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A59C" w14:textId="23D6EADE" w:rsidR="00E15E2A" w:rsidRPr="006F7E35" w:rsidRDefault="006F7E35">
      <w:pPr>
        <w:pStyle w:val="Ttulo"/>
        <w:jc w:val="right"/>
        <w:rPr>
          <w:lang w:val="es-PE"/>
        </w:rPr>
      </w:pPr>
      <w:r w:rsidRPr="006F7E35">
        <w:rPr>
          <w:lang w:val="es-PE"/>
        </w:rPr>
        <w:t xml:space="preserve">Documentos </w:t>
      </w:r>
      <w:proofErr w:type="spellStart"/>
      <w:r w:rsidRPr="006F7E35">
        <w:rPr>
          <w:lang w:val="es-PE"/>
        </w:rPr>
        <w:t>Emilima</w:t>
      </w:r>
      <w:proofErr w:type="spellEnd"/>
    </w:p>
    <w:p w14:paraId="2DFE0E11" w14:textId="06F3CD44" w:rsidR="00E15E2A" w:rsidRPr="006F7E35" w:rsidRDefault="00101D86">
      <w:pPr>
        <w:pStyle w:val="Ttulo"/>
        <w:jc w:val="right"/>
        <w:rPr>
          <w:lang w:val="es-PE"/>
        </w:rPr>
      </w:pPr>
      <w:r>
        <w:fldChar w:fldCharType="begin"/>
      </w:r>
      <w:r w:rsidRPr="006F7E35">
        <w:rPr>
          <w:lang w:val="es-PE"/>
        </w:rPr>
        <w:instrText xml:space="preserve">title  \* Mergeformat </w:instrText>
      </w:r>
      <w:r>
        <w:fldChar w:fldCharType="separate"/>
      </w:r>
      <w:r w:rsidR="006F7E35" w:rsidRPr="006F7E35">
        <w:rPr>
          <w:lang w:val="es-PE"/>
        </w:rPr>
        <w:t xml:space="preserve">Especificación de Caso </w:t>
      </w:r>
      <w:r w:rsidR="006F7E35">
        <w:rPr>
          <w:lang w:val="es-PE"/>
        </w:rPr>
        <w:t>de Uso</w:t>
      </w:r>
      <w:r w:rsidR="00564D45" w:rsidRPr="006F7E35">
        <w:rPr>
          <w:lang w:val="es-PE"/>
        </w:rPr>
        <w:t>:</w:t>
      </w:r>
      <w:r w:rsidR="004A74A2">
        <w:rPr>
          <w:lang w:val="es-PE"/>
        </w:rPr>
        <w:t xml:space="preserve"> </w:t>
      </w:r>
      <w:r w:rsidR="00624629">
        <w:rPr>
          <w:lang w:val="es-PE"/>
        </w:rPr>
        <w:t>Subir Documentos</w:t>
      </w:r>
      <w:r w:rsidR="00564D45" w:rsidRPr="006F7E35">
        <w:rPr>
          <w:lang w:val="es-PE"/>
        </w:rPr>
        <w:t xml:space="preserve"> </w:t>
      </w:r>
      <w:r>
        <w:fldChar w:fldCharType="end"/>
      </w:r>
    </w:p>
    <w:p w14:paraId="066E6517" w14:textId="77777777" w:rsidR="00E15E2A" w:rsidRPr="006F7E35" w:rsidRDefault="00E15E2A">
      <w:pPr>
        <w:pStyle w:val="Ttulo"/>
        <w:jc w:val="right"/>
        <w:rPr>
          <w:lang w:val="es-PE"/>
        </w:rPr>
      </w:pPr>
    </w:p>
    <w:p w14:paraId="69C8136C" w14:textId="2D694C45" w:rsidR="00E15E2A" w:rsidRPr="006F7E35" w:rsidRDefault="00101D86" w:rsidP="006F7E35">
      <w:pPr>
        <w:pStyle w:val="Ttulo"/>
        <w:jc w:val="right"/>
        <w:rPr>
          <w:sz w:val="28"/>
        </w:rPr>
      </w:pPr>
      <w:r>
        <w:rPr>
          <w:sz w:val="28"/>
        </w:rPr>
        <w:t xml:space="preserve">Version </w:t>
      </w:r>
      <w:r w:rsidR="006F7E35">
        <w:rPr>
          <w:sz w:val="28"/>
        </w:rPr>
        <w:t>1.0</w:t>
      </w:r>
    </w:p>
    <w:p w14:paraId="3B9DFB9D" w14:textId="77777777" w:rsidR="00E15E2A" w:rsidRDefault="00E15E2A">
      <w:pPr>
        <w:pStyle w:val="Textoindependiente"/>
      </w:pPr>
    </w:p>
    <w:p w14:paraId="36CA86A9" w14:textId="77777777" w:rsidR="00E15E2A" w:rsidRDefault="00E15E2A">
      <w:pPr>
        <w:pStyle w:val="Textoindependiente"/>
      </w:pPr>
    </w:p>
    <w:p w14:paraId="129CC5F5" w14:textId="77777777" w:rsidR="00E15E2A" w:rsidRDefault="00E15E2A">
      <w:pPr>
        <w:sectPr w:rsidR="00E15E2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3630333" w14:textId="46849593" w:rsidR="00E15E2A" w:rsidRDefault="00451F09">
      <w:pPr>
        <w:pStyle w:val="Ttulo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Revisión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5E2A" w14:paraId="1A6C053E" w14:textId="77777777">
        <w:tc>
          <w:tcPr>
            <w:tcW w:w="2304" w:type="dxa"/>
          </w:tcPr>
          <w:p w14:paraId="287E8209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84F6A30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9A981E3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6E8C220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5E2A" w14:paraId="58A8C0A9" w14:textId="77777777" w:rsidTr="007201DD">
        <w:tc>
          <w:tcPr>
            <w:tcW w:w="2304" w:type="dxa"/>
            <w:vAlign w:val="center"/>
          </w:tcPr>
          <w:p w14:paraId="3D11D72B" w14:textId="16B2280E" w:rsidR="00E15E2A" w:rsidRDefault="00624629">
            <w:pPr>
              <w:pStyle w:val="Tabletext"/>
            </w:pPr>
            <w:r>
              <w:t>02</w:t>
            </w:r>
            <w:r w:rsidR="007201DD">
              <w:t>/0</w:t>
            </w:r>
            <w:r>
              <w:t>6</w:t>
            </w:r>
            <w:r w:rsidR="007201DD">
              <w:t>/2022</w:t>
            </w:r>
          </w:p>
        </w:tc>
        <w:tc>
          <w:tcPr>
            <w:tcW w:w="1152" w:type="dxa"/>
            <w:vAlign w:val="center"/>
          </w:tcPr>
          <w:p w14:paraId="70785693" w14:textId="7DECA20D" w:rsidR="00E15E2A" w:rsidRDefault="007201DD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539E29F5" w14:textId="5039E92D" w:rsidR="00E15E2A" w:rsidRPr="007201DD" w:rsidRDefault="007201DD">
            <w:pPr>
              <w:pStyle w:val="Tabletext"/>
              <w:rPr>
                <w:lang w:val="es-PE"/>
              </w:rPr>
            </w:pPr>
            <w:r w:rsidRPr="007201DD">
              <w:rPr>
                <w:lang w:val="es-PE"/>
              </w:rPr>
              <w:t>Se termina la primera v</w:t>
            </w:r>
            <w:r>
              <w:rPr>
                <w:lang w:val="es-PE"/>
              </w:rPr>
              <w:t>ersión del documento</w:t>
            </w:r>
          </w:p>
        </w:tc>
        <w:tc>
          <w:tcPr>
            <w:tcW w:w="2304" w:type="dxa"/>
            <w:vAlign w:val="center"/>
          </w:tcPr>
          <w:p w14:paraId="75BC6CD9" w14:textId="159903D7" w:rsidR="00E15E2A" w:rsidRDefault="007201DD">
            <w:pPr>
              <w:pStyle w:val="Tabletext"/>
            </w:pPr>
            <w:r>
              <w:t>Wilmer Quispe</w:t>
            </w:r>
          </w:p>
        </w:tc>
      </w:tr>
    </w:tbl>
    <w:p w14:paraId="1BD4B2CA" w14:textId="77777777" w:rsidR="00E15E2A" w:rsidRDefault="00E15E2A"/>
    <w:p w14:paraId="49DBB836" w14:textId="2287217E" w:rsidR="00E15E2A" w:rsidRDefault="00101D86">
      <w:pPr>
        <w:pStyle w:val="Ttulo"/>
      </w:pPr>
      <w:r>
        <w:br w:type="page"/>
      </w:r>
      <w:proofErr w:type="spellStart"/>
      <w:r>
        <w:lastRenderedPageBreak/>
        <w:t>Tabl</w:t>
      </w:r>
      <w:r w:rsidR="00451F09">
        <w:t>a</w:t>
      </w:r>
      <w:proofErr w:type="spellEnd"/>
      <w:r w:rsidR="00451F09">
        <w:t xml:space="preserve"> de </w:t>
      </w:r>
      <w:proofErr w:type="spellStart"/>
      <w:r w:rsidR="00451F09">
        <w:t>Contenidos</w:t>
      </w:r>
      <w:proofErr w:type="spellEnd"/>
    </w:p>
    <w:p w14:paraId="78B555F3" w14:textId="37CA7FEC" w:rsidR="00150BE5" w:rsidRDefault="00451F0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b/>
        </w:rPr>
        <w:fldChar w:fldCharType="begin"/>
      </w:r>
      <w:r>
        <w:rPr>
          <w:b/>
        </w:rPr>
        <w:instrText xml:space="preserve"> TOC \o "1-3" \h \z </w:instrText>
      </w:r>
      <w:r>
        <w:rPr>
          <w:b/>
        </w:rPr>
        <w:fldChar w:fldCharType="separate"/>
      </w:r>
      <w:hyperlink w:anchor="_Toc105021921" w:history="1">
        <w:r w:rsidR="00150BE5" w:rsidRPr="00675664">
          <w:rPr>
            <w:rStyle w:val="Hipervnculo"/>
            <w:noProof/>
            <w:lang w:val="es-PE"/>
          </w:rPr>
          <w:t>1.</w:t>
        </w:r>
        <w:r w:rsidR="00150B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50BE5" w:rsidRPr="00675664">
          <w:rPr>
            <w:rStyle w:val="Hipervnculo"/>
            <w:noProof/>
          </w:rPr>
          <w:t>Subir Documentos</w:t>
        </w:r>
        <w:r w:rsidR="00150BE5">
          <w:rPr>
            <w:noProof/>
            <w:webHidden/>
          </w:rPr>
          <w:tab/>
        </w:r>
        <w:r w:rsidR="00150BE5">
          <w:rPr>
            <w:noProof/>
            <w:webHidden/>
          </w:rPr>
          <w:fldChar w:fldCharType="begin"/>
        </w:r>
        <w:r w:rsidR="00150BE5">
          <w:rPr>
            <w:noProof/>
            <w:webHidden/>
          </w:rPr>
          <w:instrText xml:space="preserve"> PAGEREF _Toc105021921 \h </w:instrText>
        </w:r>
        <w:r w:rsidR="00150BE5">
          <w:rPr>
            <w:noProof/>
            <w:webHidden/>
          </w:rPr>
        </w:r>
        <w:r w:rsidR="00150BE5">
          <w:rPr>
            <w:noProof/>
            <w:webHidden/>
          </w:rPr>
          <w:fldChar w:fldCharType="separate"/>
        </w:r>
        <w:r w:rsidR="00A049B8">
          <w:rPr>
            <w:noProof/>
            <w:webHidden/>
          </w:rPr>
          <w:t>4</w:t>
        </w:r>
        <w:r w:rsidR="00150BE5">
          <w:rPr>
            <w:noProof/>
            <w:webHidden/>
          </w:rPr>
          <w:fldChar w:fldCharType="end"/>
        </w:r>
      </w:hyperlink>
    </w:p>
    <w:p w14:paraId="5FAF4E53" w14:textId="1784FFAC" w:rsidR="00150BE5" w:rsidRDefault="00150BE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1922" w:history="1">
        <w:r w:rsidRPr="00675664">
          <w:rPr>
            <w:rStyle w:val="Hipervnculo"/>
            <w:noProof/>
            <w:lang w:val="es-PE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75664">
          <w:rPr>
            <w:rStyle w:val="Hipervnculo"/>
            <w:noProof/>
          </w:rPr>
          <w:t>Breve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9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5CBA84" w14:textId="177A7369" w:rsidR="00150BE5" w:rsidRDefault="00150BE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1923" w:history="1">
        <w:r w:rsidRPr="00675664">
          <w:rPr>
            <w:rStyle w:val="Hipervnculo"/>
            <w:noProof/>
            <w:lang w:val="es-PE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75664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9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6C3729" w14:textId="53BB785E" w:rsidR="00150BE5" w:rsidRDefault="00150BE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1924" w:history="1">
        <w:r w:rsidRPr="00675664">
          <w:rPr>
            <w:rStyle w:val="Hipervnculo"/>
            <w:noProof/>
            <w:lang w:val="es-PE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75664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9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8D1E9A" w14:textId="227DD83B" w:rsidR="00150BE5" w:rsidRDefault="00150BE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1925" w:history="1">
        <w:r w:rsidRPr="00675664">
          <w:rPr>
            <w:rStyle w:val="Hipervnculo"/>
            <w:noProof/>
            <w:lang w:val="es-PE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75664">
          <w:rPr>
            <w:rStyle w:val="Hipervnculo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9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DBB36A" w14:textId="4A24520C" w:rsidR="00150BE5" w:rsidRDefault="00150BE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1926" w:history="1">
        <w:r w:rsidRPr="00675664">
          <w:rPr>
            <w:rStyle w:val="Hipervnculo"/>
            <w:noProof/>
            <w:lang w:val="es-PE"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75664">
          <w:rPr>
            <w:rStyle w:val="Hipervnculo"/>
            <w:noProof/>
            <w:lang w:val="es-PE"/>
          </w:rPr>
          <w:t>El técnico intenta ingresar un documento en un formato no aceptado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9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7ECF8F" w14:textId="53A5A8D7" w:rsidR="00150BE5" w:rsidRDefault="00150BE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1927" w:history="1">
        <w:r w:rsidRPr="00675664">
          <w:rPr>
            <w:rStyle w:val="Hipervnculo"/>
            <w:noProof/>
            <w:lang w:val="es-PE"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75664">
          <w:rPr>
            <w:rStyle w:val="Hipervnculo"/>
            <w:noProof/>
            <w:lang w:val="es-PE"/>
          </w:rPr>
          <w:t>El técnico intenta subir un archivo de más de 10MB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9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ED8A13" w14:textId="00AA4280" w:rsidR="00150BE5" w:rsidRDefault="00150BE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1928" w:history="1">
        <w:r w:rsidRPr="00675664">
          <w:rPr>
            <w:rStyle w:val="Hipervnculo"/>
            <w:noProof/>
            <w:lang w:val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75664">
          <w:rPr>
            <w:rStyle w:val="Hipervnculo"/>
            <w:noProof/>
          </w:rPr>
          <w:t>Requerimientos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9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D6CEBF" w14:textId="25C8EC30" w:rsidR="00150BE5" w:rsidRDefault="00150BE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1929" w:history="1">
        <w:r w:rsidRPr="00675664">
          <w:rPr>
            <w:rStyle w:val="Hipervnculo"/>
            <w:noProof/>
            <w:lang w:val="es-PE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75664">
          <w:rPr>
            <w:rStyle w:val="Hipervnculo"/>
            <w:noProof/>
            <w:lang w:val="es-PE"/>
          </w:rPr>
          <w:t>No dejar que la subida de archivos demore más de 2 minutos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9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C6590A" w14:textId="7CFAF32F" w:rsidR="00150BE5" w:rsidRDefault="00150BE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1930" w:history="1">
        <w:r w:rsidRPr="00675664">
          <w:rPr>
            <w:rStyle w:val="Hipervnculo"/>
            <w:noProof/>
            <w:lang w:val="es-PE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75664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9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52C4CC" w14:textId="205879A9" w:rsidR="00150BE5" w:rsidRDefault="00150BE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1931" w:history="1">
        <w:r w:rsidRPr="00675664">
          <w:rPr>
            <w:rStyle w:val="Hipervnculo"/>
            <w:noProof/>
            <w:lang w:val="es-PE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75664">
          <w:rPr>
            <w:rStyle w:val="Hipervnculo"/>
            <w:noProof/>
          </w:rPr>
          <w:t>Iniciar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9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4C32A" w14:textId="1AFC0832" w:rsidR="00150BE5" w:rsidRDefault="00150BE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1932" w:history="1">
        <w:r w:rsidRPr="00675664">
          <w:rPr>
            <w:rStyle w:val="Hipervnculo"/>
            <w:noProof/>
            <w:lang w:val="es-PE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75664">
          <w:rPr>
            <w:rStyle w:val="Hipervnculo"/>
            <w:noProof/>
          </w:rPr>
          <w:t>Postcondiciones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9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D0022B" w14:textId="2B0FB44D" w:rsidR="00150BE5" w:rsidRDefault="00150BE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1933" w:history="1">
        <w:r w:rsidRPr="00675664">
          <w:rPr>
            <w:rStyle w:val="Hipervnculo"/>
            <w:noProof/>
            <w:lang w:val="es-PE"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75664">
          <w:rPr>
            <w:rStyle w:val="Hipervnculo"/>
            <w:noProof/>
            <w:lang w:val="es-PE"/>
          </w:rPr>
          <w:t>Subida de archivos al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9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EFF248" w14:textId="45374521" w:rsidR="00150BE5" w:rsidRDefault="00150BE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1934" w:history="1">
        <w:r w:rsidRPr="00675664">
          <w:rPr>
            <w:rStyle w:val="Hipervnculo"/>
            <w:noProof/>
            <w:lang w:val="es-PE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75664">
          <w:rPr>
            <w:rStyle w:val="Hipervnculo"/>
            <w:noProof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9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D70083" w14:textId="772E72A5" w:rsidR="00E15E2A" w:rsidRPr="00DF4BF4" w:rsidRDefault="00451F09">
      <w:pPr>
        <w:pStyle w:val="Ttulo"/>
        <w:rPr>
          <w:lang w:val="es-PE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101D86" w:rsidRPr="00DF4BF4">
        <w:rPr>
          <w:lang w:val="es-PE"/>
        </w:rPr>
        <w:br w:type="page"/>
      </w:r>
      <w:bookmarkStart w:id="0" w:name="_Toc423410237"/>
      <w:bookmarkStart w:id="1" w:name="_Toc425054503"/>
      <w:r w:rsidR="00DF4BF4" w:rsidRPr="00DF4BF4">
        <w:rPr>
          <w:lang w:val="es-PE"/>
        </w:rPr>
        <w:lastRenderedPageBreak/>
        <w:t xml:space="preserve">Especificación de Caso de Uso: </w:t>
      </w:r>
      <w:bookmarkEnd w:id="0"/>
      <w:bookmarkEnd w:id="1"/>
      <w:r w:rsidR="006F650B">
        <w:rPr>
          <w:lang w:val="es-PE"/>
        </w:rPr>
        <w:t>Subir Documentos</w:t>
      </w:r>
    </w:p>
    <w:p w14:paraId="5C3B59B6" w14:textId="77777777" w:rsidR="00E15E2A" w:rsidRPr="00DF4BF4" w:rsidRDefault="00E15E2A">
      <w:pPr>
        <w:pStyle w:val="InfoBlue"/>
        <w:rPr>
          <w:lang w:val="es-PE"/>
        </w:rPr>
      </w:pPr>
    </w:p>
    <w:p w14:paraId="33499994" w14:textId="203A0F69" w:rsidR="00E15E2A" w:rsidRDefault="006F650B">
      <w:pPr>
        <w:pStyle w:val="Ttulo1"/>
      </w:pPr>
      <w:bookmarkStart w:id="2" w:name="_Toc423410238"/>
      <w:bookmarkStart w:id="3" w:name="_Toc425054504"/>
      <w:bookmarkStart w:id="4" w:name="_Toc105021921"/>
      <w:proofErr w:type="spellStart"/>
      <w:r>
        <w:t>Subir</w:t>
      </w:r>
      <w:proofErr w:type="spellEnd"/>
      <w:r>
        <w:t xml:space="preserve"> </w:t>
      </w:r>
      <w:proofErr w:type="spellStart"/>
      <w:r>
        <w:t>Documentos</w:t>
      </w:r>
      <w:bookmarkEnd w:id="4"/>
      <w:proofErr w:type="spellEnd"/>
    </w:p>
    <w:p w14:paraId="2995A154" w14:textId="2DDDFA80" w:rsidR="00E15E2A" w:rsidRDefault="00101D86">
      <w:pPr>
        <w:pStyle w:val="Ttulo2"/>
      </w:pPr>
      <w:bookmarkStart w:id="5" w:name="_Toc105021922"/>
      <w:r>
        <w:t>B</w:t>
      </w:r>
      <w:bookmarkEnd w:id="2"/>
      <w:bookmarkEnd w:id="3"/>
      <w:r w:rsidR="00DF4BF4">
        <w:t xml:space="preserve">reve </w:t>
      </w:r>
      <w:proofErr w:type="spellStart"/>
      <w:r w:rsidR="00DF4BF4">
        <w:t>Descripción</w:t>
      </w:r>
      <w:bookmarkEnd w:id="5"/>
      <w:proofErr w:type="spellEnd"/>
    </w:p>
    <w:p w14:paraId="5B144A74" w14:textId="27586ADF" w:rsidR="002B071A" w:rsidRPr="002B071A" w:rsidRDefault="00737BE3" w:rsidP="002B071A">
      <w:pPr>
        <w:ind w:left="720"/>
        <w:rPr>
          <w:lang w:val="es-PE"/>
        </w:rPr>
      </w:pPr>
      <w:r>
        <w:rPr>
          <w:lang w:val="es-PE"/>
        </w:rPr>
        <w:t xml:space="preserve">La </w:t>
      </w:r>
      <w:r w:rsidR="00DE7EE8">
        <w:rPr>
          <w:lang w:val="es-PE"/>
        </w:rPr>
        <w:t xml:space="preserve">función del sistema que nos permite mantener la documentación tiene </w:t>
      </w:r>
      <w:r w:rsidR="00E437C2">
        <w:rPr>
          <w:lang w:val="es-PE"/>
        </w:rPr>
        <w:t>añadida esta funcionalidad de subir documentos en el sistema para tenerlos almacenados en un servidor el cual no necesariamente debe ser físico, sino en la nube</w:t>
      </w:r>
      <w:r w:rsidR="001424F8">
        <w:rPr>
          <w:lang w:val="es-PE"/>
        </w:rPr>
        <w:t>, y que facilite el acceso a la información</w:t>
      </w:r>
      <w:r w:rsidR="00E1395E">
        <w:rPr>
          <w:lang w:val="es-PE"/>
        </w:rPr>
        <w:t xml:space="preserve"> de documentos</w:t>
      </w:r>
      <w:r w:rsidR="001424F8">
        <w:rPr>
          <w:lang w:val="es-PE"/>
        </w:rPr>
        <w:t xml:space="preserve"> </w:t>
      </w:r>
      <w:r w:rsidR="00E1395E">
        <w:rPr>
          <w:lang w:val="es-PE"/>
        </w:rPr>
        <w:t>a</w:t>
      </w:r>
      <w:r w:rsidR="001424F8">
        <w:rPr>
          <w:lang w:val="es-PE"/>
        </w:rPr>
        <w:t xml:space="preserve"> los empleados autorizados </w:t>
      </w:r>
      <w:r w:rsidR="00E1395E">
        <w:rPr>
          <w:lang w:val="es-PE"/>
        </w:rPr>
        <w:t>de</w:t>
      </w:r>
      <w:r w:rsidR="001424F8">
        <w:rPr>
          <w:lang w:val="es-PE"/>
        </w:rPr>
        <w:t xml:space="preserve"> </w:t>
      </w:r>
      <w:proofErr w:type="spellStart"/>
      <w:r w:rsidR="00C26E70">
        <w:rPr>
          <w:lang w:val="es-PE"/>
        </w:rPr>
        <w:t>Emilima</w:t>
      </w:r>
      <w:proofErr w:type="spellEnd"/>
      <w:r w:rsidR="00C26E70">
        <w:rPr>
          <w:lang w:val="es-PE"/>
        </w:rPr>
        <w:t>.</w:t>
      </w:r>
    </w:p>
    <w:p w14:paraId="72E400AF" w14:textId="73DCC9B9" w:rsidR="00E15E2A" w:rsidRDefault="00101D86">
      <w:pPr>
        <w:pStyle w:val="Ttulo1"/>
        <w:widowControl/>
      </w:pPr>
      <w:bookmarkStart w:id="6" w:name="_Toc423410239"/>
      <w:bookmarkStart w:id="7" w:name="_Toc425054505"/>
      <w:bookmarkStart w:id="8" w:name="_Toc105021923"/>
      <w:proofErr w:type="spellStart"/>
      <w:r>
        <w:t>Fl</w:t>
      </w:r>
      <w:bookmarkEnd w:id="6"/>
      <w:bookmarkEnd w:id="7"/>
      <w:r w:rsidR="00DF4BF4">
        <w:t>ujo</w:t>
      </w:r>
      <w:proofErr w:type="spellEnd"/>
      <w:r w:rsidR="00DF4BF4">
        <w:t xml:space="preserve"> de </w:t>
      </w:r>
      <w:proofErr w:type="spellStart"/>
      <w:r w:rsidR="00DF4BF4">
        <w:t>Eventos</w:t>
      </w:r>
      <w:bookmarkEnd w:id="8"/>
      <w:proofErr w:type="spellEnd"/>
    </w:p>
    <w:p w14:paraId="2FFB1F67" w14:textId="3C7EC50B" w:rsidR="00E15E2A" w:rsidRDefault="00DF4BF4">
      <w:pPr>
        <w:pStyle w:val="Ttulo2"/>
        <w:widowControl/>
      </w:pPr>
      <w:bookmarkStart w:id="9" w:name="_Toc105021924"/>
      <w:proofErr w:type="spellStart"/>
      <w:r>
        <w:t>Flujo</w:t>
      </w:r>
      <w:proofErr w:type="spellEnd"/>
      <w:r>
        <w:t xml:space="preserve"> </w:t>
      </w:r>
      <w:proofErr w:type="spellStart"/>
      <w:r>
        <w:t>Básico</w:t>
      </w:r>
      <w:bookmarkEnd w:id="9"/>
      <w:proofErr w:type="spellEnd"/>
    </w:p>
    <w:p w14:paraId="5DD99E0B" w14:textId="4A17F805" w:rsidR="001256F9" w:rsidRDefault="002B071A" w:rsidP="006341D1">
      <w:pPr>
        <w:ind w:left="720"/>
        <w:rPr>
          <w:lang w:val="es-PE"/>
        </w:rPr>
      </w:pPr>
      <w:r w:rsidRPr="00C13E89">
        <w:rPr>
          <w:lang w:val="es-PE"/>
        </w:rPr>
        <w:t xml:space="preserve">1. </w:t>
      </w:r>
      <w:r w:rsidR="00C13E89" w:rsidRPr="00C13E89">
        <w:rPr>
          <w:lang w:val="es-PE"/>
        </w:rPr>
        <w:t xml:space="preserve">El </w:t>
      </w:r>
      <w:r w:rsidR="003D0C06">
        <w:rPr>
          <w:lang w:val="es-PE"/>
        </w:rPr>
        <w:t xml:space="preserve">técnico </w:t>
      </w:r>
      <w:r w:rsidR="007C54CB">
        <w:rPr>
          <w:lang w:val="es-PE"/>
        </w:rPr>
        <w:t>ingresa al sistema.</w:t>
      </w:r>
    </w:p>
    <w:p w14:paraId="7382F65B" w14:textId="5A7B3772" w:rsidR="005C248C" w:rsidRDefault="006341D1" w:rsidP="0078365B">
      <w:pPr>
        <w:ind w:left="720"/>
        <w:rPr>
          <w:lang w:val="es-PE"/>
        </w:rPr>
      </w:pPr>
      <w:r>
        <w:rPr>
          <w:lang w:val="es-PE"/>
        </w:rPr>
        <w:t xml:space="preserve">2. El </w:t>
      </w:r>
      <w:r w:rsidR="0078365B">
        <w:rPr>
          <w:lang w:val="es-PE"/>
        </w:rPr>
        <w:t xml:space="preserve">sistema </w:t>
      </w:r>
      <w:r w:rsidR="005C248C" w:rsidRPr="005C248C">
        <w:rPr>
          <w:lang w:val="es-PE"/>
        </w:rPr>
        <w:t xml:space="preserve">muestra una sección de </w:t>
      </w:r>
      <w:r w:rsidR="005C248C">
        <w:rPr>
          <w:lang w:val="es-PE"/>
        </w:rPr>
        <w:t xml:space="preserve">documentos </w:t>
      </w:r>
      <w:r w:rsidR="005C248C" w:rsidRPr="005C248C">
        <w:rPr>
          <w:lang w:val="es-PE"/>
        </w:rPr>
        <w:t>para que el</w:t>
      </w:r>
      <w:r w:rsidR="005C248C">
        <w:rPr>
          <w:lang w:val="es-PE"/>
        </w:rPr>
        <w:t xml:space="preserve"> técnico</w:t>
      </w:r>
      <w:r w:rsidR="005C248C" w:rsidRPr="005C248C">
        <w:rPr>
          <w:lang w:val="es-PE"/>
        </w:rPr>
        <w:t xml:space="preserve"> mantenga </w:t>
      </w:r>
      <w:r w:rsidR="007C54CB">
        <w:rPr>
          <w:lang w:val="es-PE"/>
        </w:rPr>
        <w:t>documentación</w:t>
      </w:r>
      <w:r w:rsidR="005C248C" w:rsidRPr="005C248C">
        <w:rPr>
          <w:lang w:val="es-PE"/>
        </w:rPr>
        <w:t>.</w:t>
      </w:r>
    </w:p>
    <w:p w14:paraId="4C8D5388" w14:textId="23A644AA" w:rsidR="005C248C" w:rsidRDefault="005C248C" w:rsidP="005C248C">
      <w:pPr>
        <w:ind w:left="720"/>
        <w:rPr>
          <w:lang w:val="es-PE"/>
        </w:rPr>
      </w:pPr>
      <w:r w:rsidRPr="005C248C">
        <w:rPr>
          <w:lang w:val="es-PE"/>
        </w:rPr>
        <w:t>3. El sistema muestra</w:t>
      </w:r>
      <w:r w:rsidR="000F158A">
        <w:rPr>
          <w:lang w:val="es-PE"/>
        </w:rPr>
        <w:t xml:space="preserve"> </w:t>
      </w:r>
      <w:r w:rsidR="003B6C34">
        <w:rPr>
          <w:lang w:val="es-PE"/>
        </w:rPr>
        <w:t>la vista de mantenimiento de documentos, la cual tiene un botón en la parte superior para subir documentos.</w:t>
      </w:r>
    </w:p>
    <w:p w14:paraId="335F6352" w14:textId="465A35CA" w:rsidR="003B6C34" w:rsidRDefault="003B6C34" w:rsidP="005C248C">
      <w:pPr>
        <w:ind w:left="720"/>
        <w:rPr>
          <w:lang w:val="es-PE"/>
        </w:rPr>
      </w:pPr>
      <w:r>
        <w:rPr>
          <w:lang w:val="es-PE"/>
        </w:rPr>
        <w:t xml:space="preserve">4. Cuando el técnico </w:t>
      </w:r>
      <w:r w:rsidR="00D56554">
        <w:rPr>
          <w:lang w:val="es-PE"/>
        </w:rPr>
        <w:t xml:space="preserve">da </w:t>
      </w:r>
      <w:proofErr w:type="spellStart"/>
      <w:proofErr w:type="gramStart"/>
      <w:r w:rsidR="00D56554">
        <w:rPr>
          <w:lang w:val="es-PE"/>
        </w:rPr>
        <w:t>click</w:t>
      </w:r>
      <w:proofErr w:type="spellEnd"/>
      <w:proofErr w:type="gramEnd"/>
      <w:r w:rsidR="00D56554">
        <w:rPr>
          <w:lang w:val="es-PE"/>
        </w:rPr>
        <w:t xml:space="preserve"> al botón, se muestra un modal para registrar documentos.</w:t>
      </w:r>
    </w:p>
    <w:p w14:paraId="431D078F" w14:textId="35AB45EB" w:rsidR="00D56554" w:rsidRDefault="00D56554" w:rsidP="005C248C">
      <w:pPr>
        <w:ind w:left="720"/>
        <w:rPr>
          <w:lang w:val="es-PE"/>
        </w:rPr>
      </w:pPr>
      <w:r>
        <w:rPr>
          <w:lang w:val="es-PE"/>
        </w:rPr>
        <w:t xml:space="preserve">5. Este modal tiene un </w:t>
      </w:r>
      <w:r w:rsidR="001767D1">
        <w:rPr>
          <w:lang w:val="es-PE"/>
        </w:rPr>
        <w:t>campo el cual permite al técnico subir un documento en formato PDF o Word, pero nunca otro tipo de documento.</w:t>
      </w:r>
    </w:p>
    <w:p w14:paraId="687AB526" w14:textId="169AD621" w:rsidR="000D5BEE" w:rsidRDefault="000D5BEE" w:rsidP="005C248C">
      <w:pPr>
        <w:ind w:left="720"/>
        <w:rPr>
          <w:lang w:val="es-PE"/>
        </w:rPr>
      </w:pPr>
      <w:r>
        <w:rPr>
          <w:lang w:val="es-PE"/>
        </w:rPr>
        <w:t xml:space="preserve">6. El técnico completa toda la información necesaria para registrar el documento y da </w:t>
      </w:r>
      <w:proofErr w:type="spellStart"/>
      <w:proofErr w:type="gramStart"/>
      <w:r>
        <w:rPr>
          <w:lang w:val="es-PE"/>
        </w:rPr>
        <w:t>click</w:t>
      </w:r>
      <w:proofErr w:type="spellEnd"/>
      <w:proofErr w:type="gramEnd"/>
      <w:r>
        <w:rPr>
          <w:lang w:val="es-PE"/>
        </w:rPr>
        <w:t xml:space="preserve"> en “Aceptar”</w:t>
      </w:r>
      <w:r w:rsidR="00B065C2">
        <w:rPr>
          <w:lang w:val="es-PE"/>
        </w:rPr>
        <w:t>.</w:t>
      </w:r>
    </w:p>
    <w:p w14:paraId="4850A102" w14:textId="6530F73B" w:rsidR="00B065C2" w:rsidRDefault="00B065C2" w:rsidP="005C248C">
      <w:pPr>
        <w:ind w:left="720"/>
        <w:rPr>
          <w:lang w:val="es-PE"/>
        </w:rPr>
      </w:pPr>
      <w:r>
        <w:rPr>
          <w:lang w:val="es-PE"/>
        </w:rPr>
        <w:t>7. El sistema guarda el documento en el servidor donde se encuentra desplegado, justamente la carpeta raíz contendrá estos documentos.</w:t>
      </w:r>
    </w:p>
    <w:p w14:paraId="0DA56E8A" w14:textId="678CAAD6" w:rsidR="00E15E2A" w:rsidRDefault="00DF4BF4">
      <w:pPr>
        <w:pStyle w:val="Ttulo2"/>
        <w:widowControl/>
      </w:pPr>
      <w:bookmarkStart w:id="10" w:name="_Toc105021925"/>
      <w:proofErr w:type="spellStart"/>
      <w:r>
        <w:t>Flujos</w:t>
      </w:r>
      <w:proofErr w:type="spellEnd"/>
      <w:r>
        <w:t xml:space="preserve"> Alternativos</w:t>
      </w:r>
      <w:bookmarkEnd w:id="10"/>
    </w:p>
    <w:p w14:paraId="2C490BD9" w14:textId="44A92779" w:rsidR="00FC4F23" w:rsidRDefault="00E47017" w:rsidP="00ED733B">
      <w:pPr>
        <w:pStyle w:val="Ttulo3"/>
        <w:widowControl/>
        <w:rPr>
          <w:lang w:val="es-PE"/>
        </w:rPr>
      </w:pPr>
      <w:bookmarkStart w:id="11" w:name="_Toc105021926"/>
      <w:r>
        <w:rPr>
          <w:lang w:val="es-PE"/>
        </w:rPr>
        <w:t xml:space="preserve">El </w:t>
      </w:r>
      <w:r w:rsidR="007649CB">
        <w:rPr>
          <w:lang w:val="es-PE"/>
        </w:rPr>
        <w:t xml:space="preserve">técnico </w:t>
      </w:r>
      <w:r w:rsidR="00A565C6">
        <w:rPr>
          <w:lang w:val="es-PE"/>
        </w:rPr>
        <w:t>intenta ingresar un documento en un formato no aceptado</w:t>
      </w:r>
      <w:bookmarkEnd w:id="11"/>
    </w:p>
    <w:p w14:paraId="5BD521A6" w14:textId="69759CC2" w:rsidR="00ED733B" w:rsidRDefault="00075724" w:rsidP="00ED733B">
      <w:pPr>
        <w:ind w:left="720"/>
        <w:rPr>
          <w:lang w:val="es-PE"/>
        </w:rPr>
      </w:pPr>
      <w:r>
        <w:rPr>
          <w:lang w:val="es-PE"/>
        </w:rPr>
        <w:t xml:space="preserve">En caso </w:t>
      </w:r>
      <w:r w:rsidR="006D4504">
        <w:rPr>
          <w:lang w:val="es-PE"/>
        </w:rPr>
        <w:t xml:space="preserve">el </w:t>
      </w:r>
      <w:r w:rsidR="007649CB">
        <w:rPr>
          <w:lang w:val="es-PE"/>
        </w:rPr>
        <w:t xml:space="preserve">técnico </w:t>
      </w:r>
      <w:r w:rsidR="00A565C6">
        <w:rPr>
          <w:lang w:val="es-PE"/>
        </w:rPr>
        <w:t xml:space="preserve">quiera subir un documento en un formato no autorizado, el sistema no lo permitirá, inclusive </w:t>
      </w:r>
      <w:r w:rsidR="00D5249A">
        <w:rPr>
          <w:lang w:val="es-PE"/>
        </w:rPr>
        <w:t>no tendrá la posibilidad de hacerlo, ya que el campo para subir archivos tiene ciertos filtros para seleccionar tipos de archivos.</w:t>
      </w:r>
    </w:p>
    <w:p w14:paraId="7DEAC5AB" w14:textId="42F9FE2E" w:rsidR="009B595E" w:rsidRDefault="009B595E" w:rsidP="009B595E">
      <w:pPr>
        <w:pStyle w:val="Ttulo3"/>
        <w:widowControl/>
        <w:rPr>
          <w:lang w:val="es-PE"/>
        </w:rPr>
      </w:pPr>
      <w:bookmarkStart w:id="12" w:name="_Toc105021927"/>
      <w:r>
        <w:rPr>
          <w:lang w:val="es-PE"/>
        </w:rPr>
        <w:t xml:space="preserve">El técnico intenta </w:t>
      </w:r>
      <w:r>
        <w:rPr>
          <w:lang w:val="es-PE"/>
        </w:rPr>
        <w:t>subir un archivo de más de 10MB</w:t>
      </w:r>
      <w:bookmarkEnd w:id="12"/>
    </w:p>
    <w:p w14:paraId="0C85A3D4" w14:textId="1E77E5DE" w:rsidR="009B595E" w:rsidRDefault="009B595E" w:rsidP="00ED733B">
      <w:pPr>
        <w:ind w:left="720"/>
        <w:rPr>
          <w:lang w:val="es-PE"/>
        </w:rPr>
      </w:pPr>
      <w:r>
        <w:rPr>
          <w:lang w:val="es-PE"/>
        </w:rPr>
        <w:t xml:space="preserve">En caso el técnico </w:t>
      </w:r>
      <w:r w:rsidR="00FD0C83">
        <w:rPr>
          <w:lang w:val="es-PE"/>
        </w:rPr>
        <w:t>quiera subir un archivo que pese más de 10MB, el sistema se lo va a impedir y mostrará un mensaje de error.</w:t>
      </w:r>
    </w:p>
    <w:p w14:paraId="1F00BAC8" w14:textId="4FE6AE4A" w:rsidR="00E15E2A" w:rsidRDefault="00DF4BF4">
      <w:pPr>
        <w:pStyle w:val="Ttulo1"/>
      </w:pPr>
      <w:bookmarkStart w:id="13" w:name="_Toc105021928"/>
      <w:proofErr w:type="spellStart"/>
      <w:r>
        <w:t>Requerimientos</w:t>
      </w:r>
      <w:proofErr w:type="spellEnd"/>
      <w:r>
        <w:t xml:space="preserve"> </w:t>
      </w:r>
      <w:proofErr w:type="spellStart"/>
      <w:r>
        <w:t>Especiales</w:t>
      </w:r>
      <w:bookmarkEnd w:id="13"/>
      <w:proofErr w:type="spellEnd"/>
    </w:p>
    <w:p w14:paraId="226D0536" w14:textId="1D91A80A" w:rsidR="008B1F90" w:rsidRDefault="009B595E" w:rsidP="008B1F90">
      <w:pPr>
        <w:pStyle w:val="Ttulo2"/>
        <w:widowControl/>
        <w:rPr>
          <w:lang w:val="es-PE"/>
        </w:rPr>
      </w:pPr>
      <w:bookmarkStart w:id="14" w:name="_Toc423410253"/>
      <w:bookmarkStart w:id="15" w:name="_Toc425054512"/>
      <w:bookmarkStart w:id="16" w:name="_Toc105021929"/>
      <w:r>
        <w:rPr>
          <w:lang w:val="es-PE"/>
        </w:rPr>
        <w:t xml:space="preserve">No </w:t>
      </w:r>
      <w:r w:rsidR="00B33A63">
        <w:rPr>
          <w:lang w:val="es-PE"/>
        </w:rPr>
        <w:t>dejar que la subida de archivos demore más de 2 minutos</w:t>
      </w:r>
      <w:bookmarkEnd w:id="16"/>
    </w:p>
    <w:p w14:paraId="1C0AEA20" w14:textId="0D8AAF45" w:rsidR="00764838" w:rsidRPr="00764838" w:rsidRDefault="00D20636" w:rsidP="00764838">
      <w:pPr>
        <w:ind w:left="720"/>
        <w:rPr>
          <w:lang w:val="es-PE"/>
        </w:rPr>
      </w:pPr>
      <w:r>
        <w:rPr>
          <w:lang w:val="es-PE"/>
        </w:rPr>
        <w:t xml:space="preserve">El sistema </w:t>
      </w:r>
      <w:r w:rsidR="00627F38">
        <w:rPr>
          <w:lang w:val="es-PE"/>
        </w:rPr>
        <w:t xml:space="preserve">debe </w:t>
      </w:r>
      <w:r w:rsidR="00B33A63">
        <w:rPr>
          <w:lang w:val="es-PE"/>
        </w:rPr>
        <w:t xml:space="preserve">estar optimizado para reducir los tiempos de espera, esto quiere decir, </w:t>
      </w:r>
      <w:proofErr w:type="gramStart"/>
      <w:r w:rsidR="00B33A63">
        <w:rPr>
          <w:lang w:val="es-PE"/>
        </w:rPr>
        <w:t>que</w:t>
      </w:r>
      <w:proofErr w:type="gramEnd"/>
      <w:r w:rsidR="00B33A63">
        <w:rPr>
          <w:lang w:val="es-PE"/>
        </w:rPr>
        <w:t xml:space="preserve"> bajo la implementación de ciertos algoritmos, se debería lograr reducir los tiempos de subida de documentación al servidor.</w:t>
      </w:r>
    </w:p>
    <w:p w14:paraId="06F6C216" w14:textId="5F3596AD" w:rsidR="00E15E2A" w:rsidRDefault="00101D86">
      <w:pPr>
        <w:pStyle w:val="Ttulo1"/>
        <w:widowControl/>
      </w:pPr>
      <w:bookmarkStart w:id="17" w:name="_Toc105021930"/>
      <w:proofErr w:type="spellStart"/>
      <w:r>
        <w:t>Precondi</w:t>
      </w:r>
      <w:bookmarkEnd w:id="14"/>
      <w:bookmarkEnd w:id="15"/>
      <w:r w:rsidR="00DF4BF4">
        <w:t>ciones</w:t>
      </w:r>
      <w:bookmarkEnd w:id="17"/>
      <w:proofErr w:type="spellEnd"/>
    </w:p>
    <w:p w14:paraId="0048C4A1" w14:textId="6B6CB3CC" w:rsidR="006609D2" w:rsidRDefault="00423FE5" w:rsidP="006609D2">
      <w:pPr>
        <w:pStyle w:val="Ttulo2"/>
        <w:widowControl/>
      </w:pPr>
      <w:bookmarkStart w:id="18" w:name="_Toc423410255"/>
      <w:bookmarkStart w:id="19" w:name="_Toc425054514"/>
      <w:bookmarkStart w:id="20" w:name="_Toc105021931"/>
      <w:proofErr w:type="spellStart"/>
      <w:r>
        <w:t>Iniciar</w:t>
      </w:r>
      <w:proofErr w:type="spellEnd"/>
      <w:r>
        <w:t xml:space="preserve"> </w:t>
      </w:r>
      <w:proofErr w:type="spellStart"/>
      <w:r>
        <w:t>sesión</w:t>
      </w:r>
      <w:bookmarkEnd w:id="20"/>
      <w:proofErr w:type="spellEnd"/>
    </w:p>
    <w:p w14:paraId="17A7CF4B" w14:textId="4DB2F9CB" w:rsidR="00E13BF6" w:rsidRDefault="00E13BF6" w:rsidP="00E13BF6">
      <w:pPr>
        <w:ind w:left="720"/>
        <w:rPr>
          <w:lang w:val="es-PE"/>
        </w:rPr>
      </w:pPr>
      <w:r w:rsidRPr="00E13BF6">
        <w:rPr>
          <w:lang w:val="es-PE"/>
        </w:rPr>
        <w:t xml:space="preserve">El </w:t>
      </w:r>
      <w:r w:rsidR="00423FE5">
        <w:rPr>
          <w:lang w:val="es-PE"/>
        </w:rPr>
        <w:t>técnico debió ingresar al sistema con sus credenciales y el rol de técnico.</w:t>
      </w:r>
    </w:p>
    <w:p w14:paraId="5986B881" w14:textId="04DFE549" w:rsidR="00E15E2A" w:rsidRDefault="00101D86">
      <w:pPr>
        <w:pStyle w:val="Ttulo1"/>
        <w:widowControl/>
      </w:pPr>
      <w:bookmarkStart w:id="21" w:name="_Toc105021932"/>
      <w:proofErr w:type="spellStart"/>
      <w:r>
        <w:t>Postcondi</w:t>
      </w:r>
      <w:bookmarkEnd w:id="18"/>
      <w:bookmarkEnd w:id="19"/>
      <w:r w:rsidR="00DF4BF4">
        <w:t>ciones</w:t>
      </w:r>
      <w:bookmarkEnd w:id="21"/>
      <w:proofErr w:type="spellEnd"/>
    </w:p>
    <w:p w14:paraId="494A4B06" w14:textId="48A8066E" w:rsidR="00E15E2A" w:rsidRDefault="00623EAD">
      <w:pPr>
        <w:pStyle w:val="Ttulo2"/>
        <w:widowControl/>
        <w:rPr>
          <w:lang w:val="es-PE"/>
        </w:rPr>
      </w:pPr>
      <w:bookmarkStart w:id="22" w:name="_Toc105021933"/>
      <w:r>
        <w:rPr>
          <w:lang w:val="es-PE"/>
        </w:rPr>
        <w:t>Subida de archivos al servidor</w:t>
      </w:r>
      <w:bookmarkEnd w:id="22"/>
    </w:p>
    <w:p w14:paraId="3F39B2C9" w14:textId="60AE84F2" w:rsidR="00B76AA3" w:rsidRPr="00B76AA3" w:rsidRDefault="00B76AA3" w:rsidP="00B76AA3">
      <w:pPr>
        <w:ind w:left="720"/>
        <w:rPr>
          <w:lang w:val="es-PE"/>
        </w:rPr>
      </w:pPr>
      <w:r>
        <w:rPr>
          <w:lang w:val="es-PE"/>
        </w:rPr>
        <w:t xml:space="preserve">El </w:t>
      </w:r>
      <w:r w:rsidR="00266E20">
        <w:rPr>
          <w:lang w:val="es-PE"/>
        </w:rPr>
        <w:t xml:space="preserve">sistema </w:t>
      </w:r>
      <w:r w:rsidR="00132344">
        <w:rPr>
          <w:lang w:val="es-PE"/>
        </w:rPr>
        <w:t xml:space="preserve">debería </w:t>
      </w:r>
      <w:r w:rsidR="00623EAD">
        <w:rPr>
          <w:lang w:val="es-PE"/>
        </w:rPr>
        <w:t xml:space="preserve">subir archivos </w:t>
      </w:r>
      <w:r w:rsidR="00D96AED">
        <w:rPr>
          <w:lang w:val="es-PE"/>
        </w:rPr>
        <w:t xml:space="preserve">que han sido cargados por los usuarios al disco del servidor, exactamente en la ruta raíz de todo el servidor, en algún </w:t>
      </w:r>
      <w:r w:rsidR="000272ED">
        <w:rPr>
          <w:lang w:val="es-PE"/>
        </w:rPr>
        <w:t xml:space="preserve">futuro se podría pensar en tener una carpeta especial para estos </w:t>
      </w:r>
      <w:r w:rsidR="000272ED">
        <w:rPr>
          <w:lang w:val="es-PE"/>
        </w:rPr>
        <w:lastRenderedPageBreak/>
        <w:t>archivos, o inclusive hacer la contratación de otro servidor que se especialice en el almacenamiento en la nube. Obviamente todas estas alternativas viables requerirían también de una migración de los archivos subidos</w:t>
      </w:r>
      <w:r w:rsidR="00150BE5">
        <w:rPr>
          <w:lang w:val="es-PE"/>
        </w:rPr>
        <w:t xml:space="preserve"> y también, un respaldo.</w:t>
      </w:r>
      <w:r w:rsidR="000272ED">
        <w:rPr>
          <w:lang w:val="es-PE"/>
        </w:rPr>
        <w:t xml:space="preserve"> </w:t>
      </w:r>
    </w:p>
    <w:p w14:paraId="08A86458" w14:textId="667BF943" w:rsidR="00564D45" w:rsidRDefault="00DF4BF4" w:rsidP="00D669FD">
      <w:pPr>
        <w:pStyle w:val="Ttulo1"/>
      </w:pPr>
      <w:bookmarkStart w:id="23" w:name="_Toc105021934"/>
      <w:r>
        <w:t xml:space="preserve">Puntos de </w:t>
      </w:r>
      <w:proofErr w:type="spellStart"/>
      <w:r>
        <w:t>Extensión</w:t>
      </w:r>
      <w:bookmarkEnd w:id="23"/>
      <w:proofErr w:type="spellEnd"/>
    </w:p>
    <w:p w14:paraId="20170C7A" w14:textId="451B9AB1" w:rsidR="00D669FD" w:rsidRPr="00D669FD" w:rsidRDefault="00D669FD" w:rsidP="00D669FD">
      <w:pPr>
        <w:ind w:left="720"/>
        <w:rPr>
          <w:lang w:val="es-PE"/>
        </w:rPr>
      </w:pPr>
      <w:r w:rsidRPr="00D669FD">
        <w:rPr>
          <w:lang w:val="es-PE"/>
        </w:rPr>
        <w:t>No hay puntos de extensi</w:t>
      </w:r>
      <w:r>
        <w:rPr>
          <w:lang w:val="es-PE"/>
        </w:rPr>
        <w:t>ó</w:t>
      </w:r>
      <w:r w:rsidRPr="00D669FD">
        <w:rPr>
          <w:lang w:val="es-PE"/>
        </w:rPr>
        <w:t>n</w:t>
      </w:r>
      <w:r w:rsidR="0019211C">
        <w:rPr>
          <w:lang w:val="es-PE"/>
        </w:rPr>
        <w:t xml:space="preserve"> relacionados a</w:t>
      </w:r>
      <w:r>
        <w:rPr>
          <w:lang w:val="es-PE"/>
        </w:rPr>
        <w:t xml:space="preserve"> este caso de uso.</w:t>
      </w:r>
    </w:p>
    <w:sectPr w:rsidR="00D669FD" w:rsidRPr="00D669F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89F90" w14:textId="77777777" w:rsidR="003649DA" w:rsidRDefault="003649DA">
      <w:pPr>
        <w:spacing w:line="240" w:lineRule="auto"/>
      </w:pPr>
      <w:r>
        <w:separator/>
      </w:r>
    </w:p>
  </w:endnote>
  <w:endnote w:type="continuationSeparator" w:id="0">
    <w:p w14:paraId="7005632E" w14:textId="77777777" w:rsidR="003649DA" w:rsidRDefault="003649DA">
      <w:pPr>
        <w:spacing w:line="240" w:lineRule="auto"/>
      </w:pPr>
      <w:r>
        <w:continuationSeparator/>
      </w:r>
    </w:p>
  </w:endnote>
  <w:endnote w:type="continuationNotice" w:id="1">
    <w:p w14:paraId="2E9F4842" w14:textId="77777777" w:rsidR="003649DA" w:rsidRDefault="003649D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5E2A" w14:paraId="39BA931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9FCCAA" w14:textId="5D54BD81" w:rsidR="00E15E2A" w:rsidRDefault="00101D86">
          <w:pPr>
            <w:ind w:right="360"/>
            <w:rPr>
              <w:sz w:val="24"/>
            </w:rPr>
          </w:pPr>
          <w:proofErr w:type="spellStart"/>
          <w:r>
            <w:t>Confiden</w:t>
          </w:r>
          <w:r w:rsidR="00451F09">
            <w:t>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7B6075" w14:textId="74CF0E52" w:rsidR="00E15E2A" w:rsidRDefault="00101D8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451F09">
            <w:t>Emilima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049B8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306C62" w14:textId="77777777" w:rsidR="00E15E2A" w:rsidRDefault="00101D8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45A9A8A1" w14:textId="77777777" w:rsidR="00E15E2A" w:rsidRDefault="00E15E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5D306" w14:textId="77777777" w:rsidR="003649DA" w:rsidRDefault="003649DA">
      <w:pPr>
        <w:spacing w:line="240" w:lineRule="auto"/>
      </w:pPr>
      <w:r>
        <w:separator/>
      </w:r>
    </w:p>
  </w:footnote>
  <w:footnote w:type="continuationSeparator" w:id="0">
    <w:p w14:paraId="541B163D" w14:textId="77777777" w:rsidR="003649DA" w:rsidRDefault="003649DA">
      <w:pPr>
        <w:spacing w:line="240" w:lineRule="auto"/>
      </w:pPr>
      <w:r>
        <w:continuationSeparator/>
      </w:r>
    </w:p>
  </w:footnote>
  <w:footnote w:type="continuationNotice" w:id="1">
    <w:p w14:paraId="2B59B9FB" w14:textId="77777777" w:rsidR="003649DA" w:rsidRDefault="003649D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3E2C5" w14:textId="77777777" w:rsidR="00E15E2A" w:rsidRDefault="00E15E2A">
    <w:pPr>
      <w:rPr>
        <w:sz w:val="24"/>
      </w:rPr>
    </w:pPr>
  </w:p>
  <w:p w14:paraId="2B6F59A3" w14:textId="77777777" w:rsidR="00E15E2A" w:rsidRDefault="00E15E2A">
    <w:pPr>
      <w:pBdr>
        <w:top w:val="single" w:sz="6" w:space="1" w:color="auto"/>
      </w:pBdr>
      <w:rPr>
        <w:sz w:val="24"/>
      </w:rPr>
    </w:pPr>
  </w:p>
  <w:p w14:paraId="69CE9349" w14:textId="27CDEC48" w:rsidR="00E15E2A" w:rsidRDefault="006F7E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Emilima</w:t>
    </w:r>
    <w:proofErr w:type="spellEnd"/>
  </w:p>
  <w:p w14:paraId="34F545E4" w14:textId="77777777" w:rsidR="00E15E2A" w:rsidRDefault="00E15E2A">
    <w:pPr>
      <w:pBdr>
        <w:bottom w:val="single" w:sz="6" w:space="1" w:color="auto"/>
      </w:pBdr>
      <w:jc w:val="right"/>
      <w:rPr>
        <w:sz w:val="24"/>
      </w:rPr>
    </w:pPr>
  </w:p>
  <w:p w14:paraId="408704A9" w14:textId="77777777" w:rsidR="00E15E2A" w:rsidRDefault="00E15E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5E2A" w14:paraId="5A95D39D" w14:textId="77777777">
      <w:tc>
        <w:tcPr>
          <w:tcW w:w="6379" w:type="dxa"/>
        </w:tcPr>
        <w:p w14:paraId="7408E9F4" w14:textId="78D5AA68" w:rsidR="00E15E2A" w:rsidRDefault="006F7E35">
          <w:proofErr w:type="spellStart"/>
          <w:r>
            <w:t>Documentos</w:t>
          </w:r>
          <w:proofErr w:type="spellEnd"/>
          <w:r>
            <w:t xml:space="preserve"> </w:t>
          </w:r>
          <w:proofErr w:type="spellStart"/>
          <w:r>
            <w:t>Emilima</w:t>
          </w:r>
          <w:proofErr w:type="spellEnd"/>
        </w:p>
      </w:tc>
      <w:tc>
        <w:tcPr>
          <w:tcW w:w="3179" w:type="dxa"/>
        </w:tcPr>
        <w:p w14:paraId="150421EA" w14:textId="66AF453B" w:rsidR="00E15E2A" w:rsidRDefault="00101D8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</w:t>
          </w:r>
          <w:r w:rsidR="006F7E35">
            <w:t>ó</w:t>
          </w:r>
          <w:r>
            <w:t>n</w:t>
          </w:r>
          <w:proofErr w:type="spellEnd"/>
          <w:r>
            <w:t xml:space="preserve">:           </w:t>
          </w:r>
          <w:r w:rsidR="006F7E35">
            <w:t>1.0</w:t>
          </w:r>
        </w:p>
      </w:tc>
    </w:tr>
    <w:tr w:rsidR="00E15E2A" w14:paraId="019AB418" w14:textId="77777777">
      <w:tc>
        <w:tcPr>
          <w:tcW w:w="6379" w:type="dxa"/>
        </w:tcPr>
        <w:p w14:paraId="40E4246C" w14:textId="2671744D" w:rsidR="00E15E2A" w:rsidRPr="00AA4032" w:rsidRDefault="00AA4032">
          <w:pPr>
            <w:rPr>
              <w:lang w:val="es-PE"/>
            </w:rPr>
          </w:pPr>
          <w:r w:rsidRPr="00AA4032">
            <w:rPr>
              <w:lang w:val="es-PE"/>
            </w:rPr>
            <w:t>Especificación de Caso de U</w:t>
          </w:r>
          <w:r>
            <w:rPr>
              <w:lang w:val="es-PE"/>
            </w:rPr>
            <w:t xml:space="preserve">so: </w:t>
          </w:r>
          <w:r w:rsidR="00624629">
            <w:rPr>
              <w:lang w:val="es-PE"/>
            </w:rPr>
            <w:t>Subir Documentos</w:t>
          </w:r>
        </w:p>
      </w:tc>
      <w:tc>
        <w:tcPr>
          <w:tcW w:w="3179" w:type="dxa"/>
        </w:tcPr>
        <w:p w14:paraId="0B561CC7" w14:textId="2E51C478" w:rsidR="00E15E2A" w:rsidRDefault="00101D86">
          <w:r w:rsidRPr="00AA4032">
            <w:rPr>
              <w:lang w:val="es-PE"/>
            </w:rPr>
            <w:t xml:space="preserve">  </w:t>
          </w:r>
          <w:proofErr w:type="spellStart"/>
          <w:r w:rsidR="006F7E35">
            <w:t>Fecha</w:t>
          </w:r>
          <w:proofErr w:type="spellEnd"/>
          <w:r>
            <w:t xml:space="preserve">:  </w:t>
          </w:r>
          <w:r w:rsidR="00624629">
            <w:t>02</w:t>
          </w:r>
          <w:r w:rsidR="006F7E35">
            <w:t>/0</w:t>
          </w:r>
          <w:r w:rsidR="00624629">
            <w:t>6</w:t>
          </w:r>
          <w:r w:rsidR="006F7E35">
            <w:t>/2022</w:t>
          </w:r>
        </w:p>
      </w:tc>
    </w:tr>
    <w:tr w:rsidR="00E15E2A" w14:paraId="230A642A" w14:textId="77777777">
      <w:tc>
        <w:tcPr>
          <w:tcW w:w="9558" w:type="dxa"/>
          <w:gridSpan w:val="2"/>
        </w:tcPr>
        <w:p w14:paraId="26FBC03B" w14:textId="750C1F93" w:rsidR="00E15E2A" w:rsidRDefault="006F7E35">
          <w:r>
            <w:t>D000</w:t>
          </w:r>
          <w:r w:rsidR="00624629">
            <w:t>7</w:t>
          </w:r>
        </w:p>
      </w:tc>
    </w:tr>
  </w:tbl>
  <w:p w14:paraId="60B15E3C" w14:textId="77777777" w:rsidR="00E15E2A" w:rsidRDefault="00E15E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2E6729A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PE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PE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8919FE"/>
    <w:multiLevelType w:val="multilevel"/>
    <w:tmpl w:val="AAEC8D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413953">
    <w:abstractNumId w:val="0"/>
  </w:num>
  <w:num w:numId="2" w16cid:durableId="11648817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73861348">
    <w:abstractNumId w:val="9"/>
  </w:num>
  <w:num w:numId="4" w16cid:durableId="37509168">
    <w:abstractNumId w:val="20"/>
  </w:num>
  <w:num w:numId="5" w16cid:durableId="1801915649">
    <w:abstractNumId w:val="15"/>
  </w:num>
  <w:num w:numId="6" w16cid:durableId="462041060">
    <w:abstractNumId w:val="14"/>
  </w:num>
  <w:num w:numId="7" w16cid:durableId="5539587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589269635">
    <w:abstractNumId w:val="2"/>
  </w:num>
  <w:num w:numId="9" w16cid:durableId="2028871436">
    <w:abstractNumId w:val="19"/>
  </w:num>
  <w:num w:numId="10" w16cid:durableId="999044989">
    <w:abstractNumId w:val="3"/>
  </w:num>
  <w:num w:numId="11" w16cid:durableId="117456554">
    <w:abstractNumId w:val="10"/>
  </w:num>
  <w:num w:numId="12" w16cid:durableId="941186853">
    <w:abstractNumId w:val="8"/>
  </w:num>
  <w:num w:numId="13" w16cid:durableId="1709527559">
    <w:abstractNumId w:val="18"/>
  </w:num>
  <w:num w:numId="14" w16cid:durableId="673649786">
    <w:abstractNumId w:val="7"/>
  </w:num>
  <w:num w:numId="15" w16cid:durableId="982199126">
    <w:abstractNumId w:val="4"/>
  </w:num>
  <w:num w:numId="16" w16cid:durableId="1326514822">
    <w:abstractNumId w:val="17"/>
  </w:num>
  <w:num w:numId="17" w16cid:durableId="55975337">
    <w:abstractNumId w:val="12"/>
  </w:num>
  <w:num w:numId="18" w16cid:durableId="234318409">
    <w:abstractNumId w:val="5"/>
  </w:num>
  <w:num w:numId="19" w16cid:durableId="1310673494">
    <w:abstractNumId w:val="11"/>
  </w:num>
  <w:num w:numId="20" w16cid:durableId="2106001076">
    <w:abstractNumId w:val="6"/>
  </w:num>
  <w:num w:numId="21" w16cid:durableId="1463571637">
    <w:abstractNumId w:val="16"/>
  </w:num>
  <w:num w:numId="22" w16cid:durableId="15462868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45"/>
    <w:rsid w:val="00000D25"/>
    <w:rsid w:val="00004FA5"/>
    <w:rsid w:val="00015787"/>
    <w:rsid w:val="00022626"/>
    <w:rsid w:val="000272ED"/>
    <w:rsid w:val="00027623"/>
    <w:rsid w:val="0003219F"/>
    <w:rsid w:val="00062082"/>
    <w:rsid w:val="0006236C"/>
    <w:rsid w:val="000677F9"/>
    <w:rsid w:val="000729D7"/>
    <w:rsid w:val="00075724"/>
    <w:rsid w:val="00076270"/>
    <w:rsid w:val="00090936"/>
    <w:rsid w:val="000A1CDA"/>
    <w:rsid w:val="000B39AD"/>
    <w:rsid w:val="000B5D30"/>
    <w:rsid w:val="000B6042"/>
    <w:rsid w:val="000C6D7D"/>
    <w:rsid w:val="000C7DCF"/>
    <w:rsid w:val="000D5BEE"/>
    <w:rsid w:val="000E07C8"/>
    <w:rsid w:val="000E25EB"/>
    <w:rsid w:val="000E6847"/>
    <w:rsid w:val="000F09DD"/>
    <w:rsid w:val="000F158A"/>
    <w:rsid w:val="000F3E3B"/>
    <w:rsid w:val="00101D86"/>
    <w:rsid w:val="00103308"/>
    <w:rsid w:val="001256F9"/>
    <w:rsid w:val="00132344"/>
    <w:rsid w:val="00135247"/>
    <w:rsid w:val="00140FFB"/>
    <w:rsid w:val="001424F8"/>
    <w:rsid w:val="00150BE5"/>
    <w:rsid w:val="0015463E"/>
    <w:rsid w:val="0016213F"/>
    <w:rsid w:val="0016706D"/>
    <w:rsid w:val="001677EB"/>
    <w:rsid w:val="001767D1"/>
    <w:rsid w:val="00183195"/>
    <w:rsid w:val="0019211C"/>
    <w:rsid w:val="001C19AD"/>
    <w:rsid w:val="001C3EDD"/>
    <w:rsid w:val="001D590D"/>
    <w:rsid w:val="00212D58"/>
    <w:rsid w:val="00213B40"/>
    <w:rsid w:val="00214D84"/>
    <w:rsid w:val="002154A3"/>
    <w:rsid w:val="00216BFF"/>
    <w:rsid w:val="002431FA"/>
    <w:rsid w:val="00245B31"/>
    <w:rsid w:val="00260252"/>
    <w:rsid w:val="00266E20"/>
    <w:rsid w:val="00285AE8"/>
    <w:rsid w:val="002B071A"/>
    <w:rsid w:val="002B14D9"/>
    <w:rsid w:val="002D1010"/>
    <w:rsid w:val="002D1FA2"/>
    <w:rsid w:val="002F2209"/>
    <w:rsid w:val="003063D4"/>
    <w:rsid w:val="00312322"/>
    <w:rsid w:val="003135A6"/>
    <w:rsid w:val="00317922"/>
    <w:rsid w:val="003302AC"/>
    <w:rsid w:val="0034056A"/>
    <w:rsid w:val="00347A12"/>
    <w:rsid w:val="00360CB6"/>
    <w:rsid w:val="003649DA"/>
    <w:rsid w:val="00383EBB"/>
    <w:rsid w:val="003B1D97"/>
    <w:rsid w:val="003B5B97"/>
    <w:rsid w:val="003B6C34"/>
    <w:rsid w:val="003C296E"/>
    <w:rsid w:val="003D0C06"/>
    <w:rsid w:val="003E1F47"/>
    <w:rsid w:val="003E4F30"/>
    <w:rsid w:val="003F131D"/>
    <w:rsid w:val="0041046C"/>
    <w:rsid w:val="0041398B"/>
    <w:rsid w:val="00423671"/>
    <w:rsid w:val="00423FE5"/>
    <w:rsid w:val="00451F09"/>
    <w:rsid w:val="00463813"/>
    <w:rsid w:val="00464B94"/>
    <w:rsid w:val="00467AD3"/>
    <w:rsid w:val="00485FDE"/>
    <w:rsid w:val="00490F6D"/>
    <w:rsid w:val="00493722"/>
    <w:rsid w:val="004A74A2"/>
    <w:rsid w:val="004C1B81"/>
    <w:rsid w:val="004C2B67"/>
    <w:rsid w:val="004D55A0"/>
    <w:rsid w:val="004F6901"/>
    <w:rsid w:val="004F750E"/>
    <w:rsid w:val="0050349F"/>
    <w:rsid w:val="00505BB2"/>
    <w:rsid w:val="00523364"/>
    <w:rsid w:val="00545C9A"/>
    <w:rsid w:val="005466B4"/>
    <w:rsid w:val="005533D5"/>
    <w:rsid w:val="00560673"/>
    <w:rsid w:val="00564D45"/>
    <w:rsid w:val="005653F3"/>
    <w:rsid w:val="005B52A6"/>
    <w:rsid w:val="005C248C"/>
    <w:rsid w:val="005D3273"/>
    <w:rsid w:val="005F007F"/>
    <w:rsid w:val="005F5C58"/>
    <w:rsid w:val="005F72C4"/>
    <w:rsid w:val="006009BB"/>
    <w:rsid w:val="006009DC"/>
    <w:rsid w:val="00614941"/>
    <w:rsid w:val="00616A1D"/>
    <w:rsid w:val="00623EAD"/>
    <w:rsid w:val="0062419F"/>
    <w:rsid w:val="00624629"/>
    <w:rsid w:val="00624982"/>
    <w:rsid w:val="00625693"/>
    <w:rsid w:val="0062656E"/>
    <w:rsid w:val="0062760C"/>
    <w:rsid w:val="00627F38"/>
    <w:rsid w:val="006341D1"/>
    <w:rsid w:val="006434EF"/>
    <w:rsid w:val="006609D2"/>
    <w:rsid w:val="00662E33"/>
    <w:rsid w:val="00673CA0"/>
    <w:rsid w:val="00687BF4"/>
    <w:rsid w:val="0069430E"/>
    <w:rsid w:val="006B0D7C"/>
    <w:rsid w:val="006C59A8"/>
    <w:rsid w:val="006D4504"/>
    <w:rsid w:val="006D5510"/>
    <w:rsid w:val="006E5E22"/>
    <w:rsid w:val="006F650B"/>
    <w:rsid w:val="006F794B"/>
    <w:rsid w:val="006F7E35"/>
    <w:rsid w:val="007067E9"/>
    <w:rsid w:val="007201DD"/>
    <w:rsid w:val="00725F6E"/>
    <w:rsid w:val="00737BE3"/>
    <w:rsid w:val="00764838"/>
    <w:rsid w:val="007649CB"/>
    <w:rsid w:val="007668C9"/>
    <w:rsid w:val="0078365B"/>
    <w:rsid w:val="007B479A"/>
    <w:rsid w:val="007C54CB"/>
    <w:rsid w:val="008149C5"/>
    <w:rsid w:val="00834DE6"/>
    <w:rsid w:val="008357DB"/>
    <w:rsid w:val="00837107"/>
    <w:rsid w:val="00843495"/>
    <w:rsid w:val="008435DA"/>
    <w:rsid w:val="00892822"/>
    <w:rsid w:val="008B10DB"/>
    <w:rsid w:val="008B1F90"/>
    <w:rsid w:val="008B2059"/>
    <w:rsid w:val="008B4561"/>
    <w:rsid w:val="008C312C"/>
    <w:rsid w:val="008D6658"/>
    <w:rsid w:val="008E37EB"/>
    <w:rsid w:val="008E7C0D"/>
    <w:rsid w:val="008F3F0F"/>
    <w:rsid w:val="00925E96"/>
    <w:rsid w:val="00945CCF"/>
    <w:rsid w:val="00952EB3"/>
    <w:rsid w:val="00953055"/>
    <w:rsid w:val="00962386"/>
    <w:rsid w:val="00972827"/>
    <w:rsid w:val="00981E21"/>
    <w:rsid w:val="009A04A9"/>
    <w:rsid w:val="009A1FA4"/>
    <w:rsid w:val="009B595E"/>
    <w:rsid w:val="009D2BE9"/>
    <w:rsid w:val="009F164C"/>
    <w:rsid w:val="009F52A4"/>
    <w:rsid w:val="00A0348A"/>
    <w:rsid w:val="00A049B8"/>
    <w:rsid w:val="00A07916"/>
    <w:rsid w:val="00A112B3"/>
    <w:rsid w:val="00A13F99"/>
    <w:rsid w:val="00A140E2"/>
    <w:rsid w:val="00A14E25"/>
    <w:rsid w:val="00A21294"/>
    <w:rsid w:val="00A2178C"/>
    <w:rsid w:val="00A33D46"/>
    <w:rsid w:val="00A565C6"/>
    <w:rsid w:val="00A57BF0"/>
    <w:rsid w:val="00A76668"/>
    <w:rsid w:val="00A77A0A"/>
    <w:rsid w:val="00A8181E"/>
    <w:rsid w:val="00AA4032"/>
    <w:rsid w:val="00AC4022"/>
    <w:rsid w:val="00AC5EC8"/>
    <w:rsid w:val="00AD4A96"/>
    <w:rsid w:val="00AD6254"/>
    <w:rsid w:val="00AD78DE"/>
    <w:rsid w:val="00AE2F6C"/>
    <w:rsid w:val="00B017DF"/>
    <w:rsid w:val="00B06256"/>
    <w:rsid w:val="00B065C2"/>
    <w:rsid w:val="00B33A63"/>
    <w:rsid w:val="00B37E47"/>
    <w:rsid w:val="00B4075F"/>
    <w:rsid w:val="00B65074"/>
    <w:rsid w:val="00B76AA3"/>
    <w:rsid w:val="00B8080D"/>
    <w:rsid w:val="00B855D3"/>
    <w:rsid w:val="00BB1976"/>
    <w:rsid w:val="00BB5701"/>
    <w:rsid w:val="00BD060D"/>
    <w:rsid w:val="00BE32DD"/>
    <w:rsid w:val="00BF074C"/>
    <w:rsid w:val="00BF7C99"/>
    <w:rsid w:val="00C04357"/>
    <w:rsid w:val="00C06423"/>
    <w:rsid w:val="00C07F4B"/>
    <w:rsid w:val="00C13E89"/>
    <w:rsid w:val="00C214EE"/>
    <w:rsid w:val="00C25343"/>
    <w:rsid w:val="00C26E70"/>
    <w:rsid w:val="00C34AAD"/>
    <w:rsid w:val="00C36E3D"/>
    <w:rsid w:val="00C52EFA"/>
    <w:rsid w:val="00C827D7"/>
    <w:rsid w:val="00C91C57"/>
    <w:rsid w:val="00CB1BD9"/>
    <w:rsid w:val="00CB6FDC"/>
    <w:rsid w:val="00CD2DD6"/>
    <w:rsid w:val="00CD37F5"/>
    <w:rsid w:val="00CD546C"/>
    <w:rsid w:val="00CD6875"/>
    <w:rsid w:val="00CD79AD"/>
    <w:rsid w:val="00CE5372"/>
    <w:rsid w:val="00CF57F6"/>
    <w:rsid w:val="00D04819"/>
    <w:rsid w:val="00D20636"/>
    <w:rsid w:val="00D21BE3"/>
    <w:rsid w:val="00D24331"/>
    <w:rsid w:val="00D5249A"/>
    <w:rsid w:val="00D56554"/>
    <w:rsid w:val="00D669FD"/>
    <w:rsid w:val="00D76D5F"/>
    <w:rsid w:val="00D80EE6"/>
    <w:rsid w:val="00D96AED"/>
    <w:rsid w:val="00D96CBF"/>
    <w:rsid w:val="00DA5E4A"/>
    <w:rsid w:val="00DB4468"/>
    <w:rsid w:val="00DC488A"/>
    <w:rsid w:val="00DE3157"/>
    <w:rsid w:val="00DE5523"/>
    <w:rsid w:val="00DE7EE8"/>
    <w:rsid w:val="00DF17D9"/>
    <w:rsid w:val="00DF4BF4"/>
    <w:rsid w:val="00DF522E"/>
    <w:rsid w:val="00E1395E"/>
    <w:rsid w:val="00E13BF6"/>
    <w:rsid w:val="00E15E2A"/>
    <w:rsid w:val="00E16FAE"/>
    <w:rsid w:val="00E17B2D"/>
    <w:rsid w:val="00E437C2"/>
    <w:rsid w:val="00E47017"/>
    <w:rsid w:val="00E621C6"/>
    <w:rsid w:val="00E65432"/>
    <w:rsid w:val="00E722E8"/>
    <w:rsid w:val="00E8061F"/>
    <w:rsid w:val="00EA3F03"/>
    <w:rsid w:val="00EC0208"/>
    <w:rsid w:val="00ED733B"/>
    <w:rsid w:val="00EF1316"/>
    <w:rsid w:val="00F030AC"/>
    <w:rsid w:val="00F25256"/>
    <w:rsid w:val="00F319A4"/>
    <w:rsid w:val="00F35FB2"/>
    <w:rsid w:val="00F47DB3"/>
    <w:rsid w:val="00F5478B"/>
    <w:rsid w:val="00F639AE"/>
    <w:rsid w:val="00F66B80"/>
    <w:rsid w:val="00F7087A"/>
    <w:rsid w:val="00F84954"/>
    <w:rsid w:val="00F95BAD"/>
    <w:rsid w:val="00FC4F23"/>
    <w:rsid w:val="00FD0C83"/>
    <w:rsid w:val="00FD2AD7"/>
    <w:rsid w:val="00FD47FD"/>
    <w:rsid w:val="00FE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3E0883"/>
  <w15:chartTrackingRefBased/>
  <w15:docId w15:val="{22306986-770E-455F-81E6-2EB5B6C2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51F0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PE" w:eastAsia="es-PE"/>
    </w:rPr>
  </w:style>
  <w:style w:type="paragraph" w:styleId="Prrafodelista">
    <w:name w:val="List Paragraph"/>
    <w:basedOn w:val="Normal"/>
    <w:uiPriority w:val="34"/>
    <w:qFormat/>
    <w:rsid w:val="0024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202016924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327D-C5F7-4912-9F21-33285CAF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31</TotalTime>
  <Pages>5</Pages>
  <Words>663</Words>
  <Characters>3651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4306</CharactersWithSpaces>
  <SharedDoc>false</SharedDoc>
  <HLinks>
    <vt:vector size="90" baseType="variant">
      <vt:variant>
        <vt:i4>1835056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_Toc104230696</vt:lpwstr>
      </vt:variant>
      <vt:variant>
        <vt:i4>1835056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_Toc104230695</vt:lpwstr>
      </vt:variant>
      <vt:variant>
        <vt:i4>1835056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_Toc104230694</vt:lpwstr>
      </vt:variant>
      <vt:variant>
        <vt:i4>1835056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_Toc104230693</vt:lpwstr>
      </vt:variant>
      <vt:variant>
        <vt:i4>1835056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_Toc104230692</vt:lpwstr>
      </vt:variant>
      <vt:variant>
        <vt:i4>1835056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_Toc104230691</vt:lpwstr>
      </vt:variant>
      <vt:variant>
        <vt:i4>1835056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_Toc104230690</vt:lpwstr>
      </vt:variant>
      <vt:variant>
        <vt:i4>1900592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_Toc104230689</vt:lpwstr>
      </vt:variant>
      <vt:variant>
        <vt:i4>1900592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_Toc104230688</vt:lpwstr>
      </vt:variant>
      <vt:variant>
        <vt:i4>1900592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_Toc104230687</vt:lpwstr>
      </vt:variant>
      <vt:variant>
        <vt:i4>1900592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_Toc104230686</vt:lpwstr>
      </vt:variant>
      <vt:variant>
        <vt:i4>1900592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_Toc104230685</vt:lpwstr>
      </vt:variant>
      <vt:variant>
        <vt:i4>1900592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_Toc104230684</vt:lpwstr>
      </vt:variant>
      <vt:variant>
        <vt:i4>1900592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_Toc104230683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_Toc104230682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i202016924 (Quispe Gomez,Wilmer Andres)</dc:creator>
  <cp:keywords/>
  <dc:description/>
  <cp:lastModifiedBy>i202016924 (Quispe Gomez,Wilmer Andres)</cp:lastModifiedBy>
  <cp:revision>26</cp:revision>
  <cp:lastPrinted>2022-06-02T05:25:00Z</cp:lastPrinted>
  <dcterms:created xsi:type="dcterms:W3CDTF">2022-06-02T04:59:00Z</dcterms:created>
  <dcterms:modified xsi:type="dcterms:W3CDTF">2022-06-02T05:25:00Z</dcterms:modified>
</cp:coreProperties>
</file>