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F7AA" w14:textId="77777777" w:rsidR="000B47C9" w:rsidRPr="00B421A9" w:rsidRDefault="00000000" w:rsidP="00B421A9">
      <w:pPr>
        <w:pStyle w:val="Ttulo"/>
        <w:spacing w:after="80"/>
        <w:jc w:val="center"/>
        <w:rPr>
          <w:sz w:val="24"/>
          <w:szCs w:val="24"/>
        </w:rPr>
      </w:pPr>
      <w:r w:rsidRPr="00B421A9">
        <w:rPr>
          <w:sz w:val="24"/>
          <w:szCs w:val="24"/>
        </w:rPr>
        <w:t>GESTIÓN DE UNA PISCÍCOLA</w:t>
      </w:r>
    </w:p>
    <w:p w14:paraId="1E150F33" w14:textId="77777777" w:rsidR="000B47C9" w:rsidRPr="00B421A9" w:rsidRDefault="00000000" w:rsidP="00B421A9">
      <w:pPr>
        <w:spacing w:after="60"/>
        <w:jc w:val="center"/>
        <w:rPr>
          <w:sz w:val="24"/>
          <w:szCs w:val="24"/>
        </w:rPr>
      </w:pPr>
      <w:r w:rsidRPr="00B421A9">
        <w:rPr>
          <w:b/>
          <w:bCs/>
          <w:sz w:val="24"/>
          <w:szCs w:val="24"/>
        </w:rPr>
        <w:t>Identificación Preliminar de Actores</w:t>
      </w:r>
    </w:p>
    <w:p w14:paraId="2F1B81B8" w14:textId="77777777" w:rsidR="00B421A9" w:rsidRDefault="00B421A9" w:rsidP="00B421A9">
      <w:pPr>
        <w:spacing w:after="180"/>
        <w:jc w:val="both"/>
        <w:rPr>
          <w:sz w:val="24"/>
          <w:szCs w:val="24"/>
        </w:rPr>
      </w:pPr>
    </w:p>
    <w:p w14:paraId="550B838F" w14:textId="77777777" w:rsidR="000B47C9" w:rsidRPr="00B421A9" w:rsidRDefault="00000000" w:rsidP="00B421A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B421A9">
        <w:rPr>
          <w:b/>
          <w:bCs/>
          <w:color w:val="auto"/>
          <w:sz w:val="24"/>
          <w:szCs w:val="24"/>
        </w:rPr>
        <w:t>1. Actor principal</w:t>
      </w:r>
    </w:p>
    <w:p w14:paraId="35C2EBE7" w14:textId="15186584" w:rsidR="000B47C9" w:rsidRPr="00B421A9" w:rsidRDefault="00000000" w:rsidP="00B421A9">
      <w:pPr>
        <w:spacing w:after="180"/>
        <w:jc w:val="both"/>
        <w:rPr>
          <w:sz w:val="24"/>
          <w:szCs w:val="24"/>
        </w:rPr>
      </w:pPr>
      <w:r w:rsidRPr="00B421A9">
        <w:rPr>
          <w:sz w:val="24"/>
          <w:szCs w:val="24"/>
        </w:rPr>
        <w:t xml:space="preserve">Piscicultor: es quien inicia la mayoría de los procesos estructurales del negocio y recibe la información consolidada de todas las estaciones. Se identifica como actor principal porque es quien debe registrar primero </w:t>
      </w:r>
      <w:r w:rsidR="00B421A9">
        <w:rPr>
          <w:sz w:val="24"/>
          <w:szCs w:val="24"/>
        </w:rPr>
        <w:t xml:space="preserve">los </w:t>
      </w:r>
      <w:r w:rsidRPr="00B421A9">
        <w:rPr>
          <w:sz w:val="24"/>
          <w:szCs w:val="24"/>
        </w:rPr>
        <w:t>estanques</w:t>
      </w:r>
      <w:r w:rsidR="00B421A9">
        <w:rPr>
          <w:sz w:val="24"/>
          <w:szCs w:val="24"/>
        </w:rPr>
        <w:t xml:space="preserve"> y</w:t>
      </w:r>
      <w:r w:rsidRPr="00B421A9">
        <w:rPr>
          <w:sz w:val="24"/>
          <w:szCs w:val="24"/>
        </w:rPr>
        <w:t xml:space="preserve"> lotes</w:t>
      </w:r>
      <w:r w:rsidR="00B421A9">
        <w:rPr>
          <w:sz w:val="24"/>
          <w:szCs w:val="24"/>
        </w:rPr>
        <w:t>,</w:t>
      </w:r>
      <w:r w:rsidRPr="00B421A9">
        <w:rPr>
          <w:sz w:val="24"/>
          <w:szCs w:val="24"/>
        </w:rPr>
        <w:t xml:space="preserve"> y porque concentra las decisiones de mayor impacto: aprobación de cambios de estado de un estanque, gestión de encargados y sus permisos, autorización de cosecha y gestión de ventas.</w:t>
      </w:r>
    </w:p>
    <w:p w14:paraId="11E0C66D" w14:textId="77777777" w:rsidR="000B47C9" w:rsidRPr="00B421A9" w:rsidRDefault="00000000" w:rsidP="00B421A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B421A9">
        <w:rPr>
          <w:b/>
          <w:bCs/>
          <w:color w:val="auto"/>
          <w:sz w:val="24"/>
          <w:szCs w:val="24"/>
        </w:rPr>
        <w:t>2. Actores secundarios</w:t>
      </w:r>
    </w:p>
    <w:p w14:paraId="7728FE57" w14:textId="6C7077D9" w:rsidR="000B47C9" w:rsidRPr="00B421A9" w:rsidRDefault="00000000" w:rsidP="00B421A9">
      <w:pPr>
        <w:spacing w:after="180"/>
        <w:jc w:val="both"/>
        <w:rPr>
          <w:sz w:val="24"/>
          <w:szCs w:val="24"/>
        </w:rPr>
      </w:pPr>
      <w:r w:rsidRPr="00B421A9">
        <w:rPr>
          <w:sz w:val="24"/>
          <w:szCs w:val="24"/>
        </w:rPr>
        <w:t>Encargado de Estación: actor secundario porque su actividad depende de que el Piscicultor haya creado previamente los estanques a la que queda asociado. Una vez existe esa estructura, el Encargado participa activamente en el día a día: registra siembras, mediciones, alimentación y reporta alertas de los estanques de su estación.</w:t>
      </w:r>
    </w:p>
    <w:p w14:paraId="7AB23907" w14:textId="77777777" w:rsidR="000B47C9" w:rsidRPr="00B421A9" w:rsidRDefault="00000000" w:rsidP="00B421A9">
      <w:pPr>
        <w:spacing w:after="180"/>
        <w:jc w:val="both"/>
        <w:rPr>
          <w:sz w:val="24"/>
          <w:szCs w:val="24"/>
        </w:rPr>
      </w:pPr>
      <w:r w:rsidRPr="00B421A9">
        <w:rPr>
          <w:sz w:val="24"/>
          <w:szCs w:val="24"/>
        </w:rPr>
        <w:t>Comprador: actor secundario con una interacción más puntual y menos frecuente que el Encargado, limitada a la solicitud de producción anticipada y a su registro como cliente dentro de la gestión de ventas.</w:t>
      </w:r>
    </w:p>
    <w:p w14:paraId="2242B143" w14:textId="77777777" w:rsidR="000B47C9" w:rsidRPr="00B421A9" w:rsidRDefault="00000000" w:rsidP="00B421A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B421A9">
        <w:rPr>
          <w:b/>
          <w:bCs/>
          <w:color w:val="auto"/>
          <w:sz w:val="24"/>
          <w:szCs w:val="24"/>
        </w:rPr>
        <w:t>3. Sistemas externos</w:t>
      </w:r>
    </w:p>
    <w:p w14:paraId="73972A95" w14:textId="7F73053F" w:rsidR="000B47C9" w:rsidRPr="00B421A9" w:rsidRDefault="00000000" w:rsidP="00B421A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B421A9">
        <w:rPr>
          <w:sz w:val="24"/>
          <w:szCs w:val="24"/>
        </w:rPr>
        <w:t>Ninguno identificado hasta el momento con certeza. La cliente ha sido explícita en que no desea invertir en sensores automatizados de calidad de agua</w:t>
      </w:r>
      <w:r w:rsidR="00B421A9">
        <w:rPr>
          <w:sz w:val="24"/>
          <w:szCs w:val="24"/>
        </w:rPr>
        <w:t xml:space="preserve">, </w:t>
      </w:r>
      <w:r w:rsidRPr="00B421A9">
        <w:rPr>
          <w:sz w:val="24"/>
          <w:szCs w:val="24"/>
        </w:rPr>
        <w:t>por lo que no se presume integración con instrumentos de medición electrónicos en esta fase.</w:t>
      </w:r>
    </w:p>
    <w:p w14:paraId="09498EC4" w14:textId="77777777" w:rsidR="000B47C9" w:rsidRPr="00B421A9" w:rsidRDefault="00000000" w:rsidP="00B421A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B421A9">
        <w:rPr>
          <w:sz w:val="24"/>
          <w:szCs w:val="24"/>
        </w:rPr>
        <w:t>Por confirmar en la entrevista: si existe o se prevé algún sistema externo de pagos, facturación o mensajería (por ejemplo, para notificar alertas a un celular) que el sistema debería integrar, dado que ya se mencionó la necesidad de notificar al Piscicultor y al Encargado ante una alerta crítica.</w:t>
      </w:r>
    </w:p>
    <w:p w14:paraId="65F6B9C3" w14:textId="6DA83AEB" w:rsidR="000B47C9" w:rsidRPr="00B421A9" w:rsidRDefault="00000000" w:rsidP="00B421A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B421A9">
        <w:rPr>
          <w:b/>
          <w:bCs/>
          <w:color w:val="auto"/>
          <w:sz w:val="24"/>
          <w:szCs w:val="24"/>
        </w:rPr>
        <w:t>Resumen de actores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435"/>
      </w:tblGrid>
      <w:tr w:rsidR="000B47C9" w:rsidRPr="00B421A9" w14:paraId="2727E53B" w14:textId="77777777" w:rsidTr="00B421A9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D9D9D9"/>
          </w:tcPr>
          <w:p w14:paraId="45414F65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435" w:type="dxa"/>
            <w:shd w:val="clear" w:color="auto" w:fill="D9D9D9"/>
          </w:tcPr>
          <w:p w14:paraId="758FC28F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b/>
                <w:bCs/>
                <w:sz w:val="24"/>
                <w:szCs w:val="24"/>
              </w:rPr>
              <w:t>Rol / interacción con el sistema</w:t>
            </w:r>
          </w:p>
        </w:tc>
      </w:tr>
      <w:tr w:rsidR="000B47C9" w:rsidRPr="00B421A9" w14:paraId="72D80474" w14:textId="77777777" w:rsidTr="00B421A9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4091D6E2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t>Piscicultor</w:t>
            </w:r>
          </w:p>
        </w:tc>
        <w:tc>
          <w:tcPr>
            <w:tcW w:w="7435" w:type="dxa"/>
          </w:tcPr>
          <w:p w14:paraId="35ED7CC3" w14:textId="4F8397CD" w:rsidR="000B47C9" w:rsidRPr="00B421A9" w:rsidRDefault="00000000" w:rsidP="00B421A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t>Dueño/administrador general del negocio. Acceso total</w:t>
            </w:r>
            <w:r w:rsidR="00B421A9">
              <w:rPr>
                <w:sz w:val="24"/>
                <w:szCs w:val="24"/>
              </w:rPr>
              <w:t>, e</w:t>
            </w:r>
            <w:r w:rsidRPr="00B421A9">
              <w:rPr>
                <w:sz w:val="24"/>
                <w:szCs w:val="24"/>
              </w:rPr>
              <w:t>s quien registra y administra las estaciones</w:t>
            </w:r>
            <w:r w:rsidR="00B421A9">
              <w:rPr>
                <w:sz w:val="24"/>
                <w:szCs w:val="24"/>
              </w:rPr>
              <w:t xml:space="preserve">, </w:t>
            </w:r>
            <w:r w:rsidRPr="00B421A9">
              <w:rPr>
                <w:sz w:val="24"/>
                <w:szCs w:val="24"/>
              </w:rPr>
              <w:t>aprueba cambios críticos de estado de un estanque, gestiona encargados y sus permisos de acceso, programa y autoriza la cosecha (incluida la producción anticipada), y gestiona las ventas.</w:t>
            </w:r>
          </w:p>
        </w:tc>
      </w:tr>
      <w:tr w:rsidR="000B47C9" w:rsidRPr="00B421A9" w14:paraId="5B721E07" w14:textId="77777777" w:rsidTr="00B421A9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642FB825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t>Encargado de Estación</w:t>
            </w:r>
          </w:p>
        </w:tc>
        <w:tc>
          <w:tcPr>
            <w:tcW w:w="7435" w:type="dxa"/>
          </w:tcPr>
          <w:p w14:paraId="15B853C3" w14:textId="017B7AEF" w:rsidR="000B47C9" w:rsidRPr="00B421A9" w:rsidRDefault="00000000" w:rsidP="00B421A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t>Responsable operativo de una o varias estaciones específicas. Registra siembras, mediciones de parámetros del agua, alimentación y muestreos de los estanques a su cargo; reporta alertas y situaciones que afecten el estado de un estanque. Su acceso está autorizado solo a la información de su(s) estación(es), y se revoca automáticamente si deja de trabajar en la piscícola.</w:t>
            </w:r>
          </w:p>
        </w:tc>
      </w:tr>
      <w:tr w:rsidR="000B47C9" w:rsidRPr="00B421A9" w14:paraId="4DE2B12D" w14:textId="77777777" w:rsidTr="00B421A9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43F6E99B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lastRenderedPageBreak/>
              <w:t>Comprador</w:t>
            </w:r>
          </w:p>
        </w:tc>
        <w:tc>
          <w:tcPr>
            <w:tcW w:w="7435" w:type="dxa"/>
          </w:tcPr>
          <w:p w14:paraId="726CAAD5" w14:textId="77777777" w:rsidR="000B47C9" w:rsidRPr="00B421A9" w:rsidRDefault="00000000" w:rsidP="00B421A9">
            <w:pPr>
              <w:jc w:val="both"/>
              <w:rPr>
                <w:sz w:val="24"/>
                <w:szCs w:val="24"/>
              </w:rPr>
            </w:pPr>
            <w:r w:rsidRPr="00B421A9">
              <w:rPr>
                <w:sz w:val="24"/>
                <w:szCs w:val="24"/>
              </w:rPr>
              <w:t>Persona o empresa que adquiere el producto cosechado. Interactúa con el sistema de forma indirecta: puede solicitar una producción anticipada o registrarse como cliente en el proceso de gestión de ventas/clientes.</w:t>
            </w:r>
          </w:p>
        </w:tc>
      </w:tr>
    </w:tbl>
    <w:p w14:paraId="6F57927B" w14:textId="7797D4A2" w:rsidR="000B47C9" w:rsidRDefault="00000000" w:rsidP="00B421A9">
      <w:pPr>
        <w:spacing w:after="180"/>
        <w:jc w:val="both"/>
      </w:pPr>
      <w:r>
        <w:rPr>
          <w:sz w:val="22"/>
          <w:szCs w:val="22"/>
        </w:rPr>
        <w:t>.</w:t>
      </w:r>
    </w:p>
    <w:sectPr w:rsidR="000B47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B9E"/>
    <w:multiLevelType w:val="hybridMultilevel"/>
    <w:tmpl w:val="226E1A4A"/>
    <w:lvl w:ilvl="0" w:tplc="F4BED8AE">
      <w:start w:val="1"/>
      <w:numFmt w:val="bullet"/>
      <w:lvlText w:val="●"/>
      <w:lvlJc w:val="left"/>
      <w:pPr>
        <w:ind w:left="720" w:hanging="360"/>
      </w:pPr>
    </w:lvl>
    <w:lvl w:ilvl="1" w:tplc="370A0CCE">
      <w:start w:val="1"/>
      <w:numFmt w:val="bullet"/>
      <w:lvlText w:val="○"/>
      <w:lvlJc w:val="left"/>
      <w:pPr>
        <w:ind w:left="1440" w:hanging="360"/>
      </w:pPr>
    </w:lvl>
    <w:lvl w:ilvl="2" w:tplc="98B61CCE">
      <w:start w:val="1"/>
      <w:numFmt w:val="bullet"/>
      <w:lvlText w:val="■"/>
      <w:lvlJc w:val="left"/>
      <w:pPr>
        <w:ind w:left="2160" w:hanging="360"/>
      </w:pPr>
    </w:lvl>
    <w:lvl w:ilvl="3" w:tplc="5B40F8DA">
      <w:start w:val="1"/>
      <w:numFmt w:val="bullet"/>
      <w:lvlText w:val="●"/>
      <w:lvlJc w:val="left"/>
      <w:pPr>
        <w:ind w:left="2880" w:hanging="360"/>
      </w:pPr>
    </w:lvl>
    <w:lvl w:ilvl="4" w:tplc="7B480FC0">
      <w:start w:val="1"/>
      <w:numFmt w:val="bullet"/>
      <w:lvlText w:val="○"/>
      <w:lvlJc w:val="left"/>
      <w:pPr>
        <w:ind w:left="3600" w:hanging="360"/>
      </w:pPr>
    </w:lvl>
    <w:lvl w:ilvl="5" w:tplc="B8508CF8">
      <w:start w:val="1"/>
      <w:numFmt w:val="bullet"/>
      <w:lvlText w:val="■"/>
      <w:lvlJc w:val="left"/>
      <w:pPr>
        <w:ind w:left="4320" w:hanging="360"/>
      </w:pPr>
    </w:lvl>
    <w:lvl w:ilvl="6" w:tplc="9EAE0E12">
      <w:start w:val="1"/>
      <w:numFmt w:val="bullet"/>
      <w:lvlText w:val="●"/>
      <w:lvlJc w:val="left"/>
      <w:pPr>
        <w:ind w:left="5040" w:hanging="360"/>
      </w:pPr>
    </w:lvl>
    <w:lvl w:ilvl="7" w:tplc="21E0D594">
      <w:start w:val="1"/>
      <w:numFmt w:val="bullet"/>
      <w:lvlText w:val="●"/>
      <w:lvlJc w:val="left"/>
      <w:pPr>
        <w:ind w:left="5760" w:hanging="360"/>
      </w:pPr>
    </w:lvl>
    <w:lvl w:ilvl="8" w:tplc="40B48C22">
      <w:start w:val="1"/>
      <w:numFmt w:val="bullet"/>
      <w:lvlText w:val="●"/>
      <w:lvlJc w:val="left"/>
      <w:pPr>
        <w:ind w:left="6480" w:hanging="360"/>
      </w:pPr>
    </w:lvl>
  </w:abstractNum>
  <w:num w:numId="1" w16cid:durableId="567541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9"/>
    <w:rsid w:val="000B47C9"/>
    <w:rsid w:val="00660203"/>
    <w:rsid w:val="00B4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41B7"/>
  <w15:docId w15:val="{60EE68DF-2A1C-4DB2-90A4-13D98327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402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2026-10-25T18:54:00Z</dcterms:created>
  <dcterms:modified xsi:type="dcterms:W3CDTF">2026-10-25T21:47:00Z</dcterms:modified>
</cp:coreProperties>
</file>