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CC5A" w14:textId="77777777" w:rsidR="00CB5AA8" w:rsidRDefault="00E7669F">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5A1B7B73" w14:textId="77777777" w:rsidR="00CB5AA8" w:rsidRDefault="00E7669F">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TP1 – Hiver 202</w:t>
      </w:r>
      <w:r>
        <w:rPr>
          <w:rFonts w:ascii="Liberation Sans" w:eastAsia="Liberation Sans" w:hAnsi="Liberation Sans" w:cs="Liberation Sans"/>
          <w:sz w:val="36"/>
          <w:szCs w:val="36"/>
        </w:rPr>
        <w:t>2</w:t>
      </w:r>
    </w:p>
    <w:p w14:paraId="6B5BD40D" w14:textId="77777777" w:rsidR="00CB5AA8" w:rsidRDefault="00CB5AA8">
      <w:pPr>
        <w:jc w:val="center"/>
        <w:rPr>
          <w:rFonts w:ascii="Arial" w:eastAsia="Arial" w:hAnsi="Arial" w:cs="Arial"/>
        </w:rPr>
      </w:pPr>
    </w:p>
    <w:tbl>
      <w:tblPr>
        <w:tblStyle w:val="a"/>
        <w:tblW w:w="9972"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CB5AA8" w14:paraId="3A88B3B4" w14:textId="77777777">
        <w:tc>
          <w:tcPr>
            <w:tcW w:w="4985" w:type="dxa"/>
            <w:tcBorders>
              <w:top w:val="single" w:sz="4" w:space="0" w:color="000000"/>
              <w:left w:val="single" w:sz="4" w:space="0" w:color="000000"/>
              <w:bottom w:val="single" w:sz="4" w:space="0" w:color="000000"/>
            </w:tcBorders>
            <w:shd w:val="clear" w:color="auto" w:fill="auto"/>
          </w:tcPr>
          <w:p w14:paraId="3CE2D86E" w14:textId="77777777" w:rsidR="00CB5AA8" w:rsidRDefault="00E7669F">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6595C867" w14:textId="68C9989C" w:rsidR="00CB5AA8" w:rsidRDefault="00BB43EA">
            <w:pPr>
              <w:pBdr>
                <w:top w:val="nil"/>
                <w:left w:val="nil"/>
                <w:bottom w:val="nil"/>
                <w:right w:val="nil"/>
                <w:between w:val="nil"/>
              </w:pBdr>
              <w:rPr>
                <w:color w:val="000000"/>
              </w:rPr>
            </w:pPr>
            <w:r>
              <w:rPr>
                <w:color w:val="000000"/>
              </w:rPr>
              <w:t>Souque</w:t>
            </w:r>
            <w:r w:rsidR="00E7669F">
              <w:rPr>
                <w:color w:val="000000"/>
              </w:rPr>
              <w:t xml:space="preserve">, </w:t>
            </w:r>
            <w:r>
              <w:rPr>
                <w:color w:val="000000"/>
              </w:rPr>
              <w:t>Guillaume</w:t>
            </w:r>
            <w:r w:rsidR="00E7669F">
              <w:rPr>
                <w:color w:val="000000"/>
              </w:rPr>
              <w:t xml:space="preserve">, </w:t>
            </w:r>
            <w:r>
              <w:rPr>
                <w:color w:val="000000"/>
              </w:rPr>
              <w:t>1839071</w:t>
            </w:r>
          </w:p>
          <w:p w14:paraId="3E360C75" w14:textId="77AE4777" w:rsidR="00CB5AA8" w:rsidRDefault="00BB43EA">
            <w:pPr>
              <w:pBdr>
                <w:top w:val="nil"/>
                <w:left w:val="nil"/>
                <w:bottom w:val="nil"/>
                <w:right w:val="nil"/>
                <w:between w:val="nil"/>
              </w:pBdr>
              <w:rPr>
                <w:color w:val="000000"/>
              </w:rPr>
            </w:pPr>
            <w:r>
              <w:rPr>
                <w:color w:val="000000"/>
              </w:rPr>
              <w:t>Juillet</w:t>
            </w:r>
            <w:r w:rsidR="00E7669F">
              <w:rPr>
                <w:color w:val="000000"/>
              </w:rPr>
              <w:t xml:space="preserve">, </w:t>
            </w:r>
            <w:r>
              <w:rPr>
                <w:color w:val="000000"/>
              </w:rPr>
              <w:t>Hugo</w:t>
            </w:r>
            <w:r w:rsidR="00E7669F">
              <w:rPr>
                <w:color w:val="000000"/>
              </w:rPr>
              <w:t>, 1</w:t>
            </w:r>
            <w:r w:rsidR="001B4DF9">
              <w:rPr>
                <w:color w:val="000000"/>
              </w:rPr>
              <w:t>830925</w:t>
            </w:r>
          </w:p>
        </w:tc>
      </w:tr>
      <w:tr w:rsidR="00CB5AA8" w14:paraId="7DC13686" w14:textId="77777777">
        <w:tc>
          <w:tcPr>
            <w:tcW w:w="4985" w:type="dxa"/>
            <w:tcBorders>
              <w:left w:val="single" w:sz="4" w:space="0" w:color="000000"/>
              <w:bottom w:val="single" w:sz="4" w:space="0" w:color="000000"/>
            </w:tcBorders>
            <w:shd w:val="clear" w:color="auto" w:fill="auto"/>
          </w:tcPr>
          <w:p w14:paraId="2962DA02" w14:textId="77777777" w:rsidR="00CB5AA8" w:rsidRDefault="00E7669F">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50523B7E" w14:textId="77777777" w:rsidR="00CB5AA8" w:rsidRDefault="00E7669F">
            <w:pPr>
              <w:pBdr>
                <w:top w:val="nil"/>
                <w:left w:val="nil"/>
                <w:bottom w:val="nil"/>
                <w:right w:val="nil"/>
                <w:between w:val="nil"/>
              </w:pBdr>
              <w:rPr>
                <w:color w:val="000000"/>
              </w:rPr>
            </w:pPr>
            <w:r>
              <w:rPr>
                <w:color w:val="000000"/>
              </w:rPr>
              <w:t>0</w:t>
            </w:r>
          </w:p>
        </w:tc>
      </w:tr>
    </w:tbl>
    <w:p w14:paraId="7855A624" w14:textId="77777777" w:rsidR="00CB5AA8" w:rsidRDefault="00CB5AA8"/>
    <w:p w14:paraId="08D3AFD6" w14:textId="77777777" w:rsidR="00CB5AA8" w:rsidRDefault="00E7669F">
      <w:pPr>
        <w:pStyle w:val="Heading1"/>
        <w:numPr>
          <w:ilvl w:val="0"/>
          <w:numId w:val="2"/>
        </w:numPr>
        <w:tabs>
          <w:tab w:val="left" w:pos="0"/>
        </w:tabs>
      </w:pPr>
      <w:r>
        <w:t>Informations techniques</w:t>
      </w:r>
    </w:p>
    <w:p w14:paraId="3C0D68DA" w14:textId="77777777" w:rsidR="00CB5AA8" w:rsidRDefault="00E7669F">
      <w:pPr>
        <w:numPr>
          <w:ilvl w:val="0"/>
          <w:numId w:val="3"/>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697C514E" w14:textId="77777777" w:rsidR="00CB5AA8" w:rsidRDefault="00E7669F">
      <w:pPr>
        <w:numPr>
          <w:ilvl w:val="0"/>
          <w:numId w:val="3"/>
        </w:numPr>
        <w:pBdr>
          <w:top w:val="nil"/>
          <w:left w:val="nil"/>
          <w:bottom w:val="nil"/>
          <w:right w:val="nil"/>
          <w:between w:val="nil"/>
        </w:pBdr>
        <w:spacing w:after="144" w:line="288" w:lineRule="auto"/>
        <w:jc w:val="both"/>
        <w:rPr>
          <w:color w:val="000000"/>
        </w:rPr>
      </w:pPr>
      <w:r>
        <w:rPr>
          <w:color w:val="000000"/>
        </w:rPr>
        <w:t>La correction se fait sur ce même rapport.</w:t>
      </w:r>
    </w:p>
    <w:p w14:paraId="6147FC91" w14:textId="77777777" w:rsidR="00CB5AA8" w:rsidRDefault="00E7669F">
      <w:pPr>
        <w:numPr>
          <w:ilvl w:val="0"/>
          <w:numId w:val="3"/>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23 Février à 23h59</w:t>
      </w:r>
      <w:r>
        <w:rPr>
          <w:color w:val="000000"/>
        </w:rPr>
        <w:t xml:space="preserve"> en suivant les instructions suivantes :</w:t>
      </w:r>
    </w:p>
    <w:p w14:paraId="21B141B6" w14:textId="77777777" w:rsidR="00CB5AA8" w:rsidRDefault="00E7669F">
      <w:pPr>
        <w:numPr>
          <w:ilvl w:val="1"/>
          <w:numId w:val="3"/>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2832A056" w14:textId="77777777" w:rsidR="00CB5AA8" w:rsidRDefault="00E7669F">
      <w:pPr>
        <w:numPr>
          <w:ilvl w:val="2"/>
          <w:numId w:val="3"/>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393DC614" w14:textId="77777777" w:rsidR="00CB5AA8" w:rsidRDefault="00E7669F">
      <w:pPr>
        <w:numPr>
          <w:ilvl w:val="2"/>
          <w:numId w:val="3"/>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11E4C802" w14:textId="77777777" w:rsidR="00CB5AA8" w:rsidRDefault="00E7669F">
      <w:pPr>
        <w:numPr>
          <w:ilvl w:val="2"/>
          <w:numId w:val="3"/>
        </w:numPr>
        <w:pBdr>
          <w:top w:val="nil"/>
          <w:left w:val="nil"/>
          <w:bottom w:val="nil"/>
          <w:right w:val="nil"/>
          <w:between w:val="nil"/>
        </w:pBdr>
        <w:spacing w:after="144" w:line="288" w:lineRule="auto"/>
        <w:jc w:val="both"/>
        <w:rPr>
          <w:color w:val="000000"/>
        </w:rPr>
      </w:pPr>
      <w:r>
        <w:rPr>
          <w:color w:val="000000"/>
        </w:rPr>
        <w:t>Le code source et les exécutables.</w:t>
      </w:r>
    </w:p>
    <w:p w14:paraId="10D9A6EF" w14:textId="77777777" w:rsidR="00CB5AA8" w:rsidRDefault="00E7669F">
      <w:pPr>
        <w:numPr>
          <w:ilvl w:val="2"/>
          <w:numId w:val="3"/>
        </w:numPr>
        <w:pBdr>
          <w:top w:val="nil"/>
          <w:left w:val="nil"/>
          <w:bottom w:val="nil"/>
          <w:right w:val="nil"/>
          <w:between w:val="nil"/>
        </w:pBdr>
        <w:spacing w:after="144" w:line="288" w:lineRule="auto"/>
        <w:jc w:val="both"/>
      </w:pPr>
      <w:r>
        <w:t xml:space="preserve">Si le langage que vous utilisez nécessite une phase de compilation, veuillez joindre un Makefile afin que nous puissions le compiler en cas de problème avec vos exécutables. </w:t>
      </w:r>
      <w:r>
        <w:rPr>
          <w:color w:val="FF0000"/>
        </w:rPr>
        <w:t>Si nous ne sommes pas en mesure de tester votre code, vous perdrez des points de respect d’interface et de qualité de code !</w:t>
      </w:r>
    </w:p>
    <w:p w14:paraId="08E5C6C4" w14:textId="77777777" w:rsidR="00CB5AA8" w:rsidRDefault="00E7669F">
      <w:pPr>
        <w:numPr>
          <w:ilvl w:val="0"/>
          <w:numId w:val="3"/>
        </w:numPr>
        <w:pBdr>
          <w:top w:val="nil"/>
          <w:left w:val="nil"/>
          <w:bottom w:val="nil"/>
          <w:right w:val="nil"/>
          <w:between w:val="nil"/>
        </w:pBdr>
        <w:spacing w:after="144" w:line="288" w:lineRule="auto"/>
        <w:jc w:val="both"/>
        <w:rPr>
          <w:color w:val="000000"/>
        </w:rPr>
      </w:pPr>
      <w:r>
        <w:rPr>
          <w:color w:val="000000"/>
        </w:rPr>
        <w:t xml:space="preserve">Vous avez le choix du langage de programmation utilisé mais vous devrez utiliser les mêmes langage, compilateur et ordinateur pour toutes vos implantations. </w:t>
      </w:r>
      <w:r>
        <w:rPr>
          <w:color w:val="FF0000"/>
        </w:rPr>
        <w:t>Le code et les exécutables soumis devront être compatibles avec les ordinateurs de la salle L-4714.</w:t>
      </w:r>
    </w:p>
    <w:p w14:paraId="7206F98F" w14:textId="77777777" w:rsidR="00CB5AA8" w:rsidRDefault="00E7669F">
      <w:pPr>
        <w:numPr>
          <w:ilvl w:val="0"/>
          <w:numId w:val="3"/>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10A0D12C" w14:textId="77777777" w:rsidR="00CB5AA8" w:rsidRDefault="00E7669F">
      <w:pPr>
        <w:pStyle w:val="Heading1"/>
        <w:numPr>
          <w:ilvl w:val="0"/>
          <w:numId w:val="2"/>
        </w:numPr>
        <w:tabs>
          <w:tab w:val="left" w:pos="0"/>
        </w:tabs>
      </w:pPr>
      <w:r>
        <w:lastRenderedPageBreak/>
        <w:t>Présentation des résultats</w:t>
      </w:r>
    </w:p>
    <w:tbl>
      <w:tblPr>
        <w:tblStyle w:val="a0"/>
        <w:tblW w:w="177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CB5AA8" w14:paraId="3EA85C97" w14:textId="77777777">
        <w:tc>
          <w:tcPr>
            <w:tcW w:w="675" w:type="dxa"/>
            <w:tcBorders>
              <w:top w:val="single" w:sz="4" w:space="0" w:color="000000"/>
              <w:left w:val="single" w:sz="4" w:space="0" w:color="000000"/>
              <w:bottom w:val="single" w:sz="4" w:space="0" w:color="000000"/>
            </w:tcBorders>
            <w:shd w:val="clear" w:color="auto" w:fill="auto"/>
          </w:tcPr>
          <w:p w14:paraId="04853FF5" w14:textId="77777777" w:rsidR="00CB5AA8" w:rsidRDefault="00CB5AA8">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06F34B9C" w14:textId="77777777" w:rsidR="00CB5AA8" w:rsidRDefault="00E7669F">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C1E7B37" w14:textId="618D6296" w:rsidR="00CB5AA8" w:rsidRPr="00F804D9" w:rsidRDefault="00E7669F" w:rsidP="00F804D9">
      <w:pPr>
        <w:pStyle w:val="Heading2"/>
        <w:numPr>
          <w:ilvl w:val="1"/>
          <w:numId w:val="2"/>
        </w:numPr>
        <w:tabs>
          <w:tab w:val="left" w:pos="0"/>
        </w:tabs>
      </w:pPr>
      <w:r>
        <w:t>Tableau des résultats</w:t>
      </w:r>
      <w:r w:rsidRPr="00F804D9">
        <w:rPr>
          <w:i/>
        </w:rPr>
        <w:t xml:space="preserve"> </w:t>
      </w:r>
    </w:p>
    <w:tbl>
      <w:tblPr>
        <w:tblStyle w:val="TableGrid"/>
        <w:tblW w:w="0" w:type="auto"/>
        <w:tblLook w:val="04A0" w:firstRow="1" w:lastRow="0" w:firstColumn="1" w:lastColumn="0" w:noHBand="0" w:noVBand="1"/>
      </w:tblPr>
      <w:tblGrid>
        <w:gridCol w:w="2490"/>
        <w:gridCol w:w="2490"/>
        <w:gridCol w:w="2491"/>
        <w:gridCol w:w="2491"/>
      </w:tblGrid>
      <w:tr w:rsidR="00F804D9" w14:paraId="362DE89E" w14:textId="77777777" w:rsidTr="001D091F">
        <w:tc>
          <w:tcPr>
            <w:tcW w:w="2490" w:type="dxa"/>
            <w:vMerge w:val="restart"/>
          </w:tcPr>
          <w:p w14:paraId="6B0625B4" w14:textId="4B9A34B3" w:rsidR="00F804D9" w:rsidRPr="00F804D9" w:rsidRDefault="00F804D9" w:rsidP="00AD1703">
            <w:pPr>
              <w:spacing w:after="160"/>
              <w:jc w:val="both"/>
              <w:rPr>
                <w:iCs/>
              </w:rPr>
            </w:pPr>
            <w:r w:rsidRPr="00F804D9">
              <w:rPr>
                <w:iCs/>
              </w:rPr>
              <w:t>Taille d’exemplaire (n)</w:t>
            </w:r>
          </w:p>
        </w:tc>
        <w:tc>
          <w:tcPr>
            <w:tcW w:w="7472" w:type="dxa"/>
            <w:gridSpan w:val="3"/>
          </w:tcPr>
          <w:p w14:paraId="56B9EFB5" w14:textId="5A7AE82B" w:rsidR="00F804D9" w:rsidRPr="00F804D9" w:rsidRDefault="00F804D9" w:rsidP="00F804D9">
            <w:pPr>
              <w:spacing w:after="160"/>
              <w:jc w:val="center"/>
              <w:rPr>
                <w:iCs/>
              </w:rPr>
            </w:pPr>
            <w:r w:rsidRPr="00F804D9">
              <w:rPr>
                <w:iCs/>
              </w:rPr>
              <w:t>Temps d’exécution moyen (secondes)</w:t>
            </w:r>
          </w:p>
        </w:tc>
      </w:tr>
      <w:tr w:rsidR="00F804D9" w14:paraId="7ACDD9A8" w14:textId="77777777" w:rsidTr="00E619DD">
        <w:tc>
          <w:tcPr>
            <w:tcW w:w="2490" w:type="dxa"/>
            <w:vMerge/>
          </w:tcPr>
          <w:p w14:paraId="138314B6" w14:textId="46086868" w:rsidR="00F804D9" w:rsidRPr="00F804D9" w:rsidRDefault="00F804D9">
            <w:pPr>
              <w:spacing w:after="160"/>
              <w:jc w:val="both"/>
              <w:rPr>
                <w:iCs/>
              </w:rPr>
            </w:pPr>
          </w:p>
        </w:tc>
        <w:tc>
          <w:tcPr>
            <w:tcW w:w="2490" w:type="dxa"/>
          </w:tcPr>
          <w:p w14:paraId="26BE41F1" w14:textId="46E21E01" w:rsidR="00F804D9" w:rsidRPr="00F804D9" w:rsidRDefault="00F804D9">
            <w:pPr>
              <w:spacing w:after="160"/>
              <w:jc w:val="both"/>
              <w:rPr>
                <w:iCs/>
              </w:rPr>
            </w:pPr>
            <w:r w:rsidRPr="00F804D9">
              <w:rPr>
                <w:iCs/>
              </w:rPr>
              <w:t>Brute</w:t>
            </w:r>
          </w:p>
        </w:tc>
        <w:tc>
          <w:tcPr>
            <w:tcW w:w="2491" w:type="dxa"/>
          </w:tcPr>
          <w:p w14:paraId="6BF485E4" w14:textId="4AB8581D" w:rsidR="00F804D9" w:rsidRPr="00F804D9" w:rsidRDefault="00F804D9">
            <w:pPr>
              <w:spacing w:after="160"/>
              <w:jc w:val="both"/>
              <w:rPr>
                <w:iCs/>
              </w:rPr>
            </w:pPr>
            <w:r w:rsidRPr="00F804D9">
              <w:rPr>
                <w:iCs/>
              </w:rPr>
              <w:t>Diviser</w:t>
            </w:r>
          </w:p>
        </w:tc>
        <w:tc>
          <w:tcPr>
            <w:tcW w:w="2491" w:type="dxa"/>
          </w:tcPr>
          <w:p w14:paraId="1EC15B07" w14:textId="2BB4A21F" w:rsidR="00F804D9" w:rsidRPr="00F804D9" w:rsidRDefault="00F804D9">
            <w:pPr>
              <w:spacing w:after="160"/>
              <w:jc w:val="both"/>
              <w:rPr>
                <w:iCs/>
              </w:rPr>
            </w:pPr>
            <w:r w:rsidRPr="00F804D9">
              <w:rPr>
                <w:iCs/>
              </w:rPr>
              <w:t>Diviser avec seuil</w:t>
            </w:r>
          </w:p>
        </w:tc>
      </w:tr>
      <w:tr w:rsidR="00E619DD" w14:paraId="55112517" w14:textId="77777777" w:rsidTr="00E619DD">
        <w:tc>
          <w:tcPr>
            <w:tcW w:w="2490" w:type="dxa"/>
          </w:tcPr>
          <w:p w14:paraId="4623F220" w14:textId="63F3E72D" w:rsidR="00E619DD" w:rsidRPr="00F804D9" w:rsidRDefault="00E619DD">
            <w:pPr>
              <w:spacing w:after="160"/>
              <w:jc w:val="both"/>
              <w:rPr>
                <w:iCs/>
              </w:rPr>
            </w:pPr>
            <w:r w:rsidRPr="00F804D9">
              <w:rPr>
                <w:iCs/>
              </w:rPr>
              <w:t>1000</w:t>
            </w:r>
          </w:p>
        </w:tc>
        <w:tc>
          <w:tcPr>
            <w:tcW w:w="2490" w:type="dxa"/>
          </w:tcPr>
          <w:p w14:paraId="6C0C8545" w14:textId="11167807" w:rsidR="00E619DD" w:rsidRPr="00055388" w:rsidRDefault="00055388" w:rsidP="00055388">
            <w:pPr>
              <w:spacing w:after="160"/>
              <w:jc w:val="both"/>
              <w:rPr>
                <w:iCs/>
              </w:rPr>
            </w:pPr>
            <w:r w:rsidRPr="00055388">
              <w:rPr>
                <w:iCs/>
              </w:rPr>
              <w:t>0,615521</w:t>
            </w:r>
          </w:p>
        </w:tc>
        <w:tc>
          <w:tcPr>
            <w:tcW w:w="2491" w:type="dxa"/>
          </w:tcPr>
          <w:p w14:paraId="3761AB7E" w14:textId="605AC94F" w:rsidR="00E619DD" w:rsidRPr="00F804D9" w:rsidRDefault="00F804D9">
            <w:pPr>
              <w:spacing w:after="160"/>
              <w:jc w:val="both"/>
              <w:rPr>
                <w:iCs/>
              </w:rPr>
            </w:pPr>
            <w:r>
              <w:rPr>
                <w:iCs/>
              </w:rPr>
              <w:t>0,008802</w:t>
            </w:r>
          </w:p>
        </w:tc>
        <w:tc>
          <w:tcPr>
            <w:tcW w:w="2491" w:type="dxa"/>
          </w:tcPr>
          <w:p w14:paraId="38FCCB54" w14:textId="75FC2296" w:rsidR="00E619DD" w:rsidRPr="00F804D9" w:rsidRDefault="00055388" w:rsidP="00055388">
            <w:pPr>
              <w:jc w:val="both"/>
              <w:rPr>
                <w:iCs/>
              </w:rPr>
            </w:pPr>
            <w:r w:rsidRPr="00055388">
              <w:rPr>
                <w:iCs/>
              </w:rPr>
              <w:t>0,008201</w:t>
            </w:r>
          </w:p>
        </w:tc>
      </w:tr>
      <w:tr w:rsidR="00E619DD" w14:paraId="492BD238" w14:textId="77777777" w:rsidTr="00E619DD">
        <w:tc>
          <w:tcPr>
            <w:tcW w:w="2490" w:type="dxa"/>
          </w:tcPr>
          <w:p w14:paraId="0DC8B974" w14:textId="7291E248" w:rsidR="00E619DD" w:rsidRPr="00F804D9" w:rsidRDefault="00E619DD">
            <w:pPr>
              <w:spacing w:after="160"/>
              <w:jc w:val="both"/>
              <w:rPr>
                <w:iCs/>
              </w:rPr>
            </w:pPr>
            <w:r w:rsidRPr="00F804D9">
              <w:rPr>
                <w:iCs/>
              </w:rPr>
              <w:t>5000</w:t>
            </w:r>
          </w:p>
        </w:tc>
        <w:tc>
          <w:tcPr>
            <w:tcW w:w="2490" w:type="dxa"/>
          </w:tcPr>
          <w:p w14:paraId="687F3F4D" w14:textId="28F65E68" w:rsidR="00E619DD" w:rsidRPr="00F804D9" w:rsidRDefault="00055388" w:rsidP="00055388">
            <w:pPr>
              <w:spacing w:after="160"/>
              <w:jc w:val="both"/>
              <w:rPr>
                <w:iCs/>
              </w:rPr>
            </w:pPr>
            <w:r w:rsidRPr="00055388">
              <w:rPr>
                <w:iCs/>
              </w:rPr>
              <w:t>15,78361</w:t>
            </w:r>
          </w:p>
        </w:tc>
        <w:tc>
          <w:tcPr>
            <w:tcW w:w="2491" w:type="dxa"/>
          </w:tcPr>
          <w:p w14:paraId="74AC5498" w14:textId="5366241E" w:rsidR="00E619DD" w:rsidRPr="00F804D9" w:rsidRDefault="00F804D9">
            <w:pPr>
              <w:spacing w:after="160"/>
              <w:jc w:val="both"/>
              <w:rPr>
                <w:iCs/>
              </w:rPr>
            </w:pPr>
            <w:r>
              <w:rPr>
                <w:iCs/>
              </w:rPr>
              <w:t>0,046409</w:t>
            </w:r>
          </w:p>
        </w:tc>
        <w:tc>
          <w:tcPr>
            <w:tcW w:w="2491" w:type="dxa"/>
          </w:tcPr>
          <w:p w14:paraId="12365371" w14:textId="456605DF" w:rsidR="00E619DD" w:rsidRPr="00F804D9" w:rsidRDefault="00055388" w:rsidP="00055388">
            <w:pPr>
              <w:jc w:val="both"/>
              <w:rPr>
                <w:iCs/>
              </w:rPr>
            </w:pPr>
            <w:r w:rsidRPr="00055388">
              <w:rPr>
                <w:iCs/>
              </w:rPr>
              <w:t>0,045399</w:t>
            </w:r>
          </w:p>
        </w:tc>
      </w:tr>
      <w:tr w:rsidR="00E619DD" w14:paraId="51FCFC22" w14:textId="77777777" w:rsidTr="00E619DD">
        <w:tc>
          <w:tcPr>
            <w:tcW w:w="2490" w:type="dxa"/>
          </w:tcPr>
          <w:p w14:paraId="312C82B7" w14:textId="5191E17D" w:rsidR="00E619DD" w:rsidRPr="00F804D9" w:rsidRDefault="00E619DD">
            <w:pPr>
              <w:spacing w:after="160"/>
              <w:jc w:val="both"/>
              <w:rPr>
                <w:iCs/>
              </w:rPr>
            </w:pPr>
            <w:r w:rsidRPr="00F804D9">
              <w:rPr>
                <w:iCs/>
              </w:rPr>
              <w:t>10000</w:t>
            </w:r>
          </w:p>
        </w:tc>
        <w:tc>
          <w:tcPr>
            <w:tcW w:w="2490" w:type="dxa"/>
          </w:tcPr>
          <w:p w14:paraId="139F6E31" w14:textId="0E907508" w:rsidR="00E619DD" w:rsidRPr="00F804D9" w:rsidRDefault="00055388" w:rsidP="00055388">
            <w:pPr>
              <w:spacing w:after="160"/>
              <w:jc w:val="both"/>
              <w:rPr>
                <w:iCs/>
              </w:rPr>
            </w:pPr>
            <w:r w:rsidRPr="00055388">
              <w:rPr>
                <w:iCs/>
              </w:rPr>
              <w:t>63,53669</w:t>
            </w:r>
          </w:p>
        </w:tc>
        <w:tc>
          <w:tcPr>
            <w:tcW w:w="2491" w:type="dxa"/>
          </w:tcPr>
          <w:p w14:paraId="6652FAC1" w14:textId="3F821C9C" w:rsidR="00E619DD" w:rsidRPr="00F804D9" w:rsidRDefault="00F804D9">
            <w:pPr>
              <w:spacing w:after="160"/>
              <w:jc w:val="both"/>
              <w:rPr>
                <w:iCs/>
              </w:rPr>
            </w:pPr>
            <w:r>
              <w:rPr>
                <w:iCs/>
              </w:rPr>
              <w:t>0,097406</w:t>
            </w:r>
          </w:p>
        </w:tc>
        <w:tc>
          <w:tcPr>
            <w:tcW w:w="2491" w:type="dxa"/>
          </w:tcPr>
          <w:p w14:paraId="186ABDB8" w14:textId="7CEDAF2B" w:rsidR="00E619DD" w:rsidRPr="00F804D9" w:rsidRDefault="00055388" w:rsidP="00055388">
            <w:pPr>
              <w:jc w:val="both"/>
              <w:rPr>
                <w:iCs/>
              </w:rPr>
            </w:pPr>
            <w:r w:rsidRPr="00055388">
              <w:rPr>
                <w:iCs/>
              </w:rPr>
              <w:t>0,096812</w:t>
            </w:r>
          </w:p>
        </w:tc>
      </w:tr>
      <w:tr w:rsidR="00E619DD" w14:paraId="5C506CEB" w14:textId="77777777" w:rsidTr="00E619DD">
        <w:tc>
          <w:tcPr>
            <w:tcW w:w="2490" w:type="dxa"/>
          </w:tcPr>
          <w:p w14:paraId="71617858" w14:textId="1114446E" w:rsidR="00E619DD" w:rsidRPr="00F804D9" w:rsidRDefault="00E619DD">
            <w:pPr>
              <w:spacing w:after="160"/>
              <w:jc w:val="both"/>
              <w:rPr>
                <w:iCs/>
              </w:rPr>
            </w:pPr>
            <w:r w:rsidRPr="00F804D9">
              <w:rPr>
                <w:iCs/>
              </w:rPr>
              <w:t>50000</w:t>
            </w:r>
          </w:p>
        </w:tc>
        <w:tc>
          <w:tcPr>
            <w:tcW w:w="2490" w:type="dxa"/>
          </w:tcPr>
          <w:p w14:paraId="4352B98F" w14:textId="56E65EB0" w:rsidR="00E619DD" w:rsidRPr="00F804D9" w:rsidRDefault="00055388" w:rsidP="00055388">
            <w:pPr>
              <w:spacing w:after="160"/>
              <w:jc w:val="both"/>
              <w:rPr>
                <w:iCs/>
              </w:rPr>
            </w:pPr>
            <w:r w:rsidRPr="00055388">
              <w:rPr>
                <w:iCs/>
              </w:rPr>
              <w:t>1579,956</w:t>
            </w:r>
          </w:p>
        </w:tc>
        <w:tc>
          <w:tcPr>
            <w:tcW w:w="2491" w:type="dxa"/>
          </w:tcPr>
          <w:p w14:paraId="57A58AE0" w14:textId="23D13F8B" w:rsidR="00E619DD" w:rsidRPr="00F804D9" w:rsidRDefault="00F804D9">
            <w:pPr>
              <w:spacing w:after="160"/>
              <w:jc w:val="both"/>
              <w:rPr>
                <w:iCs/>
              </w:rPr>
            </w:pPr>
            <w:r>
              <w:rPr>
                <w:iCs/>
              </w:rPr>
              <w:t>0,565643</w:t>
            </w:r>
          </w:p>
        </w:tc>
        <w:tc>
          <w:tcPr>
            <w:tcW w:w="2491" w:type="dxa"/>
          </w:tcPr>
          <w:p w14:paraId="04CD8ABF" w14:textId="38324E2C" w:rsidR="00E619DD" w:rsidRPr="00F804D9" w:rsidRDefault="00055388" w:rsidP="00055388">
            <w:pPr>
              <w:jc w:val="both"/>
              <w:rPr>
                <w:iCs/>
              </w:rPr>
            </w:pPr>
            <w:r w:rsidRPr="00055388">
              <w:rPr>
                <w:iCs/>
              </w:rPr>
              <w:t>0,559532</w:t>
            </w:r>
          </w:p>
        </w:tc>
      </w:tr>
      <w:tr w:rsidR="00E619DD" w14:paraId="7A88BD84" w14:textId="77777777" w:rsidTr="00E619DD">
        <w:tc>
          <w:tcPr>
            <w:tcW w:w="2490" w:type="dxa"/>
          </w:tcPr>
          <w:p w14:paraId="146F61AB" w14:textId="128B9D0A" w:rsidR="00E619DD" w:rsidRPr="00F804D9" w:rsidRDefault="00E619DD">
            <w:pPr>
              <w:spacing w:after="160"/>
              <w:jc w:val="both"/>
              <w:rPr>
                <w:iCs/>
              </w:rPr>
            </w:pPr>
            <w:r w:rsidRPr="00F804D9">
              <w:rPr>
                <w:iCs/>
              </w:rPr>
              <w:t>100000</w:t>
            </w:r>
          </w:p>
        </w:tc>
        <w:tc>
          <w:tcPr>
            <w:tcW w:w="2490" w:type="dxa"/>
          </w:tcPr>
          <w:p w14:paraId="10029EFC" w14:textId="5ECB7B46" w:rsidR="00E619DD" w:rsidRPr="00F804D9" w:rsidRDefault="00055388" w:rsidP="00055388">
            <w:pPr>
              <w:spacing w:after="160"/>
              <w:jc w:val="both"/>
              <w:rPr>
                <w:iCs/>
              </w:rPr>
            </w:pPr>
            <w:r w:rsidRPr="00055388">
              <w:rPr>
                <w:iCs/>
              </w:rPr>
              <w:t>6637,955</w:t>
            </w:r>
          </w:p>
        </w:tc>
        <w:tc>
          <w:tcPr>
            <w:tcW w:w="2491" w:type="dxa"/>
          </w:tcPr>
          <w:p w14:paraId="4F99F66C" w14:textId="3CA56AE1" w:rsidR="00E619DD" w:rsidRPr="00F804D9" w:rsidRDefault="00F804D9">
            <w:pPr>
              <w:spacing w:after="160"/>
              <w:jc w:val="both"/>
              <w:rPr>
                <w:iCs/>
              </w:rPr>
            </w:pPr>
            <w:r>
              <w:rPr>
                <w:iCs/>
              </w:rPr>
              <w:t>1,170754</w:t>
            </w:r>
          </w:p>
        </w:tc>
        <w:tc>
          <w:tcPr>
            <w:tcW w:w="2491" w:type="dxa"/>
          </w:tcPr>
          <w:p w14:paraId="608F7502" w14:textId="4FEFA8FA" w:rsidR="00E619DD" w:rsidRPr="00F804D9" w:rsidRDefault="00055388" w:rsidP="00055388">
            <w:pPr>
              <w:jc w:val="both"/>
              <w:rPr>
                <w:iCs/>
              </w:rPr>
            </w:pPr>
            <w:r w:rsidRPr="00055388">
              <w:rPr>
                <w:iCs/>
              </w:rPr>
              <w:t>1,153813</w:t>
            </w:r>
          </w:p>
        </w:tc>
      </w:tr>
      <w:tr w:rsidR="00E619DD" w14:paraId="2D1BBFCC" w14:textId="77777777" w:rsidTr="00E619DD">
        <w:tc>
          <w:tcPr>
            <w:tcW w:w="2490" w:type="dxa"/>
          </w:tcPr>
          <w:p w14:paraId="6ADB7174" w14:textId="50076C3B" w:rsidR="00E619DD" w:rsidRPr="00F804D9" w:rsidRDefault="00E619DD">
            <w:pPr>
              <w:spacing w:after="160"/>
              <w:jc w:val="both"/>
              <w:rPr>
                <w:iCs/>
              </w:rPr>
            </w:pPr>
            <w:r w:rsidRPr="00F804D9">
              <w:rPr>
                <w:iCs/>
              </w:rPr>
              <w:t>500000</w:t>
            </w:r>
          </w:p>
        </w:tc>
        <w:tc>
          <w:tcPr>
            <w:tcW w:w="2490" w:type="dxa"/>
          </w:tcPr>
          <w:p w14:paraId="7F9C5CC2" w14:textId="0F86FA11" w:rsidR="00E619DD" w:rsidRPr="00F804D9" w:rsidRDefault="00055388">
            <w:pPr>
              <w:spacing w:after="160"/>
              <w:jc w:val="both"/>
              <w:rPr>
                <w:iCs/>
              </w:rPr>
            </w:pPr>
            <w:r>
              <w:rPr>
                <w:iCs/>
              </w:rPr>
              <w:t>NA</w:t>
            </w:r>
          </w:p>
        </w:tc>
        <w:tc>
          <w:tcPr>
            <w:tcW w:w="2491" w:type="dxa"/>
          </w:tcPr>
          <w:p w14:paraId="2C9F74CA" w14:textId="0A1E9B84" w:rsidR="00E619DD" w:rsidRPr="00F804D9" w:rsidRDefault="00F804D9">
            <w:pPr>
              <w:spacing w:after="160"/>
              <w:jc w:val="both"/>
              <w:rPr>
                <w:iCs/>
              </w:rPr>
            </w:pPr>
            <w:r>
              <w:rPr>
                <w:iCs/>
              </w:rPr>
              <w:t>6,614127</w:t>
            </w:r>
          </w:p>
        </w:tc>
        <w:tc>
          <w:tcPr>
            <w:tcW w:w="2491" w:type="dxa"/>
          </w:tcPr>
          <w:p w14:paraId="7C503C06" w14:textId="6B66559F" w:rsidR="00E619DD" w:rsidRPr="00F804D9" w:rsidRDefault="00055388" w:rsidP="00055388">
            <w:pPr>
              <w:jc w:val="both"/>
              <w:rPr>
                <w:iCs/>
              </w:rPr>
            </w:pPr>
            <w:r w:rsidRPr="00055388">
              <w:rPr>
                <w:iCs/>
              </w:rPr>
              <w:t>6,371668</w:t>
            </w:r>
          </w:p>
        </w:tc>
      </w:tr>
    </w:tbl>
    <w:p w14:paraId="205ED92C" w14:textId="77777777" w:rsidR="00E619DD" w:rsidRDefault="00E619DD">
      <w:pPr>
        <w:spacing w:after="160"/>
        <w:jc w:val="both"/>
        <w:rPr>
          <w:i/>
        </w:rPr>
      </w:pPr>
    </w:p>
    <w:p w14:paraId="4869C566" w14:textId="3C246674" w:rsidR="00CB5AA8" w:rsidRDefault="00155E97">
      <w:pPr>
        <w:spacing w:after="160"/>
        <w:jc w:val="both"/>
      </w:pPr>
      <w:r>
        <w:t xml:space="preserve">La taille d’exemplaire 500000 n’a pas été testée pour l’algorithme brute. En effet, si le taux de croissance de l’algorithme brute s’apparente à </w:t>
      </w:r>
      <m:oMath>
        <m:r>
          <w:rPr>
            <w:rFonts w:ascii="Cambria Math" w:hAnsi="Cambria Math" w:cstheme="majorHAnsi"/>
          </w:rPr>
          <m:t>O(</m:t>
        </m:r>
        <m:sSup>
          <m:sSupPr>
            <m:ctrlPr>
              <w:rPr>
                <w:rFonts w:ascii="Cambria Math" w:hAnsi="Cambria Math" w:cstheme="majorHAnsi"/>
                <w:i/>
                <w:iCs/>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r w:rsidRPr="004571D9">
        <w:rPr>
          <w:rFonts w:asciiTheme="majorHAnsi" w:hAnsiTheme="majorHAnsi" w:cstheme="majorHAnsi"/>
          <w:iCs/>
        </w:rPr>
        <w:t>.</w:t>
      </w:r>
      <w:r>
        <w:rPr>
          <w:rFonts w:asciiTheme="majorHAnsi" w:hAnsiTheme="majorHAnsi" w:cstheme="majorHAnsi"/>
          <w:iCs/>
        </w:rPr>
        <w:t xml:space="preserve"> Alors l’exécution de l’exemplaire entrainerait un temps d’exécution </w:t>
      </w:r>
      <m:oMath>
        <m:sSup>
          <m:sSupPr>
            <m:ctrlPr>
              <w:rPr>
                <w:rFonts w:ascii="Cambria Math" w:hAnsi="Cambria Math" w:cstheme="majorHAnsi"/>
                <w:i/>
                <w:iCs/>
              </w:rPr>
            </m:ctrlPr>
          </m:sSupPr>
          <m:e>
            <m:r>
              <w:rPr>
                <w:rFonts w:ascii="Cambria Math" w:hAnsi="Cambria Math" w:cstheme="majorHAnsi"/>
              </w:rPr>
              <m:t>5</m:t>
            </m:r>
          </m:e>
          <m:sup>
            <m:r>
              <w:rPr>
                <w:rFonts w:ascii="Cambria Math" w:hAnsi="Cambria Math" w:cstheme="majorHAnsi"/>
              </w:rPr>
              <m:t>2</m:t>
            </m:r>
          </m:sup>
        </m:sSup>
      </m:oMath>
      <w:r>
        <w:rPr>
          <w:rFonts w:asciiTheme="majorHAnsi" w:hAnsiTheme="majorHAnsi" w:cstheme="majorHAnsi"/>
          <w:iCs/>
        </w:rPr>
        <w:t xml:space="preserve"> fois plus grand que l’échantillon 100000, ce qui donnerait 50 heures d’exécution en moyenne. </w:t>
      </w:r>
    </w:p>
    <w:p w14:paraId="1CC6A8CF" w14:textId="77777777" w:rsidR="00CB5AA8" w:rsidRDefault="00E7669F">
      <w:pPr>
        <w:pStyle w:val="Heading1"/>
        <w:numPr>
          <w:ilvl w:val="0"/>
          <w:numId w:val="2"/>
        </w:numPr>
        <w:tabs>
          <w:tab w:val="left" w:pos="0"/>
        </w:tabs>
      </w:pPr>
      <w:r>
        <w:t>Analyse et discussion</w:t>
      </w:r>
    </w:p>
    <w:p w14:paraId="0C46BD02" w14:textId="77777777" w:rsidR="00CB5AA8" w:rsidRDefault="00E7669F">
      <w:pPr>
        <w:pStyle w:val="Heading2"/>
        <w:numPr>
          <w:ilvl w:val="0"/>
          <w:numId w:val="2"/>
        </w:numPr>
        <w:tabs>
          <w:tab w:val="left" w:pos="0"/>
        </w:tabs>
      </w:pPr>
      <w:bookmarkStart w:id="0" w:name="_awyne1dsj598" w:colFirst="0" w:colLast="0"/>
      <w:bookmarkEnd w:id="0"/>
      <w:r>
        <w:t>Citez la consommation théorique du temps de calcul pour les algorithmes, en notation asymptotique.</w:t>
      </w:r>
    </w:p>
    <w:tbl>
      <w:tblPr>
        <w:tblStyle w:val="a1"/>
        <w:tblW w:w="174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50"/>
      </w:tblGrid>
      <w:tr w:rsidR="00CB5AA8" w14:paraId="2311CD0C" w14:textId="77777777">
        <w:tc>
          <w:tcPr>
            <w:tcW w:w="690" w:type="dxa"/>
            <w:tcBorders>
              <w:top w:val="single" w:sz="4" w:space="0" w:color="000000"/>
              <w:left w:val="single" w:sz="4" w:space="0" w:color="000000"/>
              <w:bottom w:val="single" w:sz="4" w:space="0" w:color="000000"/>
            </w:tcBorders>
            <w:shd w:val="clear" w:color="auto" w:fill="auto"/>
          </w:tcPr>
          <w:p w14:paraId="10CDA4DC" w14:textId="77777777" w:rsidR="00CB5AA8" w:rsidRDefault="00CB5AA8">
            <w:pPr>
              <w:jc w:val="center"/>
            </w:pP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3C3A4910" w14:textId="77777777" w:rsidR="00CB5AA8" w:rsidRDefault="00E7669F">
            <w:pPr>
              <w:jc w:val="center"/>
            </w:pPr>
            <w:r>
              <w:t xml:space="preserve"> / 1,5 pt</w:t>
            </w:r>
          </w:p>
        </w:tc>
      </w:tr>
    </w:tbl>
    <w:p w14:paraId="1D25A30F" w14:textId="77777777" w:rsidR="004571D9" w:rsidRDefault="004571D9" w:rsidP="004571D9">
      <w:pPr>
        <w:pStyle w:val="ListParagraph"/>
        <w:numPr>
          <w:ilvl w:val="0"/>
          <w:numId w:val="2"/>
        </w:numPr>
        <w:spacing w:after="160"/>
        <w:jc w:val="both"/>
        <w:rPr>
          <w:rFonts w:asciiTheme="majorHAnsi" w:hAnsiTheme="majorHAnsi" w:cstheme="majorHAnsi"/>
          <w:iCs/>
        </w:rPr>
      </w:pPr>
      <w:bookmarkStart w:id="1" w:name="_mg9ym9qdbp4c" w:colFirst="0" w:colLast="0"/>
      <w:bookmarkEnd w:id="1"/>
    </w:p>
    <w:p w14:paraId="0FAFEC78" w14:textId="43152DCE" w:rsidR="004571D9" w:rsidRDefault="004571D9" w:rsidP="004571D9">
      <w:pPr>
        <w:pStyle w:val="ListParagraph"/>
        <w:numPr>
          <w:ilvl w:val="0"/>
          <w:numId w:val="2"/>
        </w:numPr>
        <w:spacing w:after="160"/>
        <w:jc w:val="both"/>
        <w:rPr>
          <w:rFonts w:asciiTheme="majorHAnsi" w:hAnsiTheme="majorHAnsi" w:cstheme="majorHAnsi"/>
          <w:iCs/>
        </w:rPr>
      </w:pPr>
      <w:r w:rsidRPr="004571D9">
        <w:rPr>
          <w:rFonts w:asciiTheme="majorHAnsi" w:hAnsiTheme="majorHAnsi" w:cstheme="majorHAnsi"/>
          <w:iCs/>
        </w:rPr>
        <w:t xml:space="preserve">La consommation théorique de l’algorithme force brute est de </w:t>
      </w:r>
      <m:oMath>
        <m:r>
          <w:rPr>
            <w:rFonts w:ascii="Cambria Math" w:hAnsi="Cambria Math" w:cstheme="majorHAnsi"/>
          </w:rPr>
          <m:t>O(</m:t>
        </m:r>
        <m:sSup>
          <m:sSupPr>
            <m:ctrlPr>
              <w:rPr>
                <w:rFonts w:ascii="Cambria Math" w:hAnsi="Cambria Math" w:cstheme="majorHAnsi"/>
                <w:i/>
                <w:iCs/>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r w:rsidRPr="004571D9">
        <w:rPr>
          <w:rFonts w:asciiTheme="majorHAnsi" w:hAnsiTheme="majorHAnsi" w:cstheme="majorHAnsi"/>
          <w:iCs/>
        </w:rPr>
        <w:t>.</w:t>
      </w:r>
    </w:p>
    <w:p w14:paraId="56604078" w14:textId="6E4C5823" w:rsidR="004571D9" w:rsidRPr="004571D9" w:rsidRDefault="004571D9" w:rsidP="004571D9">
      <w:pPr>
        <w:pStyle w:val="ListParagraph"/>
        <w:numPr>
          <w:ilvl w:val="0"/>
          <w:numId w:val="2"/>
        </w:numPr>
        <w:spacing w:after="160"/>
        <w:jc w:val="both"/>
        <w:rPr>
          <w:rFonts w:asciiTheme="majorHAnsi" w:hAnsiTheme="majorHAnsi" w:cstheme="majorHAnsi"/>
          <w:iCs/>
        </w:rPr>
      </w:pPr>
      <w:r w:rsidRPr="004571D9">
        <w:rPr>
          <w:rFonts w:asciiTheme="majorHAnsi" w:hAnsiTheme="majorHAnsi" w:cstheme="majorHAnsi"/>
          <w:iCs/>
        </w:rPr>
        <w:t xml:space="preserve">La consommation théorique de l’algorithme </w:t>
      </w:r>
      <w:r w:rsidR="00EB51FF">
        <w:rPr>
          <w:rFonts w:asciiTheme="majorHAnsi" w:hAnsiTheme="majorHAnsi" w:cstheme="majorHAnsi"/>
          <w:iCs/>
        </w:rPr>
        <w:t>diviser pour régner</w:t>
      </w:r>
      <w:r w:rsidRPr="004571D9">
        <w:rPr>
          <w:rFonts w:asciiTheme="majorHAnsi" w:hAnsiTheme="majorHAnsi" w:cstheme="majorHAnsi"/>
          <w:iCs/>
        </w:rPr>
        <w:t xml:space="preserve"> est de </w:t>
      </w:r>
      <m:oMath>
        <m:r>
          <w:rPr>
            <w:rFonts w:ascii="Cambria Math" w:hAnsi="Cambria Math" w:cstheme="majorHAnsi"/>
          </w:rPr>
          <m:t>O(nlog(n))</m:t>
        </m:r>
      </m:oMath>
      <w:r w:rsidRPr="004571D9">
        <w:rPr>
          <w:rFonts w:asciiTheme="majorHAnsi" w:hAnsiTheme="majorHAnsi" w:cstheme="majorHAnsi"/>
          <w:iCs/>
        </w:rPr>
        <w:t>.</w:t>
      </w:r>
    </w:p>
    <w:p w14:paraId="1E8B058A" w14:textId="25C72640" w:rsidR="004571D9" w:rsidRPr="004571D9" w:rsidRDefault="004571D9" w:rsidP="004571D9">
      <w:pPr>
        <w:pStyle w:val="ListParagraph"/>
        <w:numPr>
          <w:ilvl w:val="0"/>
          <w:numId w:val="2"/>
        </w:numPr>
        <w:spacing w:after="160"/>
        <w:jc w:val="both"/>
        <w:rPr>
          <w:rFonts w:asciiTheme="majorHAnsi" w:hAnsiTheme="majorHAnsi" w:cstheme="majorHAnsi"/>
          <w:iCs/>
        </w:rPr>
      </w:pPr>
      <w:r w:rsidRPr="004571D9">
        <w:rPr>
          <w:rFonts w:asciiTheme="majorHAnsi" w:hAnsiTheme="majorHAnsi" w:cstheme="majorHAnsi"/>
          <w:iCs/>
        </w:rPr>
        <w:t xml:space="preserve">La consommation théorique de l’algorithme </w:t>
      </w:r>
      <w:r w:rsidR="00EB51FF">
        <w:rPr>
          <w:rFonts w:asciiTheme="majorHAnsi" w:hAnsiTheme="majorHAnsi" w:cstheme="majorHAnsi"/>
          <w:iCs/>
        </w:rPr>
        <w:t>diviser pour régner avec seuil</w:t>
      </w:r>
      <w:r w:rsidRPr="004571D9">
        <w:rPr>
          <w:rFonts w:asciiTheme="majorHAnsi" w:hAnsiTheme="majorHAnsi" w:cstheme="majorHAnsi"/>
          <w:iCs/>
        </w:rPr>
        <w:t xml:space="preserve"> est de </w:t>
      </w:r>
      <m:oMath>
        <m:r>
          <w:rPr>
            <w:rFonts w:ascii="Cambria Math" w:hAnsi="Cambria Math" w:cstheme="majorHAnsi"/>
          </w:rPr>
          <m:t>O(nlog(n))</m:t>
        </m:r>
      </m:oMath>
      <w:r w:rsidRPr="004571D9">
        <w:rPr>
          <w:rFonts w:asciiTheme="majorHAnsi" w:hAnsiTheme="majorHAnsi" w:cstheme="majorHAnsi"/>
          <w:iCs/>
        </w:rPr>
        <w:t>.</w:t>
      </w:r>
    </w:p>
    <w:p w14:paraId="4230A1A6" w14:textId="77777777" w:rsidR="00CB5AA8" w:rsidRPr="00AD7455" w:rsidRDefault="00E7669F" w:rsidP="00AD7455">
      <w:pPr>
        <w:pStyle w:val="Heading2"/>
        <w:numPr>
          <w:ilvl w:val="0"/>
          <w:numId w:val="2"/>
        </w:numPr>
        <w:tabs>
          <w:tab w:val="left" w:pos="0"/>
        </w:tabs>
      </w:pPr>
      <w:bookmarkStart w:id="2" w:name="_k7z18npq38bt" w:colFirst="0" w:colLast="0"/>
      <w:bookmarkEnd w:id="2"/>
      <w:r>
        <w:t xml:space="preserve">Tests de puissance </w:t>
      </w:r>
    </w:p>
    <w:tbl>
      <w:tblPr>
        <w:tblStyle w:val="a2"/>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B5AA8" w14:paraId="237A4E0F" w14:textId="77777777">
        <w:tc>
          <w:tcPr>
            <w:tcW w:w="683" w:type="dxa"/>
            <w:tcBorders>
              <w:top w:val="single" w:sz="4" w:space="0" w:color="000000"/>
              <w:left w:val="single" w:sz="4" w:space="0" w:color="000000"/>
              <w:bottom w:val="single" w:sz="4" w:space="0" w:color="000000"/>
            </w:tcBorders>
            <w:shd w:val="clear" w:color="auto" w:fill="auto"/>
          </w:tcPr>
          <w:p w14:paraId="5EB6253C" w14:textId="77777777" w:rsidR="00CB5AA8" w:rsidRDefault="00CB5AA8">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CBF5707" w14:textId="77777777" w:rsidR="00CB5AA8" w:rsidRDefault="00E7669F">
            <w:pPr>
              <w:jc w:val="center"/>
            </w:pPr>
            <w:r>
              <w:t xml:space="preserve"> / 5 pt</w:t>
            </w:r>
          </w:p>
        </w:tc>
      </w:tr>
    </w:tbl>
    <w:p w14:paraId="7A86D9C9" w14:textId="77777777" w:rsidR="00055388" w:rsidRDefault="00055388" w:rsidP="00055388">
      <w:pPr>
        <w:pStyle w:val="Heading2"/>
        <w:tabs>
          <w:tab w:val="left" w:pos="0"/>
        </w:tabs>
        <w:jc w:val="center"/>
      </w:pPr>
      <w:bookmarkStart w:id="3" w:name="_v8tbl0g7ucr8" w:colFirst="0" w:colLast="0"/>
      <w:bookmarkEnd w:id="3"/>
      <w:r>
        <w:rPr>
          <w:noProof/>
        </w:rPr>
        <w:lastRenderedPageBreak/>
        <w:drawing>
          <wp:inline distT="0" distB="0" distL="0" distR="0" wp14:anchorId="2D481B03" wp14:editId="501B8A7C">
            <wp:extent cx="5204460" cy="3124200"/>
            <wp:effectExtent l="0" t="0" r="15240" b="0"/>
            <wp:docPr id="7" name="Chart 7">
              <a:extLst xmlns:a="http://schemas.openxmlformats.org/drawingml/2006/main">
                <a:ext uri="{FF2B5EF4-FFF2-40B4-BE49-F238E27FC236}">
                  <a16:creationId xmlns:a16="http://schemas.microsoft.com/office/drawing/2014/main" id="{36CEF69A-B228-409C-A684-1F4A53681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1156DD" w14:textId="19AF70CB" w:rsidR="00CB5AA8" w:rsidRDefault="00AD7455" w:rsidP="00055388">
      <w:pPr>
        <w:pStyle w:val="Heading2"/>
        <w:tabs>
          <w:tab w:val="left" w:pos="0"/>
        </w:tabs>
        <w:jc w:val="center"/>
      </w:pPr>
      <w:r>
        <w:rPr>
          <w:noProof/>
        </w:rPr>
        <w:drawing>
          <wp:inline distT="0" distB="0" distL="0" distR="0" wp14:anchorId="6C0AF530" wp14:editId="3A76AB83">
            <wp:extent cx="5204460" cy="3345180"/>
            <wp:effectExtent l="0" t="0" r="15240" b="7620"/>
            <wp:docPr id="1" name="Chart 1">
              <a:extLst xmlns:a="http://schemas.openxmlformats.org/drawingml/2006/main">
                <a:ext uri="{FF2B5EF4-FFF2-40B4-BE49-F238E27FC236}">
                  <a16:creationId xmlns:a16="http://schemas.microsoft.com/office/drawing/2014/main" id="{DFE12A20-957D-41A4-9389-A0353484A9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AD2009" w14:textId="55262C8D" w:rsidR="00E7669F" w:rsidRPr="00E7669F" w:rsidRDefault="00E7669F" w:rsidP="00055388">
      <w:pPr>
        <w:jc w:val="center"/>
      </w:pPr>
      <w:r>
        <w:rPr>
          <w:noProof/>
        </w:rPr>
        <w:lastRenderedPageBreak/>
        <w:drawing>
          <wp:inline distT="0" distB="0" distL="0" distR="0" wp14:anchorId="34880B4B" wp14:editId="20BF966C">
            <wp:extent cx="5189220" cy="3261360"/>
            <wp:effectExtent l="0" t="0" r="11430" b="15240"/>
            <wp:docPr id="4" name="Chart 4">
              <a:extLst xmlns:a="http://schemas.openxmlformats.org/drawingml/2006/main">
                <a:ext uri="{FF2B5EF4-FFF2-40B4-BE49-F238E27FC236}">
                  <a16:creationId xmlns:a16="http://schemas.microsoft.com/office/drawing/2014/main" id="{19E1531E-09A8-41DC-80C0-680E688C04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39B79F" w14:textId="77777777" w:rsidR="00CB5AA8" w:rsidRDefault="00E7669F">
      <w:pPr>
        <w:pStyle w:val="Heading2"/>
        <w:numPr>
          <w:ilvl w:val="1"/>
          <w:numId w:val="2"/>
        </w:numPr>
        <w:tabs>
          <w:tab w:val="left" w:pos="0"/>
        </w:tabs>
      </w:pPr>
      <w:r>
        <w:t>Que pouvez-vous déduire du test de puissance ?</w:t>
      </w:r>
    </w:p>
    <w:p w14:paraId="402ABD54" w14:textId="30965551" w:rsidR="00055388" w:rsidRDefault="00055388" w:rsidP="00055388">
      <w:pPr>
        <w:spacing w:after="160"/>
        <w:jc w:val="both"/>
        <w:rPr>
          <w:iCs/>
        </w:rPr>
      </w:pPr>
      <w:r>
        <w:rPr>
          <w:iCs/>
        </w:rPr>
        <w:t xml:space="preserve">Le test de puissance nous permet d’obtenir une idée générale du taux de croissance de nos algorithmes. On peut voir pour l’algorithme brute que le taux de croissance s’approche d’une croissance polynomiale de degré </w:t>
      </w:r>
      <m:oMath>
        <m:r>
          <w:rPr>
            <w:rFonts w:ascii="Cambria Math" w:hAnsi="Cambria Math"/>
          </w:rPr>
          <m:t>m=2,013</m:t>
        </m:r>
      </m:oMath>
      <w:r>
        <w:rPr>
          <w:iCs/>
        </w:rPr>
        <w:t xml:space="preserve"> . Cette valeur se rapproche de la valeur de croissance théorique de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Pr>
          <w:iCs/>
        </w:rPr>
        <w:t>.</w:t>
      </w:r>
    </w:p>
    <w:p w14:paraId="1253C9E3" w14:textId="4F4F84EF" w:rsidR="005A7CB0" w:rsidRPr="00055388" w:rsidRDefault="005A7CB0" w:rsidP="00055388">
      <w:pPr>
        <w:spacing w:after="160"/>
        <w:jc w:val="both"/>
        <w:rPr>
          <w:iCs/>
        </w:rPr>
      </w:pPr>
      <w:r>
        <w:rPr>
          <w:iCs/>
        </w:rPr>
        <w:t xml:space="preserve">Pour les algorithmes diviser pour régner et diviser pour régner avec seuil, on peut constater une valeur de </w:t>
      </w:r>
      <m:oMath>
        <m:r>
          <w:rPr>
            <w:rFonts w:ascii="Cambria Math" w:hAnsi="Cambria Math"/>
          </w:rPr>
          <m:t>m=</m:t>
        </m:r>
        <m:r>
          <w:rPr>
            <w:rFonts w:ascii="Cambria Math" w:hAnsi="Cambria Math"/>
          </w:rPr>
          <m:t>1</m:t>
        </m:r>
        <m:r>
          <w:rPr>
            <w:rFonts w:ascii="Cambria Math" w:hAnsi="Cambria Math"/>
          </w:rPr>
          <m:t>,0</m:t>
        </m:r>
        <m:r>
          <w:rPr>
            <w:rFonts w:ascii="Cambria Math" w:hAnsi="Cambria Math"/>
          </w:rPr>
          <m:t>69</m:t>
        </m:r>
      </m:oMath>
      <w:r>
        <w:rPr>
          <w:iCs/>
        </w:rPr>
        <w:t xml:space="preserve"> sans le seuil et </w:t>
      </w:r>
      <m:oMath>
        <m:r>
          <w:rPr>
            <w:rFonts w:ascii="Cambria Math" w:hAnsi="Cambria Math"/>
          </w:rPr>
          <m:t>m=</m:t>
        </m:r>
        <m:r>
          <w:rPr>
            <w:rFonts w:ascii="Cambria Math" w:hAnsi="Cambria Math"/>
          </w:rPr>
          <m:t>1</m:t>
        </m:r>
        <m:r>
          <w:rPr>
            <w:rFonts w:ascii="Cambria Math" w:hAnsi="Cambria Math"/>
          </w:rPr>
          <m:t>,0</m:t>
        </m:r>
        <m:r>
          <w:rPr>
            <w:rFonts w:ascii="Cambria Math" w:hAnsi="Cambria Math"/>
          </w:rPr>
          <m:t>7</m:t>
        </m:r>
        <m:r>
          <w:rPr>
            <w:rFonts w:ascii="Cambria Math" w:hAnsi="Cambria Math"/>
          </w:rPr>
          <m:t>3</m:t>
        </m:r>
      </m:oMath>
      <w:r>
        <w:rPr>
          <w:iCs/>
        </w:rPr>
        <w:t xml:space="preserve"> avec. On peut donc constater que les deux algorithmes semblent avoir une croissance polynomiale de complexité similaire qui se rapproche de la croissance théorique de </w:t>
      </w:r>
      <m:oMath>
        <m:r>
          <w:rPr>
            <w:rFonts w:ascii="Cambria Math" w:hAnsi="Cambria Math"/>
          </w:rPr>
          <m:t>O(</m:t>
        </m:r>
        <m:r>
          <w:rPr>
            <w:rFonts w:ascii="Cambria Math" w:hAnsi="Cambria Math"/>
          </w:rPr>
          <m:t>nlog(n)</m:t>
        </m:r>
        <m:r>
          <w:rPr>
            <w:rFonts w:ascii="Cambria Math" w:hAnsi="Cambria Math"/>
          </w:rPr>
          <m:t>)</m:t>
        </m:r>
      </m:oMath>
      <w:r>
        <w:rPr>
          <w:iCs/>
        </w:rPr>
        <w:t>.</w:t>
      </w:r>
    </w:p>
    <w:p w14:paraId="28BF9950" w14:textId="77777777" w:rsidR="00CB5AA8" w:rsidRDefault="00E7669F">
      <w:pPr>
        <w:pStyle w:val="Heading2"/>
        <w:numPr>
          <w:ilvl w:val="0"/>
          <w:numId w:val="2"/>
        </w:numPr>
        <w:tabs>
          <w:tab w:val="left" w:pos="0"/>
        </w:tabs>
      </w:pPr>
      <w:bookmarkStart w:id="4" w:name="_q4zi89f4un4w" w:colFirst="0" w:colLast="0"/>
      <w:bookmarkEnd w:id="4"/>
      <w:r>
        <w:t>Test du rapport</w:t>
      </w:r>
    </w:p>
    <w:tbl>
      <w:tblPr>
        <w:tblStyle w:val="a3"/>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B5AA8" w14:paraId="2837D628" w14:textId="77777777">
        <w:tc>
          <w:tcPr>
            <w:tcW w:w="683" w:type="dxa"/>
            <w:tcBorders>
              <w:top w:val="single" w:sz="4" w:space="0" w:color="000000"/>
              <w:left w:val="single" w:sz="4" w:space="0" w:color="000000"/>
              <w:bottom w:val="single" w:sz="4" w:space="0" w:color="000000"/>
            </w:tcBorders>
            <w:shd w:val="clear" w:color="auto" w:fill="auto"/>
          </w:tcPr>
          <w:p w14:paraId="5969508D" w14:textId="77777777" w:rsidR="00CB5AA8" w:rsidRDefault="00CB5AA8">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38441DCB" w14:textId="77777777" w:rsidR="00CB5AA8" w:rsidRDefault="00E7669F">
            <w:pPr>
              <w:jc w:val="center"/>
            </w:pPr>
            <w:r>
              <w:t xml:space="preserve"> / 5 pt</w:t>
            </w:r>
          </w:p>
        </w:tc>
      </w:tr>
    </w:tbl>
    <w:p w14:paraId="725568DA" w14:textId="2E7B810C" w:rsidR="00055388" w:rsidRDefault="00055388" w:rsidP="00055388">
      <w:pPr>
        <w:pStyle w:val="Heading2"/>
        <w:tabs>
          <w:tab w:val="left" w:pos="0"/>
        </w:tabs>
        <w:jc w:val="center"/>
      </w:pPr>
      <w:bookmarkStart w:id="5" w:name="_ocx4sp6vc7yl" w:colFirst="0" w:colLast="0"/>
      <w:bookmarkEnd w:id="5"/>
      <w:r>
        <w:rPr>
          <w:noProof/>
        </w:rPr>
        <w:lastRenderedPageBreak/>
        <w:drawing>
          <wp:inline distT="0" distB="0" distL="0" distR="0" wp14:anchorId="1C091AB5" wp14:editId="3F709565">
            <wp:extent cx="5181600" cy="3078480"/>
            <wp:effectExtent l="0" t="0" r="0" b="7620"/>
            <wp:docPr id="8" name="Chart 8">
              <a:extLst xmlns:a="http://schemas.openxmlformats.org/drawingml/2006/main">
                <a:ext uri="{FF2B5EF4-FFF2-40B4-BE49-F238E27FC236}">
                  <a16:creationId xmlns:a16="http://schemas.microsoft.com/office/drawing/2014/main" id="{83D2A1BE-67D8-4EB8-B8B0-E0B2AF0D29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6F85BF2" w14:textId="4B7ADFAC" w:rsidR="00055388" w:rsidRDefault="00055388" w:rsidP="00055388">
      <w:r>
        <w:t xml:space="preserve">Le rapport </w:t>
      </w:r>
      <w:r w:rsidR="005A7CB0">
        <w:t>effectué</w:t>
      </w:r>
      <w:r>
        <w:t xml:space="preserve"> pour l’algorithme </w:t>
      </w:r>
      <w:r>
        <w:t>brute</w:t>
      </w:r>
      <w:r>
        <w:t xml:space="preserve"> est : </w:t>
      </w:r>
      <m:oMath>
        <m:r>
          <w:rPr>
            <w:rFonts w:ascii="Cambria Math" w:hAnsi="Cambria Math"/>
          </w:rPr>
          <m:t>temps/f</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avec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Avec le temps en </w:t>
      </w:r>
      <w:r w:rsidRPr="005A7CB0">
        <w:rPr>
          <w:b/>
          <w:bCs/>
        </w:rPr>
        <w:t>secondes</w:t>
      </w:r>
      <w:r>
        <w:t>.</w:t>
      </w:r>
    </w:p>
    <w:p w14:paraId="53127AA8" w14:textId="77777777" w:rsidR="00055388" w:rsidRPr="00055388" w:rsidRDefault="00055388" w:rsidP="00055388"/>
    <w:p w14:paraId="011F751B" w14:textId="5FD7BC08" w:rsidR="00CB5AA8" w:rsidRDefault="00AD7455" w:rsidP="00055388">
      <w:pPr>
        <w:pStyle w:val="Heading2"/>
        <w:tabs>
          <w:tab w:val="left" w:pos="0"/>
        </w:tabs>
        <w:jc w:val="center"/>
      </w:pPr>
      <w:r>
        <w:rPr>
          <w:noProof/>
        </w:rPr>
        <w:drawing>
          <wp:inline distT="0" distB="0" distL="0" distR="0" wp14:anchorId="66F32CC2" wp14:editId="1FBC5734">
            <wp:extent cx="5212080" cy="3185160"/>
            <wp:effectExtent l="0" t="0" r="7620" b="15240"/>
            <wp:docPr id="2" name="Chart 2">
              <a:extLst xmlns:a="http://schemas.openxmlformats.org/drawingml/2006/main">
                <a:ext uri="{FF2B5EF4-FFF2-40B4-BE49-F238E27FC236}">
                  <a16:creationId xmlns:a16="http://schemas.microsoft.com/office/drawing/2014/main" id="{E125602A-ACBA-4421-AD3E-FCC6038249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EE341B" w14:textId="03E9BCA3" w:rsidR="00AD7455" w:rsidRDefault="00AD7455" w:rsidP="00AD7455">
      <w:r>
        <w:t xml:space="preserve">Le rapport </w:t>
      </w:r>
      <w:r w:rsidR="005A7CB0">
        <w:t>effectué</w:t>
      </w:r>
      <w:r>
        <w:t xml:space="preserve"> pour l’algorithme diviser est : </w:t>
      </w:r>
      <m:oMath>
        <m:r>
          <w:rPr>
            <w:rFonts w:ascii="Cambria Math" w:hAnsi="Cambria Math"/>
          </w:rPr>
          <m:t>temps/f</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avec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rsidR="00E7669F">
        <w:t xml:space="preserve">. Avec le temps en </w:t>
      </w:r>
      <w:r w:rsidR="005A7CB0" w:rsidRPr="005A7CB0">
        <w:rPr>
          <w:b/>
          <w:bCs/>
        </w:rPr>
        <w:t>millisecondes</w:t>
      </w:r>
      <w:r w:rsidR="00E7669F">
        <w:t>.</w:t>
      </w:r>
    </w:p>
    <w:p w14:paraId="50265A3F" w14:textId="150FBA93" w:rsidR="00E7669F" w:rsidRDefault="00E7669F" w:rsidP="00055388">
      <w:pPr>
        <w:jc w:val="center"/>
      </w:pPr>
      <w:r>
        <w:rPr>
          <w:noProof/>
        </w:rPr>
        <w:lastRenderedPageBreak/>
        <w:drawing>
          <wp:inline distT="0" distB="0" distL="0" distR="0" wp14:anchorId="6A79C53A" wp14:editId="77948980">
            <wp:extent cx="5181600" cy="3070860"/>
            <wp:effectExtent l="0" t="0" r="0" b="15240"/>
            <wp:docPr id="5" name="Chart 5">
              <a:extLst xmlns:a="http://schemas.openxmlformats.org/drawingml/2006/main">
                <a:ext uri="{FF2B5EF4-FFF2-40B4-BE49-F238E27FC236}">
                  <a16:creationId xmlns:a16="http://schemas.microsoft.com/office/drawing/2014/main" id="{D4A6C054-9B26-4CDE-8895-56CE16C8E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8F9A9F" w14:textId="3B157078" w:rsidR="00E7669F" w:rsidRDefault="00E7669F" w:rsidP="00E7669F">
      <w:r>
        <w:t xml:space="preserve">Le rapport </w:t>
      </w:r>
      <w:r w:rsidR="005A7CB0">
        <w:t>effectué</w:t>
      </w:r>
      <w:r>
        <w:t xml:space="preserve"> pour l’algorithme diviser avec seuil est : </w:t>
      </w:r>
      <m:oMath>
        <m:r>
          <w:rPr>
            <w:rFonts w:ascii="Cambria Math" w:hAnsi="Cambria Math"/>
          </w:rPr>
          <m:t>temps/f</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avec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t xml:space="preserve">. Avec le temps en </w:t>
      </w:r>
      <w:r w:rsidR="005A7CB0" w:rsidRPr="005A7CB0">
        <w:rPr>
          <w:b/>
          <w:bCs/>
        </w:rPr>
        <w:t>secondes</w:t>
      </w:r>
      <w:r>
        <w:t>.</w:t>
      </w:r>
    </w:p>
    <w:p w14:paraId="1775647C" w14:textId="77777777" w:rsidR="00E7669F" w:rsidRPr="00AD7455" w:rsidRDefault="00E7669F" w:rsidP="00AD7455"/>
    <w:p w14:paraId="53671902" w14:textId="77777777" w:rsidR="00CB5AA8" w:rsidRDefault="00E7669F">
      <w:pPr>
        <w:pStyle w:val="Heading2"/>
        <w:numPr>
          <w:ilvl w:val="1"/>
          <w:numId w:val="2"/>
        </w:numPr>
        <w:tabs>
          <w:tab w:val="left" w:pos="0"/>
        </w:tabs>
      </w:pPr>
      <w:r>
        <w:t>Que pouvez-vous déduire du test du rapport ?</w:t>
      </w:r>
    </w:p>
    <w:p w14:paraId="353754EE" w14:textId="5C9A8A57" w:rsidR="00CB5AA8" w:rsidRDefault="005A7CB0" w:rsidP="005A7CB0">
      <w:pPr>
        <w:numPr>
          <w:ilvl w:val="1"/>
          <w:numId w:val="2"/>
        </w:numPr>
        <w:tabs>
          <w:tab w:val="left" w:pos="0"/>
        </w:tabs>
        <w:jc w:val="both"/>
      </w:pPr>
      <w:r>
        <w:t xml:space="preserve">Pour les algorithmes diviser pour régner avec et sans seuil, on peut constater que le test converge vers une constante b telle que </w:t>
      </w:r>
      <m:oMath>
        <m:r>
          <w:rPr>
            <w:rFonts w:ascii="Cambria Math" w:hAnsi="Cambria Math"/>
          </w:rPr>
          <m:t>b=0,0000025</m:t>
        </m:r>
      </m:oMath>
      <w:r>
        <w:t xml:space="preserve"> pour les deux algorithmes</w:t>
      </w:r>
      <w:r w:rsidR="00155E97">
        <w:t xml:space="preserve"> et pour une hypothèse de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=nlog(n)</m:t>
        </m:r>
      </m:oMath>
      <w:r w:rsidR="00155E97">
        <w:t xml:space="preserve">. </w:t>
      </w:r>
      <w:r>
        <w:t xml:space="preserve"> Cela voudrait dire que notre hypothèse est validée, et que les deux algorithmes suivent bien une croissance s’apparentant a </w:t>
      </w:r>
      <m:oMath>
        <m:r>
          <w:rPr>
            <w:rFonts w:ascii="Cambria Math" w:hAnsi="Cambria Math"/>
          </w:rPr>
          <m:t>O(nlog(n))</m:t>
        </m:r>
      </m:oMath>
      <w:r w:rsidR="00155E97">
        <w:rPr>
          <w:iCs/>
        </w:rPr>
        <w:t xml:space="preserve"> avec une constante multiplicative de valeur 0,0000025 environ.</w:t>
      </w:r>
    </w:p>
    <w:p w14:paraId="26C1FF89" w14:textId="2FBA042C" w:rsidR="00CB5AA8" w:rsidRDefault="00CB5AA8" w:rsidP="00155E97">
      <w:pPr>
        <w:pBdr>
          <w:top w:val="nil"/>
          <w:left w:val="nil"/>
          <w:bottom w:val="nil"/>
          <w:right w:val="nil"/>
          <w:between w:val="nil"/>
        </w:pBdr>
        <w:spacing w:after="160"/>
      </w:pPr>
    </w:p>
    <w:p w14:paraId="0E3EDA4A" w14:textId="3E807E16" w:rsidR="00155E97" w:rsidRDefault="00155E97" w:rsidP="00155E97">
      <w:pPr>
        <w:pBdr>
          <w:top w:val="nil"/>
          <w:left w:val="nil"/>
          <w:bottom w:val="nil"/>
          <w:right w:val="nil"/>
          <w:between w:val="nil"/>
        </w:pBdr>
        <w:spacing w:after="160"/>
        <w:jc w:val="both"/>
      </w:pPr>
      <w:r>
        <w:t xml:space="preserve">Pour l’algorithme brute. On peut constater une convergence vers la valeur </w:t>
      </w:r>
      <m:oMath>
        <m:r>
          <w:rPr>
            <w:rFonts w:ascii="Cambria Math" w:hAnsi="Cambria Math"/>
          </w:rPr>
          <m:t>b=0,00000</m:t>
        </m:r>
        <m:r>
          <w:rPr>
            <w:rFonts w:ascii="Cambria Math" w:hAnsi="Cambria Math"/>
          </w:rPr>
          <m:t>67</m:t>
        </m:r>
      </m:oMath>
      <w:r>
        <w:t xml:space="preserve"> pour une hypothèse de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t>.</w:t>
      </w:r>
      <w:r w:rsidRPr="00155E97">
        <w:t xml:space="preserve"> </w:t>
      </w:r>
      <w:r>
        <w:t>Cela voudrait dire que notre hypothèse est validée</w:t>
      </w:r>
      <w:r>
        <w:t xml:space="preserve"> et que le taux de croissance de la complexité de l’algorithme brute s’apparente bien a </w:t>
      </w:r>
      <m:oMath>
        <m:r>
          <w:rPr>
            <w:rFonts w:ascii="Cambria Math" w:hAnsi="Cambria Math" w:cstheme="majorHAnsi"/>
          </w:rPr>
          <m:t>O(</m:t>
        </m:r>
        <m:sSup>
          <m:sSupPr>
            <m:ctrlPr>
              <w:rPr>
                <w:rFonts w:ascii="Cambria Math" w:hAnsi="Cambria Math" w:cstheme="majorHAnsi"/>
                <w:i/>
                <w:iCs/>
              </w:rPr>
            </m:ctrlPr>
          </m:sSupPr>
          <m:e>
            <m:r>
              <w:rPr>
                <w:rFonts w:ascii="Cambria Math" w:hAnsi="Cambria Math" w:cstheme="majorHAnsi"/>
              </w:rPr>
              <m:t>n</m:t>
            </m:r>
          </m:e>
          <m:sup>
            <m:r>
              <w:rPr>
                <w:rFonts w:ascii="Cambria Math" w:hAnsi="Cambria Math" w:cstheme="majorHAnsi"/>
              </w:rPr>
              <m:t>2</m:t>
            </m:r>
          </m:sup>
        </m:sSup>
        <m:r>
          <w:rPr>
            <w:rFonts w:ascii="Cambria Math" w:hAnsi="Cambria Math" w:cstheme="majorHAnsi"/>
          </w:rPr>
          <m:t>)</m:t>
        </m:r>
      </m:oMath>
      <w:r>
        <w:t>, avec une constante multiplicative de 0,0000067 environ.</w:t>
      </w:r>
    </w:p>
    <w:p w14:paraId="7B74F2C6" w14:textId="77777777" w:rsidR="00CB5AA8" w:rsidRDefault="00E7669F">
      <w:pPr>
        <w:pStyle w:val="Heading2"/>
        <w:numPr>
          <w:ilvl w:val="0"/>
          <w:numId w:val="2"/>
        </w:numPr>
        <w:tabs>
          <w:tab w:val="left" w:pos="0"/>
        </w:tabs>
      </w:pPr>
      <w:bookmarkStart w:id="6" w:name="_228tz5u9qn74" w:colFirst="0" w:colLast="0"/>
      <w:bookmarkEnd w:id="6"/>
      <w:r>
        <w:t>Test des constantes</w:t>
      </w:r>
    </w:p>
    <w:tbl>
      <w:tblPr>
        <w:tblStyle w:val="a4"/>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B5AA8" w14:paraId="36B1A264" w14:textId="77777777">
        <w:tc>
          <w:tcPr>
            <w:tcW w:w="683" w:type="dxa"/>
            <w:tcBorders>
              <w:top w:val="single" w:sz="4" w:space="0" w:color="000000"/>
              <w:left w:val="single" w:sz="4" w:space="0" w:color="000000"/>
              <w:bottom w:val="single" w:sz="4" w:space="0" w:color="000000"/>
            </w:tcBorders>
            <w:shd w:val="clear" w:color="auto" w:fill="auto"/>
          </w:tcPr>
          <w:p w14:paraId="5092851F" w14:textId="77777777" w:rsidR="00CB5AA8" w:rsidRDefault="00CB5AA8">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2009E562" w14:textId="77777777" w:rsidR="00CB5AA8" w:rsidRDefault="00E7669F">
            <w:pPr>
              <w:jc w:val="center"/>
            </w:pPr>
            <w:r>
              <w:t xml:space="preserve"> / 5 pt</w:t>
            </w:r>
          </w:p>
        </w:tc>
      </w:tr>
    </w:tbl>
    <w:p w14:paraId="52A4A9C4" w14:textId="77777777" w:rsidR="00055388" w:rsidRDefault="00055388" w:rsidP="00F46A8C">
      <w:pPr>
        <w:pStyle w:val="Heading2"/>
        <w:tabs>
          <w:tab w:val="left" w:pos="0"/>
        </w:tabs>
        <w:jc w:val="center"/>
      </w:pPr>
      <w:bookmarkStart w:id="7" w:name="_1s0jmq2kkn43" w:colFirst="0" w:colLast="0"/>
      <w:bookmarkEnd w:id="7"/>
      <w:r>
        <w:rPr>
          <w:noProof/>
        </w:rPr>
        <w:lastRenderedPageBreak/>
        <w:drawing>
          <wp:inline distT="0" distB="0" distL="0" distR="0" wp14:anchorId="0926EB9A" wp14:editId="7EBC854B">
            <wp:extent cx="5128260" cy="2994660"/>
            <wp:effectExtent l="0" t="0" r="15240" b="15240"/>
            <wp:docPr id="9" name="Chart 9">
              <a:extLst xmlns:a="http://schemas.openxmlformats.org/drawingml/2006/main">
                <a:ext uri="{FF2B5EF4-FFF2-40B4-BE49-F238E27FC236}">
                  <a16:creationId xmlns:a16="http://schemas.microsoft.com/office/drawing/2014/main" id="{A9BF9CC7-685F-4F29-90EF-D074DD15D0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AF9C3C" w14:textId="76310BF5" w:rsidR="00CB5AA8" w:rsidRDefault="00AD7455" w:rsidP="00F46A8C">
      <w:pPr>
        <w:pStyle w:val="Heading2"/>
        <w:tabs>
          <w:tab w:val="left" w:pos="0"/>
        </w:tabs>
        <w:jc w:val="center"/>
      </w:pPr>
      <w:r>
        <w:rPr>
          <w:noProof/>
        </w:rPr>
        <w:drawing>
          <wp:inline distT="0" distB="0" distL="0" distR="0" wp14:anchorId="1BE1C4C7" wp14:editId="5F60CD99">
            <wp:extent cx="5173980" cy="3261360"/>
            <wp:effectExtent l="0" t="0" r="7620" b="15240"/>
            <wp:docPr id="3" name="Chart 3">
              <a:extLst xmlns:a="http://schemas.openxmlformats.org/drawingml/2006/main">
                <a:ext uri="{FF2B5EF4-FFF2-40B4-BE49-F238E27FC236}">
                  <a16:creationId xmlns:a16="http://schemas.microsoft.com/office/drawing/2014/main" id="{90BE6438-529F-4CC6-B4F8-87C1A983F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B7F0BC" w14:textId="3AB79EB9" w:rsidR="00E7669F" w:rsidRPr="00E7669F" w:rsidRDefault="00E7669F" w:rsidP="00F46A8C">
      <w:pPr>
        <w:jc w:val="center"/>
      </w:pPr>
      <w:r>
        <w:rPr>
          <w:noProof/>
        </w:rPr>
        <w:lastRenderedPageBreak/>
        <w:drawing>
          <wp:inline distT="0" distB="0" distL="0" distR="0" wp14:anchorId="3150E0B2" wp14:editId="1EDB3718">
            <wp:extent cx="5158740" cy="3208020"/>
            <wp:effectExtent l="0" t="0" r="3810" b="11430"/>
            <wp:docPr id="6" name="Chart 6">
              <a:extLst xmlns:a="http://schemas.openxmlformats.org/drawingml/2006/main">
                <a:ext uri="{FF2B5EF4-FFF2-40B4-BE49-F238E27FC236}">
                  <a16:creationId xmlns:a16="http://schemas.microsoft.com/office/drawing/2014/main" id="{0477FEB8-A193-4CB3-9566-EC3FEFA11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C096B9" w14:textId="77777777" w:rsidR="00CB5AA8" w:rsidRDefault="00E7669F">
      <w:pPr>
        <w:pStyle w:val="Heading2"/>
        <w:numPr>
          <w:ilvl w:val="1"/>
          <w:numId w:val="2"/>
        </w:numPr>
        <w:tabs>
          <w:tab w:val="left" w:pos="0"/>
        </w:tabs>
      </w:pPr>
      <w:r>
        <w:t>Que pouvez-vous déduire du test des constantes ?</w:t>
      </w:r>
    </w:p>
    <w:p w14:paraId="2664A6A7" w14:textId="1CC59F79" w:rsidR="00CB5AA8" w:rsidRPr="00185048" w:rsidRDefault="00185048" w:rsidP="00185048">
      <w:pPr>
        <w:pBdr>
          <w:top w:val="nil"/>
          <w:left w:val="nil"/>
          <w:bottom w:val="nil"/>
          <w:right w:val="nil"/>
          <w:between w:val="nil"/>
        </w:pBdr>
        <w:spacing w:after="160"/>
        <w:jc w:val="both"/>
        <w:rPr>
          <w:iCs/>
          <w:color w:val="000000"/>
        </w:rPr>
      </w:pPr>
      <w:r>
        <w:rPr>
          <w:iCs/>
          <w:color w:val="000000"/>
        </w:rPr>
        <w:t>Pour le test de constante, on peut constater des valeurs de constantes multiplicatives assez proches de celles trouvées lors du test de rapport. Pour les algorithmes diviser pour régner, les valeurs sont identiques tandis que la valeur de constante pour l’algorithme brute est plus faible (</w:t>
      </w:r>
      <m:oMath>
        <m:r>
          <w:rPr>
            <w:rFonts w:ascii="Cambria Math" w:hAnsi="Cambria Math"/>
          </w:rPr>
          <m:t>b=0,0000067</m:t>
        </m:r>
      </m:oMath>
      <w:r>
        <w:t xml:space="preserve"> contre </w:t>
      </w:r>
      <m:oMath>
        <m:r>
          <w:rPr>
            <w:rFonts w:ascii="Cambria Math" w:hAnsi="Cambria Math"/>
          </w:rPr>
          <m:t>b=0,00000</m:t>
        </m:r>
        <m:r>
          <w:rPr>
            <w:rFonts w:ascii="Cambria Math" w:hAnsi="Cambria Math"/>
          </w:rPr>
          <m:t>0</m:t>
        </m:r>
        <m:r>
          <w:rPr>
            <w:rFonts w:ascii="Cambria Math" w:hAnsi="Cambria Math"/>
          </w:rPr>
          <m:t>67</m:t>
        </m:r>
      </m:oMath>
      <w:r>
        <w:rPr>
          <w:iCs/>
          <w:color w:val="000000"/>
        </w:rPr>
        <w:t xml:space="preserve">).  Celles-ci confirment donc les hypothèses posées précédemment mais aussi réaffirme les valeurs de constantes multiplicatives de ces algorithmes. </w:t>
      </w:r>
    </w:p>
    <w:p w14:paraId="7E5A1BB2" w14:textId="77777777" w:rsidR="00CB5AA8" w:rsidRDefault="00E7669F">
      <w:pPr>
        <w:pStyle w:val="Heading2"/>
        <w:numPr>
          <w:ilvl w:val="1"/>
          <w:numId w:val="2"/>
        </w:numPr>
        <w:tabs>
          <w:tab w:val="left" w:pos="0"/>
        </w:tabs>
      </w:pPr>
      <w:r>
        <w:t>Discutez de l’impact du seuil de récursivité.</w:t>
      </w:r>
    </w:p>
    <w:p w14:paraId="3CED3877" w14:textId="77777777" w:rsidR="00CB5AA8" w:rsidRDefault="00CB5AA8" w:rsidP="00185048">
      <w:pPr>
        <w:tabs>
          <w:tab w:val="left" w:pos="0"/>
        </w:tabs>
        <w:rPr>
          <w:i/>
        </w:rPr>
      </w:pPr>
    </w:p>
    <w:tbl>
      <w:tblPr>
        <w:tblStyle w:val="a5"/>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B5AA8" w14:paraId="3665321E" w14:textId="77777777">
        <w:tc>
          <w:tcPr>
            <w:tcW w:w="683" w:type="dxa"/>
            <w:tcBorders>
              <w:top w:val="single" w:sz="4" w:space="0" w:color="000000"/>
              <w:left w:val="single" w:sz="4" w:space="0" w:color="000000"/>
              <w:bottom w:val="single" w:sz="4" w:space="0" w:color="000000"/>
            </w:tcBorders>
            <w:shd w:val="clear" w:color="auto" w:fill="auto"/>
          </w:tcPr>
          <w:p w14:paraId="739BF11D" w14:textId="77777777" w:rsidR="00CB5AA8" w:rsidRDefault="00CB5AA8">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407DD51B" w14:textId="77777777" w:rsidR="00CB5AA8" w:rsidRDefault="00E7669F">
            <w:pPr>
              <w:jc w:val="center"/>
            </w:pPr>
            <w:r>
              <w:t xml:space="preserve"> / 2 pt</w:t>
            </w:r>
          </w:p>
        </w:tc>
      </w:tr>
    </w:tbl>
    <w:p w14:paraId="63408369" w14:textId="77777777" w:rsidR="00CB5AA8" w:rsidRDefault="00CB5AA8">
      <w:pPr>
        <w:pStyle w:val="Heading2"/>
        <w:numPr>
          <w:ilvl w:val="1"/>
          <w:numId w:val="2"/>
        </w:numPr>
        <w:tabs>
          <w:tab w:val="left" w:pos="0"/>
        </w:tabs>
      </w:pPr>
    </w:p>
    <w:p w14:paraId="3CFE3D2B" w14:textId="64E1A8E1" w:rsidR="00CB5AA8" w:rsidRDefault="00185048" w:rsidP="00185048">
      <w:pPr>
        <w:pBdr>
          <w:top w:val="nil"/>
          <w:left w:val="nil"/>
          <w:bottom w:val="nil"/>
          <w:right w:val="nil"/>
          <w:between w:val="nil"/>
        </w:pBdr>
        <w:spacing w:after="160"/>
      </w:pPr>
      <w:r>
        <w:rPr>
          <w:color w:val="000000"/>
        </w:rPr>
        <w:t xml:space="preserve">La valeur du seuil de récursivité sélectionné est de </w:t>
      </w:r>
      <m:oMath>
        <m:r>
          <w:rPr>
            <w:rFonts w:ascii="Cambria Math" w:hAnsi="Cambria Math"/>
          </w:rPr>
          <m:t>n=3</m:t>
        </m:r>
      </m:oMath>
      <w:r>
        <w:rPr>
          <w:color w:val="000000"/>
        </w:rPr>
        <w:t xml:space="preserve">. Pour des valeurs plus élevées, le temps d’exécution de l’algorithme brute devient trop élevé sur les sous-exemplaires. Le seuil de </w:t>
      </w:r>
      <m:oMath>
        <m:r>
          <w:rPr>
            <w:rFonts w:ascii="Cambria Math" w:hAnsi="Cambria Math"/>
          </w:rPr>
          <m:t>n=</m:t>
        </m:r>
        <m:r>
          <w:rPr>
            <w:rFonts w:ascii="Cambria Math" w:hAnsi="Cambria Math"/>
          </w:rPr>
          <m:t>2</m:t>
        </m:r>
      </m:oMath>
      <w:r>
        <w:t xml:space="preserve"> présente aussi de meilleures performances que l’algorithme diviser pour régner sans seuil mais la valeur </w:t>
      </w:r>
      <m:oMath>
        <m:r>
          <w:rPr>
            <w:rFonts w:ascii="Cambria Math" w:hAnsi="Cambria Math"/>
          </w:rPr>
          <m:t>n=3</m:t>
        </m:r>
      </m:oMath>
      <w:r>
        <w:t xml:space="preserve"> a présenté les meilleurs résultats.</w:t>
      </w:r>
    </w:p>
    <w:p w14:paraId="4018B4C7" w14:textId="77777777" w:rsidR="00185048" w:rsidRDefault="00185048" w:rsidP="00185048">
      <w:pPr>
        <w:pBdr>
          <w:top w:val="nil"/>
          <w:left w:val="nil"/>
          <w:bottom w:val="nil"/>
          <w:right w:val="nil"/>
          <w:between w:val="nil"/>
        </w:pBdr>
        <w:spacing w:after="160"/>
        <w:rPr>
          <w:color w:val="000000"/>
        </w:rPr>
      </w:pPr>
    </w:p>
    <w:p w14:paraId="007D754A" w14:textId="77777777" w:rsidR="00CB5AA8" w:rsidRDefault="00E7669F">
      <w:pPr>
        <w:pStyle w:val="Heading2"/>
        <w:numPr>
          <w:ilvl w:val="1"/>
          <w:numId w:val="2"/>
        </w:numPr>
        <w:tabs>
          <w:tab w:val="left" w:pos="0"/>
        </w:tabs>
      </w:pPr>
      <w:r>
        <w:t>Suite à cette analyse, indiquez sous quelles conditions (taille d’exemplaire ou autre) vous utiliseriez chacun de ces algorithmes. Prenez en compte la complexité spatiale et temporelle, le temps de calcul et la difficulté d'implémentation. Justifiez.</w:t>
      </w:r>
    </w:p>
    <w:tbl>
      <w:tblPr>
        <w:tblStyle w:val="a6"/>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B5AA8" w14:paraId="05262F9A" w14:textId="77777777">
        <w:tc>
          <w:tcPr>
            <w:tcW w:w="683" w:type="dxa"/>
            <w:tcBorders>
              <w:top w:val="single" w:sz="4" w:space="0" w:color="000000"/>
              <w:left w:val="single" w:sz="4" w:space="0" w:color="000000"/>
              <w:bottom w:val="single" w:sz="4" w:space="0" w:color="000000"/>
            </w:tcBorders>
            <w:shd w:val="clear" w:color="auto" w:fill="auto"/>
          </w:tcPr>
          <w:p w14:paraId="6809431D" w14:textId="77777777" w:rsidR="00CB5AA8" w:rsidRDefault="00CB5AA8">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4660A852" w14:textId="77777777" w:rsidR="00CB5AA8" w:rsidRDefault="00E7669F">
            <w:pPr>
              <w:jc w:val="center"/>
            </w:pPr>
            <w:r>
              <w:t xml:space="preserve"> / 3 pt</w:t>
            </w:r>
          </w:p>
        </w:tc>
      </w:tr>
    </w:tbl>
    <w:p w14:paraId="4CC48EF7" w14:textId="77777777" w:rsidR="00F46A8C" w:rsidRDefault="00F46A8C" w:rsidP="00F46A8C"/>
    <w:p w14:paraId="24FCEA4F" w14:textId="42BFE4C3" w:rsidR="00CB5AA8" w:rsidRDefault="00F46A8C" w:rsidP="00F46A8C">
      <w:pPr>
        <w:jc w:val="both"/>
      </w:pPr>
      <w:r>
        <w:t>Pour des très petites tailles d’exemplaire (</w:t>
      </w:r>
      <m:oMath>
        <m:r>
          <w:rPr>
            <w:rFonts w:ascii="Cambria Math" w:hAnsi="Cambria Math"/>
          </w:rPr>
          <m:t>n=3</m:t>
        </m:r>
      </m:oMath>
      <w:r>
        <w:t xml:space="preserve">), l’algorithme brute présente de meilleures performances. Cependant pour des tailles d’exemplaires supérieures, les algorithmes diviser pour régner sont à privilégier. Entre les algorithmes avec ou sans seuil, le temps d’exécution est très proche. </w:t>
      </w:r>
      <w:r>
        <w:lastRenderedPageBreak/>
        <w:t>L’algorithme sans seuil présente un taux de croissance légèrement plus bas que l’algorithme avec seuil (d’après le test de puissance) mais l’algorithme avec seuil possède une constante plus basse. Cela veut dire que sur de très très gros exemplaires (</w:t>
      </w:r>
      <m:oMath>
        <m:r>
          <w:rPr>
            <w:rFonts w:ascii="Cambria Math" w:hAnsi="Cambria Math"/>
          </w:rPr>
          <m:t>n&gt;500000</m:t>
        </m:r>
      </m:oMath>
      <w:r>
        <w:t>), l’algorithme sans seuil serait préférable. Pour des tailles inferieures, l’algorithme avec seuil est préférable.</w:t>
      </w:r>
      <w:r w:rsidR="00E7669F">
        <w:br w:type="page"/>
      </w:r>
    </w:p>
    <w:p w14:paraId="15B5977E" w14:textId="77777777" w:rsidR="00CB5AA8" w:rsidRDefault="00E7669F">
      <w:pPr>
        <w:pStyle w:val="Heading1"/>
        <w:tabs>
          <w:tab w:val="left" w:pos="0"/>
        </w:tabs>
      </w:pPr>
      <w:r>
        <w:lastRenderedPageBreak/>
        <w:t>Autres critères de correction</w:t>
      </w:r>
    </w:p>
    <w:p w14:paraId="7281787D" w14:textId="77777777" w:rsidR="00CB5AA8" w:rsidRDefault="00E7669F">
      <w:pPr>
        <w:pStyle w:val="Heading2"/>
        <w:numPr>
          <w:ilvl w:val="1"/>
          <w:numId w:val="2"/>
        </w:numPr>
        <w:tabs>
          <w:tab w:val="left" w:pos="0"/>
        </w:tabs>
      </w:pPr>
      <w:r>
        <w:t xml:space="preserve">Respect de l’interface </w:t>
      </w:r>
      <w:r>
        <w:rPr>
          <w:rFonts w:ascii="Consolas" w:eastAsia="Consolas" w:hAnsi="Consolas" w:cs="Consolas"/>
          <w:b w:val="0"/>
        </w:rPr>
        <w:t>tp.sh</w:t>
      </w:r>
    </w:p>
    <w:tbl>
      <w:tblPr>
        <w:tblStyle w:val="a7"/>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B5AA8" w14:paraId="21F0E33B" w14:textId="77777777">
        <w:tc>
          <w:tcPr>
            <w:tcW w:w="683" w:type="dxa"/>
            <w:tcBorders>
              <w:top w:val="single" w:sz="4" w:space="0" w:color="000000"/>
              <w:left w:val="single" w:sz="4" w:space="0" w:color="000000"/>
              <w:bottom w:val="single" w:sz="4" w:space="0" w:color="000000"/>
            </w:tcBorders>
            <w:shd w:val="clear" w:color="auto" w:fill="auto"/>
          </w:tcPr>
          <w:p w14:paraId="6BF84AB2" w14:textId="77777777" w:rsidR="00CB5AA8" w:rsidRDefault="00CB5AA8">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2F566F19" w14:textId="77777777" w:rsidR="00CB5AA8" w:rsidRDefault="00E7669F">
            <w:pPr>
              <w:pBdr>
                <w:top w:val="nil"/>
                <w:left w:val="nil"/>
                <w:bottom w:val="nil"/>
                <w:right w:val="nil"/>
                <w:between w:val="nil"/>
              </w:pBdr>
              <w:jc w:val="center"/>
              <w:rPr>
                <w:color w:val="000000"/>
              </w:rPr>
            </w:pPr>
            <w:r>
              <w:rPr>
                <w:color w:val="000000"/>
              </w:rPr>
              <w:t xml:space="preserve"> / 1 pt</w:t>
            </w:r>
          </w:p>
        </w:tc>
      </w:tr>
    </w:tbl>
    <w:p w14:paraId="314A1D69" w14:textId="77777777" w:rsidR="00CB5AA8" w:rsidRDefault="00E7669F">
      <w:pPr>
        <w:pStyle w:val="Heading2"/>
        <w:tabs>
          <w:tab w:val="left" w:pos="0"/>
        </w:tabs>
      </w:pPr>
      <w:r>
        <w:t>Qualité du code</w:t>
      </w:r>
    </w:p>
    <w:tbl>
      <w:tblPr>
        <w:tblStyle w:val="a8"/>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B5AA8" w14:paraId="578F4791" w14:textId="77777777">
        <w:tc>
          <w:tcPr>
            <w:tcW w:w="683" w:type="dxa"/>
            <w:tcBorders>
              <w:top w:val="single" w:sz="4" w:space="0" w:color="000000"/>
              <w:left w:val="single" w:sz="4" w:space="0" w:color="000000"/>
              <w:bottom w:val="single" w:sz="4" w:space="0" w:color="000000"/>
            </w:tcBorders>
            <w:shd w:val="clear" w:color="auto" w:fill="auto"/>
          </w:tcPr>
          <w:p w14:paraId="035709DC" w14:textId="77777777" w:rsidR="00CB5AA8" w:rsidRDefault="00CB5AA8">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3D21DFB0" w14:textId="77777777" w:rsidR="00CB5AA8" w:rsidRDefault="00E7669F">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2EB95D58" w14:textId="77777777" w:rsidR="00CB5AA8" w:rsidRDefault="00E7669F">
      <w:pPr>
        <w:numPr>
          <w:ilvl w:val="4"/>
          <w:numId w:val="2"/>
        </w:numPr>
        <w:spacing w:before="160" w:line="276" w:lineRule="auto"/>
      </w:pPr>
      <w:r>
        <w:t xml:space="preserve">           Validité des solutions</w:t>
      </w:r>
    </w:p>
    <w:p w14:paraId="183EC061" w14:textId="77777777" w:rsidR="00CB5AA8" w:rsidRDefault="00E7669F">
      <w:pPr>
        <w:numPr>
          <w:ilvl w:val="4"/>
          <w:numId w:val="2"/>
        </w:numPr>
        <w:spacing w:line="276" w:lineRule="auto"/>
      </w:pPr>
      <w:r>
        <w:t xml:space="preserve">           Qualité de l'implémentation</w:t>
      </w:r>
    </w:p>
    <w:p w14:paraId="3A6700B0" w14:textId="77777777" w:rsidR="00CB5AA8" w:rsidRDefault="00E7669F">
      <w:pPr>
        <w:numPr>
          <w:ilvl w:val="5"/>
          <w:numId w:val="2"/>
        </w:numPr>
        <w:spacing w:line="276" w:lineRule="auto"/>
      </w:pPr>
      <w:r>
        <w:t xml:space="preserve">           Présence de commentaires</w:t>
      </w:r>
    </w:p>
    <w:p w14:paraId="1C92234D" w14:textId="77777777" w:rsidR="00CB5AA8" w:rsidRDefault="00E7669F">
      <w:pPr>
        <w:pStyle w:val="Heading2"/>
        <w:numPr>
          <w:ilvl w:val="1"/>
          <w:numId w:val="2"/>
        </w:numPr>
        <w:tabs>
          <w:tab w:val="left" w:pos="0"/>
        </w:tabs>
      </w:pPr>
      <w:r>
        <w:t>Présentation générale</w:t>
      </w:r>
    </w:p>
    <w:tbl>
      <w:tblPr>
        <w:tblStyle w:val="a9"/>
        <w:tblW w:w="1473"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B5AA8" w14:paraId="37C2D7A8" w14:textId="77777777">
        <w:tc>
          <w:tcPr>
            <w:tcW w:w="683" w:type="dxa"/>
            <w:tcBorders>
              <w:top w:val="single" w:sz="4" w:space="0" w:color="000000"/>
              <w:left w:val="single" w:sz="4" w:space="0" w:color="000000"/>
              <w:bottom w:val="single" w:sz="4" w:space="0" w:color="000000"/>
            </w:tcBorders>
            <w:shd w:val="clear" w:color="auto" w:fill="auto"/>
          </w:tcPr>
          <w:p w14:paraId="2D60FFC4" w14:textId="77777777" w:rsidR="00CB5AA8" w:rsidRDefault="00CB5AA8">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D40BDEB" w14:textId="77777777" w:rsidR="00CB5AA8" w:rsidRDefault="00E7669F">
            <w:pPr>
              <w:pBdr>
                <w:top w:val="nil"/>
                <w:left w:val="nil"/>
                <w:bottom w:val="nil"/>
                <w:right w:val="nil"/>
                <w:between w:val="nil"/>
              </w:pBdr>
              <w:jc w:val="center"/>
              <w:rPr>
                <w:color w:val="000000"/>
              </w:rPr>
            </w:pPr>
            <w:r>
              <w:rPr>
                <w:color w:val="000000"/>
              </w:rPr>
              <w:t xml:space="preserve"> / 1 pt</w:t>
            </w:r>
          </w:p>
        </w:tc>
      </w:tr>
    </w:tbl>
    <w:p w14:paraId="48D82877" w14:textId="77777777" w:rsidR="00CB5AA8" w:rsidRDefault="00E7669F">
      <w:pPr>
        <w:numPr>
          <w:ilvl w:val="0"/>
          <w:numId w:val="1"/>
        </w:numPr>
        <w:pBdr>
          <w:top w:val="nil"/>
          <w:left w:val="nil"/>
          <w:bottom w:val="nil"/>
          <w:right w:val="nil"/>
          <w:between w:val="nil"/>
        </w:pBdr>
        <w:spacing w:before="160" w:line="276" w:lineRule="auto"/>
        <w:rPr>
          <w:color w:val="000000"/>
        </w:rPr>
      </w:pPr>
      <w:r>
        <w:rPr>
          <w:color w:val="000000"/>
        </w:rPr>
        <w:t>Concision</w:t>
      </w:r>
    </w:p>
    <w:p w14:paraId="27952E4E" w14:textId="77777777" w:rsidR="00CB5AA8" w:rsidRDefault="00E7669F">
      <w:pPr>
        <w:numPr>
          <w:ilvl w:val="0"/>
          <w:numId w:val="1"/>
        </w:numPr>
        <w:pBdr>
          <w:top w:val="nil"/>
          <w:left w:val="nil"/>
          <w:bottom w:val="nil"/>
          <w:right w:val="nil"/>
          <w:between w:val="nil"/>
        </w:pBdr>
        <w:spacing w:line="276" w:lineRule="auto"/>
        <w:rPr>
          <w:color w:val="000000"/>
        </w:rPr>
      </w:pPr>
      <w:r>
        <w:rPr>
          <w:color w:val="000000"/>
        </w:rPr>
        <w:t>Qualité du français</w:t>
      </w:r>
    </w:p>
    <w:p w14:paraId="211E2E58" w14:textId="77777777" w:rsidR="00CB5AA8" w:rsidRDefault="00E7669F">
      <w:pPr>
        <w:pStyle w:val="Heading2"/>
        <w:numPr>
          <w:ilvl w:val="1"/>
          <w:numId w:val="2"/>
        </w:numPr>
        <w:tabs>
          <w:tab w:val="left" w:pos="0"/>
        </w:tabs>
      </w:pPr>
      <w:r>
        <w:t>Pénalité retard</w:t>
      </w:r>
    </w:p>
    <w:tbl>
      <w:tblPr>
        <w:tblStyle w:val="aa"/>
        <w:tblW w:w="67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CB5AA8" w14:paraId="6912B73A"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1DE4AECD" w14:textId="77777777" w:rsidR="00CB5AA8" w:rsidRDefault="00E7669F">
            <w:pPr>
              <w:pBdr>
                <w:top w:val="nil"/>
                <w:left w:val="nil"/>
                <w:bottom w:val="nil"/>
                <w:right w:val="nil"/>
                <w:between w:val="nil"/>
              </w:pBdr>
              <w:jc w:val="center"/>
              <w:rPr>
                <w:color w:val="000000"/>
              </w:rPr>
            </w:pPr>
            <w:r>
              <w:rPr>
                <w:color w:val="000000"/>
              </w:rPr>
              <w:t>0</w:t>
            </w:r>
          </w:p>
        </w:tc>
      </w:tr>
    </w:tbl>
    <w:p w14:paraId="0E0C1439" w14:textId="77777777" w:rsidR="00CB5AA8" w:rsidRDefault="00E7669F">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TPs ne sont plus acceptés après 3 jours.</w:t>
      </w:r>
    </w:p>
    <w:sectPr w:rsidR="00CB5AA8">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DFE"/>
    <w:multiLevelType w:val="multilevel"/>
    <w:tmpl w:val="6DCC947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18B33366"/>
    <w:multiLevelType w:val="multilevel"/>
    <w:tmpl w:val="29260E5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21403D87"/>
    <w:multiLevelType w:val="multilevel"/>
    <w:tmpl w:val="6B5E916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A8"/>
    <w:rsid w:val="00055388"/>
    <w:rsid w:val="00155E97"/>
    <w:rsid w:val="00185048"/>
    <w:rsid w:val="001B4DF9"/>
    <w:rsid w:val="004571D9"/>
    <w:rsid w:val="005A7CB0"/>
    <w:rsid w:val="00AD7455"/>
    <w:rsid w:val="00BB43EA"/>
    <w:rsid w:val="00CB5AA8"/>
    <w:rsid w:val="00E619DD"/>
    <w:rsid w:val="00E7669F"/>
    <w:rsid w:val="00EB51FF"/>
    <w:rsid w:val="00F46A8C"/>
    <w:rsid w:val="00F80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36EE"/>
  <w15:docId w15:val="{D027CA1A-724F-42B2-A906-0FA96F07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388"/>
  </w:style>
  <w:style w:type="paragraph" w:styleId="Heading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Heading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Heading3">
    <w:name w:val="heading 3"/>
    <w:basedOn w:val="Normal"/>
    <w:next w:val="Normal"/>
    <w:uiPriority w:val="9"/>
    <w:semiHidden/>
    <w:unhideWhenUsed/>
    <w:qFormat/>
    <w:pPr>
      <w:keepNext/>
      <w:spacing w:before="140"/>
      <w:outlineLvl w:val="2"/>
    </w:pPr>
    <w:rPr>
      <w:rFonts w:ascii="Liberation Sans" w:eastAsia="Liberation Sans" w:hAnsi="Liberation Sans" w:cs="Liberation Sans"/>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table" w:styleId="TableGrid">
    <w:name w:val="Table Grid"/>
    <w:basedOn w:val="TableNormal"/>
    <w:uiPriority w:val="39"/>
    <w:rsid w:val="00E61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71D9"/>
    <w:rPr>
      <w:color w:val="808080"/>
    </w:rPr>
  </w:style>
  <w:style w:type="paragraph" w:styleId="ListParagraph">
    <w:name w:val="List Paragraph"/>
    <w:basedOn w:val="Normal"/>
    <w:uiPriority w:val="34"/>
    <w:qFormat/>
    <w:rsid w:val="0045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6330">
      <w:bodyDiv w:val="1"/>
      <w:marLeft w:val="0"/>
      <w:marRight w:val="0"/>
      <w:marTop w:val="0"/>
      <w:marBottom w:val="0"/>
      <w:divBdr>
        <w:top w:val="none" w:sz="0" w:space="0" w:color="auto"/>
        <w:left w:val="none" w:sz="0" w:space="0" w:color="auto"/>
        <w:bottom w:val="none" w:sz="0" w:space="0" w:color="auto"/>
        <w:right w:val="none" w:sz="0" w:space="0" w:color="auto"/>
      </w:divBdr>
    </w:div>
    <w:div w:id="485825881">
      <w:bodyDiv w:val="1"/>
      <w:marLeft w:val="0"/>
      <w:marRight w:val="0"/>
      <w:marTop w:val="0"/>
      <w:marBottom w:val="0"/>
      <w:divBdr>
        <w:top w:val="none" w:sz="0" w:space="0" w:color="auto"/>
        <w:left w:val="none" w:sz="0" w:space="0" w:color="auto"/>
        <w:bottom w:val="none" w:sz="0" w:space="0" w:color="auto"/>
        <w:right w:val="none" w:sz="0" w:space="0" w:color="auto"/>
      </w:divBdr>
    </w:div>
    <w:div w:id="591276788">
      <w:bodyDiv w:val="1"/>
      <w:marLeft w:val="0"/>
      <w:marRight w:val="0"/>
      <w:marTop w:val="0"/>
      <w:marBottom w:val="0"/>
      <w:divBdr>
        <w:top w:val="none" w:sz="0" w:space="0" w:color="auto"/>
        <w:left w:val="none" w:sz="0" w:space="0" w:color="auto"/>
        <w:bottom w:val="none" w:sz="0" w:space="0" w:color="auto"/>
        <w:right w:val="none" w:sz="0" w:space="0" w:color="auto"/>
      </w:divBdr>
    </w:div>
    <w:div w:id="793252289">
      <w:bodyDiv w:val="1"/>
      <w:marLeft w:val="0"/>
      <w:marRight w:val="0"/>
      <w:marTop w:val="0"/>
      <w:marBottom w:val="0"/>
      <w:divBdr>
        <w:top w:val="none" w:sz="0" w:space="0" w:color="auto"/>
        <w:left w:val="none" w:sz="0" w:space="0" w:color="auto"/>
        <w:bottom w:val="none" w:sz="0" w:space="0" w:color="auto"/>
        <w:right w:val="none" w:sz="0" w:space="0" w:color="auto"/>
      </w:divBdr>
    </w:div>
    <w:div w:id="856848298">
      <w:bodyDiv w:val="1"/>
      <w:marLeft w:val="0"/>
      <w:marRight w:val="0"/>
      <w:marTop w:val="0"/>
      <w:marBottom w:val="0"/>
      <w:divBdr>
        <w:top w:val="none" w:sz="0" w:space="0" w:color="auto"/>
        <w:left w:val="none" w:sz="0" w:space="0" w:color="auto"/>
        <w:bottom w:val="none" w:sz="0" w:space="0" w:color="auto"/>
        <w:right w:val="none" w:sz="0" w:space="0" w:color="auto"/>
      </w:divBdr>
    </w:div>
    <w:div w:id="1039166762">
      <w:bodyDiv w:val="1"/>
      <w:marLeft w:val="0"/>
      <w:marRight w:val="0"/>
      <w:marTop w:val="0"/>
      <w:marBottom w:val="0"/>
      <w:divBdr>
        <w:top w:val="none" w:sz="0" w:space="0" w:color="auto"/>
        <w:left w:val="none" w:sz="0" w:space="0" w:color="auto"/>
        <w:bottom w:val="none" w:sz="0" w:space="0" w:color="auto"/>
        <w:right w:val="none" w:sz="0" w:space="0" w:color="auto"/>
      </w:divBdr>
    </w:div>
    <w:div w:id="1184126066">
      <w:bodyDiv w:val="1"/>
      <w:marLeft w:val="0"/>
      <w:marRight w:val="0"/>
      <w:marTop w:val="0"/>
      <w:marBottom w:val="0"/>
      <w:divBdr>
        <w:top w:val="none" w:sz="0" w:space="0" w:color="auto"/>
        <w:left w:val="none" w:sz="0" w:space="0" w:color="auto"/>
        <w:bottom w:val="none" w:sz="0" w:space="0" w:color="auto"/>
        <w:right w:val="none" w:sz="0" w:space="0" w:color="auto"/>
      </w:divBdr>
    </w:div>
    <w:div w:id="1408384133">
      <w:bodyDiv w:val="1"/>
      <w:marLeft w:val="0"/>
      <w:marRight w:val="0"/>
      <w:marTop w:val="0"/>
      <w:marBottom w:val="0"/>
      <w:divBdr>
        <w:top w:val="none" w:sz="0" w:space="0" w:color="auto"/>
        <w:left w:val="none" w:sz="0" w:space="0" w:color="auto"/>
        <w:bottom w:val="none" w:sz="0" w:space="0" w:color="auto"/>
        <w:right w:val="none" w:sz="0" w:space="0" w:color="auto"/>
      </w:divBdr>
    </w:div>
    <w:div w:id="1557816533">
      <w:bodyDiv w:val="1"/>
      <w:marLeft w:val="0"/>
      <w:marRight w:val="0"/>
      <w:marTop w:val="0"/>
      <w:marBottom w:val="0"/>
      <w:divBdr>
        <w:top w:val="none" w:sz="0" w:space="0" w:color="auto"/>
        <w:left w:val="none" w:sz="0" w:space="0" w:color="auto"/>
        <w:bottom w:val="none" w:sz="0" w:space="0" w:color="auto"/>
        <w:right w:val="none" w:sz="0" w:space="0" w:color="auto"/>
      </w:divBdr>
    </w:div>
    <w:div w:id="1673682588">
      <w:bodyDiv w:val="1"/>
      <w:marLeft w:val="0"/>
      <w:marRight w:val="0"/>
      <w:marTop w:val="0"/>
      <w:marBottom w:val="0"/>
      <w:divBdr>
        <w:top w:val="none" w:sz="0" w:space="0" w:color="auto"/>
        <w:left w:val="none" w:sz="0" w:space="0" w:color="auto"/>
        <w:bottom w:val="none" w:sz="0" w:space="0" w:color="auto"/>
        <w:right w:val="none" w:sz="0" w:space="0" w:color="auto"/>
      </w:divBdr>
    </w:div>
    <w:div w:id="178934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ouqu\Desktop\Travail\8775\INF8775_TPs-master\TP1\analys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Brute - Puissance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4488188976377954E-2"/>
                  <c:y val="-2.188684747739865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Brute!$E$2:$E$22</c:f>
              <c:numCache>
                <c:formatCode>General</c:formatCode>
                <c:ptCount val="21"/>
                <c:pt idx="0">
                  <c:v>3</c:v>
                </c:pt>
                <c:pt idx="1">
                  <c:v>3</c:v>
                </c:pt>
                <c:pt idx="2">
                  <c:v>3</c:v>
                </c:pt>
                <c:pt idx="3">
                  <c:v>3</c:v>
                </c:pt>
                <c:pt idx="4">
                  <c:v>3</c:v>
                </c:pt>
                <c:pt idx="5">
                  <c:v>3.6989700043360187</c:v>
                </c:pt>
                <c:pt idx="6">
                  <c:v>3.6989700043360187</c:v>
                </c:pt>
                <c:pt idx="7">
                  <c:v>3.6989700043360187</c:v>
                </c:pt>
                <c:pt idx="8">
                  <c:v>3.6989700043360187</c:v>
                </c:pt>
                <c:pt idx="9">
                  <c:v>3.6989700043360187</c:v>
                </c:pt>
                <c:pt idx="10">
                  <c:v>4</c:v>
                </c:pt>
                <c:pt idx="11">
                  <c:v>4</c:v>
                </c:pt>
                <c:pt idx="12">
                  <c:v>4</c:v>
                </c:pt>
                <c:pt idx="13">
                  <c:v>4</c:v>
                </c:pt>
                <c:pt idx="14">
                  <c:v>4</c:v>
                </c:pt>
                <c:pt idx="15">
                  <c:v>4.6989700043360187</c:v>
                </c:pt>
                <c:pt idx="20">
                  <c:v>5</c:v>
                </c:pt>
              </c:numCache>
            </c:numRef>
          </c:xVal>
          <c:yVal>
            <c:numRef>
              <c:f>Brute!$F$2:$F$22</c:f>
              <c:numCache>
                <c:formatCode>General</c:formatCode>
                <c:ptCount val="21"/>
                <c:pt idx="0">
                  <c:v>-0.22354072294088131</c:v>
                </c:pt>
                <c:pt idx="1">
                  <c:v>-0.22040567300578359</c:v>
                </c:pt>
                <c:pt idx="2">
                  <c:v>-0.1953284228761667</c:v>
                </c:pt>
                <c:pt idx="3">
                  <c:v>-0.21956602740048856</c:v>
                </c:pt>
                <c:pt idx="4">
                  <c:v>-0.1958626130123948</c:v>
                </c:pt>
                <c:pt idx="5">
                  <c:v>1.1915627317123503</c:v>
                </c:pt>
                <c:pt idx="6">
                  <c:v>1.2104570010257409</c:v>
                </c:pt>
                <c:pt idx="7">
                  <c:v>1.2067996287461151</c:v>
                </c:pt>
                <c:pt idx="8">
                  <c:v>1.1884183028159176</c:v>
                </c:pt>
                <c:pt idx="9">
                  <c:v>1.1933472563864618</c:v>
                </c:pt>
                <c:pt idx="10">
                  <c:v>1.8084071176104262</c:v>
                </c:pt>
                <c:pt idx="11">
                  <c:v>1.8037143521036572</c:v>
                </c:pt>
                <c:pt idx="12">
                  <c:v>1.8036781193950948</c:v>
                </c:pt>
                <c:pt idx="13">
                  <c:v>1.8007709494464281</c:v>
                </c:pt>
                <c:pt idx="14">
                  <c:v>1.7984883381212389</c:v>
                </c:pt>
                <c:pt idx="15">
                  <c:v>3.1986448605680486</c:v>
                </c:pt>
                <c:pt idx="20">
                  <c:v>3.8220342779409169</c:v>
                </c:pt>
              </c:numCache>
            </c:numRef>
          </c:yVal>
          <c:smooth val="0"/>
          <c:extLst>
            <c:ext xmlns:c16="http://schemas.microsoft.com/office/drawing/2014/chart" uri="{C3380CC4-5D6E-409C-BE32-E72D297353CC}">
              <c16:uniqueId val="{00000001-6C66-4356-920D-3D49F1003B7C}"/>
            </c:ext>
          </c:extLst>
        </c:ser>
        <c:dLbls>
          <c:showLegendKey val="0"/>
          <c:showVal val="0"/>
          <c:showCatName val="0"/>
          <c:showSerName val="0"/>
          <c:showPercent val="0"/>
          <c:showBubbleSize val="0"/>
        </c:dLbls>
        <c:axId val="835378687"/>
        <c:axId val="835379103"/>
      </c:scatterChart>
      <c:valAx>
        <c:axId val="835378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79103"/>
        <c:crosses val="autoZero"/>
        <c:crossBetween val="midCat"/>
      </c:valAx>
      <c:valAx>
        <c:axId val="835379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log(temps)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78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Divide - Puissance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13670166229221"/>
          <c:y val="0.14951691306443837"/>
          <c:w val="0.82708552055993001"/>
          <c:h val="0.71358569018158446"/>
        </c:manualLayout>
      </c:layout>
      <c:scatterChart>
        <c:scatterStyle val="lineMarker"/>
        <c:varyColors val="0"/>
        <c:ser>
          <c:idx val="0"/>
          <c:order val="0"/>
          <c:tx>
            <c:strRef>
              <c:f>Divide!$F$1</c:f>
              <c:strCache>
                <c:ptCount val="1"/>
                <c:pt idx="0">
                  <c:v>Log Temps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7457642099276389E-2"/>
                  <c:y val="9.936386083857969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Divide!$E$2:$E$31</c:f>
              <c:numCache>
                <c:formatCode>General</c:formatCode>
                <c:ptCount val="30"/>
                <c:pt idx="0">
                  <c:v>3</c:v>
                </c:pt>
                <c:pt idx="1">
                  <c:v>3</c:v>
                </c:pt>
                <c:pt idx="2">
                  <c:v>3</c:v>
                </c:pt>
                <c:pt idx="3">
                  <c:v>3</c:v>
                </c:pt>
                <c:pt idx="4">
                  <c:v>3</c:v>
                </c:pt>
                <c:pt idx="5">
                  <c:v>3.6989700043360187</c:v>
                </c:pt>
                <c:pt idx="6">
                  <c:v>3.6989700043360187</c:v>
                </c:pt>
                <c:pt idx="7">
                  <c:v>3.6989700043360187</c:v>
                </c:pt>
                <c:pt idx="8">
                  <c:v>3.6989700043360187</c:v>
                </c:pt>
                <c:pt idx="9">
                  <c:v>3.6989700043360187</c:v>
                </c:pt>
                <c:pt idx="10">
                  <c:v>4</c:v>
                </c:pt>
                <c:pt idx="11">
                  <c:v>4</c:v>
                </c:pt>
                <c:pt idx="12">
                  <c:v>4</c:v>
                </c:pt>
                <c:pt idx="13">
                  <c:v>4</c:v>
                </c:pt>
                <c:pt idx="14">
                  <c:v>4</c:v>
                </c:pt>
                <c:pt idx="15">
                  <c:v>4.6989700043360187</c:v>
                </c:pt>
                <c:pt idx="16">
                  <c:v>4.6989700043360187</c:v>
                </c:pt>
                <c:pt idx="17">
                  <c:v>4.6989700043360187</c:v>
                </c:pt>
                <c:pt idx="18">
                  <c:v>4.6989700043360187</c:v>
                </c:pt>
                <c:pt idx="19">
                  <c:v>4.6989700043360187</c:v>
                </c:pt>
                <c:pt idx="20">
                  <c:v>5</c:v>
                </c:pt>
                <c:pt idx="21">
                  <c:v>5</c:v>
                </c:pt>
                <c:pt idx="22">
                  <c:v>5</c:v>
                </c:pt>
                <c:pt idx="23">
                  <c:v>5</c:v>
                </c:pt>
                <c:pt idx="24">
                  <c:v>5</c:v>
                </c:pt>
                <c:pt idx="25">
                  <c:v>5.6989700043360187</c:v>
                </c:pt>
                <c:pt idx="26">
                  <c:v>5.6989700043360187</c:v>
                </c:pt>
                <c:pt idx="27">
                  <c:v>5.6989700043360187</c:v>
                </c:pt>
                <c:pt idx="28">
                  <c:v>5.6989700043360187</c:v>
                </c:pt>
                <c:pt idx="29">
                  <c:v>5.6989700043360187</c:v>
                </c:pt>
              </c:numCache>
            </c:numRef>
          </c:xVal>
          <c:yVal>
            <c:numRef>
              <c:f>Divide!$F$2:$F$31</c:f>
              <c:numCache>
                <c:formatCode>General</c:formatCode>
                <c:ptCount val="30"/>
                <c:pt idx="0">
                  <c:v>-2.0970186002024973</c:v>
                </c:pt>
                <c:pt idx="1">
                  <c:v>-2.0459022795208104</c:v>
                </c:pt>
                <c:pt idx="2">
                  <c:v>-2.045854011170452</c:v>
                </c:pt>
                <c:pt idx="3">
                  <c:v>-2.0457092382988731</c:v>
                </c:pt>
                <c:pt idx="4">
                  <c:v>-2.045034268941579</c:v>
                </c:pt>
                <c:pt idx="5">
                  <c:v>-1.3279021420642825</c:v>
                </c:pt>
                <c:pt idx="6">
                  <c:v>-1.3372327272366569</c:v>
                </c:pt>
                <c:pt idx="7">
                  <c:v>-1.3372421683184259</c:v>
                </c:pt>
                <c:pt idx="8">
                  <c:v>-1.3274865271314915</c:v>
                </c:pt>
                <c:pt idx="9">
                  <c:v>-1.3372610510977025</c:v>
                </c:pt>
                <c:pt idx="10">
                  <c:v>-1.0132014029883529</c:v>
                </c:pt>
                <c:pt idx="11">
                  <c:v>-1.0132103570522035</c:v>
                </c:pt>
                <c:pt idx="12">
                  <c:v>-1.0131163485879475</c:v>
                </c:pt>
                <c:pt idx="13">
                  <c:v>-1.0132237884941335</c:v>
                </c:pt>
                <c:pt idx="14">
                  <c:v>-1.0043823530087437</c:v>
                </c:pt>
                <c:pt idx="15">
                  <c:v>-0.25092722428246123</c:v>
                </c:pt>
                <c:pt idx="16">
                  <c:v>-0.24815298854244108</c:v>
                </c:pt>
                <c:pt idx="17">
                  <c:v>-0.2525788692551762</c:v>
                </c:pt>
                <c:pt idx="18">
                  <c:v>-0.24509157163862716</c:v>
                </c:pt>
                <c:pt idx="19">
                  <c:v>-0.24064344828525247</c:v>
                </c:pt>
                <c:pt idx="20">
                  <c:v>6.1820643918538601E-2</c:v>
                </c:pt>
                <c:pt idx="21">
                  <c:v>6.8557636821485329E-2</c:v>
                </c:pt>
                <c:pt idx="22">
                  <c:v>7.425932378395203E-2</c:v>
                </c:pt>
                <c:pt idx="23">
                  <c:v>6.7813396632227213E-2</c:v>
                </c:pt>
                <c:pt idx="24">
                  <c:v>6.9786087645034564E-2</c:v>
                </c:pt>
                <c:pt idx="25">
                  <c:v>0.80875130963936892</c:v>
                </c:pt>
                <c:pt idx="26">
                  <c:v>0.82210253781560627</c:v>
                </c:pt>
                <c:pt idx="27">
                  <c:v>0.82210410778877474</c:v>
                </c:pt>
                <c:pt idx="28">
                  <c:v>0.81958394143329183</c:v>
                </c:pt>
                <c:pt idx="29">
                  <c:v>0.8295610562993927</c:v>
                </c:pt>
              </c:numCache>
            </c:numRef>
          </c:yVal>
          <c:smooth val="0"/>
          <c:extLst>
            <c:ext xmlns:c16="http://schemas.microsoft.com/office/drawing/2014/chart" uri="{C3380CC4-5D6E-409C-BE32-E72D297353CC}">
              <c16:uniqueId val="{00000001-14D4-4508-BF58-971CC3A2151F}"/>
            </c:ext>
          </c:extLst>
        </c:ser>
        <c:dLbls>
          <c:showLegendKey val="0"/>
          <c:showVal val="0"/>
          <c:showCatName val="0"/>
          <c:showSerName val="0"/>
          <c:showPercent val="0"/>
          <c:showBubbleSize val="0"/>
        </c:dLbls>
        <c:axId val="80025968"/>
        <c:axId val="80023472"/>
      </c:scatterChart>
      <c:valAx>
        <c:axId val="80025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r>
                  <a:rPr lang="en-CA"/>
                  <a:t>log(n)</a:t>
                </a:r>
              </a:p>
            </c:rich>
          </c:tx>
          <c:layout>
            <c:manualLayout>
              <c:xMode val="edge"/>
              <c:yMode val="edge"/>
              <c:x val="0.47236001749781276"/>
              <c:y val="0.92960629921259841"/>
            </c:manualLayout>
          </c:layout>
          <c:overlay val="0"/>
          <c:spPr>
            <a:noFill/>
            <a:ln>
              <a:noFill/>
            </a:ln>
            <a:effectLst/>
          </c:spPr>
          <c:txPr>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23472"/>
        <c:crosses val="autoZero"/>
        <c:crossBetween val="midCat"/>
      </c:valAx>
      <c:valAx>
        <c:axId val="80023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log(temps)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25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Divide with threshold - Puissance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0560586176727905E-2"/>
                  <c:y val="-4.1666666666666669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'Divide Seuil'!$E$2:$E$31</c:f>
              <c:numCache>
                <c:formatCode>General</c:formatCode>
                <c:ptCount val="30"/>
                <c:pt idx="0">
                  <c:v>3</c:v>
                </c:pt>
                <c:pt idx="1">
                  <c:v>3</c:v>
                </c:pt>
                <c:pt idx="2">
                  <c:v>3</c:v>
                </c:pt>
                <c:pt idx="3">
                  <c:v>3</c:v>
                </c:pt>
                <c:pt idx="4">
                  <c:v>3</c:v>
                </c:pt>
                <c:pt idx="5">
                  <c:v>3.6989700043360187</c:v>
                </c:pt>
                <c:pt idx="6">
                  <c:v>3.6989700043360187</c:v>
                </c:pt>
                <c:pt idx="7">
                  <c:v>3.6989700043360187</c:v>
                </c:pt>
                <c:pt idx="8">
                  <c:v>3.6989700043360187</c:v>
                </c:pt>
                <c:pt idx="9">
                  <c:v>3.6989700043360187</c:v>
                </c:pt>
                <c:pt idx="10">
                  <c:v>4</c:v>
                </c:pt>
                <c:pt idx="11">
                  <c:v>4</c:v>
                </c:pt>
                <c:pt idx="12">
                  <c:v>4</c:v>
                </c:pt>
                <c:pt idx="13">
                  <c:v>4</c:v>
                </c:pt>
                <c:pt idx="14">
                  <c:v>4</c:v>
                </c:pt>
                <c:pt idx="15">
                  <c:v>4.6989700043360187</c:v>
                </c:pt>
                <c:pt idx="16">
                  <c:v>4.6989700043360187</c:v>
                </c:pt>
                <c:pt idx="17">
                  <c:v>4.6989700043360187</c:v>
                </c:pt>
                <c:pt idx="18">
                  <c:v>4.6989700043360187</c:v>
                </c:pt>
                <c:pt idx="19">
                  <c:v>4.6989700043360187</c:v>
                </c:pt>
                <c:pt idx="20">
                  <c:v>5</c:v>
                </c:pt>
                <c:pt idx="21">
                  <c:v>5</c:v>
                </c:pt>
                <c:pt idx="22">
                  <c:v>5</c:v>
                </c:pt>
                <c:pt idx="23">
                  <c:v>5</c:v>
                </c:pt>
                <c:pt idx="24">
                  <c:v>5</c:v>
                </c:pt>
                <c:pt idx="25">
                  <c:v>5.6989700043360187</c:v>
                </c:pt>
                <c:pt idx="26">
                  <c:v>5.6989700043360187</c:v>
                </c:pt>
                <c:pt idx="27">
                  <c:v>5.6989700043360187</c:v>
                </c:pt>
                <c:pt idx="28">
                  <c:v>5.6989700043360187</c:v>
                </c:pt>
                <c:pt idx="29">
                  <c:v>5.6989700043360187</c:v>
                </c:pt>
              </c:numCache>
            </c:numRef>
          </c:xVal>
          <c:yVal>
            <c:numRef>
              <c:f>'Divide Seuil'!$F$2:$F$31</c:f>
              <c:numCache>
                <c:formatCode>General</c:formatCode>
                <c:ptCount val="30"/>
                <c:pt idx="0">
                  <c:v>-2.0970186002024973</c:v>
                </c:pt>
                <c:pt idx="1">
                  <c:v>-2.045612749855485</c:v>
                </c:pt>
                <c:pt idx="2">
                  <c:v>-2.0969100130080562</c:v>
                </c:pt>
                <c:pt idx="3">
                  <c:v>-2.0969643032115033</c:v>
                </c:pt>
                <c:pt idx="4">
                  <c:v>-2.0967471831060416</c:v>
                </c:pt>
                <c:pt idx="5">
                  <c:v>-1.3467778353434012</c:v>
                </c:pt>
                <c:pt idx="6">
                  <c:v>-1.3467874862246563</c:v>
                </c:pt>
                <c:pt idx="7">
                  <c:v>-1.3372610510977025</c:v>
                </c:pt>
                <c:pt idx="8">
                  <c:v>-1.3279391048696925</c:v>
                </c:pt>
                <c:pt idx="9">
                  <c:v>-1.3565473235138126</c:v>
                </c:pt>
                <c:pt idx="10">
                  <c:v>-1.0043472585051367</c:v>
                </c:pt>
                <c:pt idx="11">
                  <c:v>-1.0177242430831401</c:v>
                </c:pt>
                <c:pt idx="12">
                  <c:v>-1.0131969260256559</c:v>
                </c:pt>
                <c:pt idx="13">
                  <c:v>-1.0130492121414834</c:v>
                </c:pt>
                <c:pt idx="14">
                  <c:v>-1.022244395244031</c:v>
                </c:pt>
                <c:pt idx="15">
                  <c:v>-0.2459882199647721</c:v>
                </c:pt>
                <c:pt idx="16">
                  <c:v>-0.25806092227080107</c:v>
                </c:pt>
                <c:pt idx="17">
                  <c:v>-0.25414558452981106</c:v>
                </c:pt>
                <c:pt idx="18">
                  <c:v>-0.24993383864693172</c:v>
                </c:pt>
                <c:pt idx="19">
                  <c:v>-0.25284231706718019</c:v>
                </c:pt>
                <c:pt idx="20">
                  <c:v>6.2203927123773449E-2</c:v>
                </c:pt>
                <c:pt idx="21">
                  <c:v>5.9565689706038087E-2</c:v>
                </c:pt>
                <c:pt idx="22">
                  <c:v>6.4833341945087539E-2</c:v>
                </c:pt>
                <c:pt idx="23">
                  <c:v>6.4106292966411862E-2</c:v>
                </c:pt>
                <c:pt idx="24">
                  <c:v>5.9941131450700028E-2</c:v>
                </c:pt>
                <c:pt idx="25">
                  <c:v>0.80300038837010745</c:v>
                </c:pt>
                <c:pt idx="26">
                  <c:v>0.81144080959124698</c:v>
                </c:pt>
                <c:pt idx="27">
                  <c:v>0.80126640185900755</c:v>
                </c:pt>
                <c:pt idx="28">
                  <c:v>0.80222603225370726</c:v>
                </c:pt>
                <c:pt idx="29">
                  <c:v>0.80325432926844864</c:v>
                </c:pt>
              </c:numCache>
            </c:numRef>
          </c:yVal>
          <c:smooth val="0"/>
          <c:extLst>
            <c:ext xmlns:c16="http://schemas.microsoft.com/office/drawing/2014/chart" uri="{C3380CC4-5D6E-409C-BE32-E72D297353CC}">
              <c16:uniqueId val="{00000001-EBF5-4715-8259-977D1CF94544}"/>
            </c:ext>
          </c:extLst>
        </c:ser>
        <c:dLbls>
          <c:showLegendKey val="0"/>
          <c:showVal val="0"/>
          <c:showCatName val="0"/>
          <c:showSerName val="0"/>
          <c:showPercent val="0"/>
          <c:showBubbleSize val="0"/>
        </c:dLbls>
        <c:axId val="387698048"/>
        <c:axId val="387694720"/>
      </c:scatterChart>
      <c:valAx>
        <c:axId val="387698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694720"/>
        <c:crosses val="autoZero"/>
        <c:crossBetween val="midCat"/>
      </c:valAx>
      <c:valAx>
        <c:axId val="38769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log(temps)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698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Brute - Rapport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Brute!$A$2:$A$22</c:f>
              <c:numCache>
                <c:formatCode>General</c:formatCode>
                <c:ptCount val="21"/>
                <c:pt idx="0">
                  <c:v>1000</c:v>
                </c:pt>
                <c:pt idx="1">
                  <c:v>1000</c:v>
                </c:pt>
                <c:pt idx="2">
                  <c:v>1000</c:v>
                </c:pt>
                <c:pt idx="3">
                  <c:v>1000</c:v>
                </c:pt>
                <c:pt idx="4">
                  <c:v>1000</c:v>
                </c:pt>
                <c:pt idx="5">
                  <c:v>5000</c:v>
                </c:pt>
                <c:pt idx="6">
                  <c:v>5000</c:v>
                </c:pt>
                <c:pt idx="7">
                  <c:v>5000</c:v>
                </c:pt>
                <c:pt idx="8">
                  <c:v>5000</c:v>
                </c:pt>
                <c:pt idx="9">
                  <c:v>5000</c:v>
                </c:pt>
                <c:pt idx="10">
                  <c:v>10000</c:v>
                </c:pt>
                <c:pt idx="11">
                  <c:v>10000</c:v>
                </c:pt>
                <c:pt idx="12">
                  <c:v>10000</c:v>
                </c:pt>
                <c:pt idx="13">
                  <c:v>10000</c:v>
                </c:pt>
                <c:pt idx="14">
                  <c:v>10000</c:v>
                </c:pt>
                <c:pt idx="15">
                  <c:v>50000</c:v>
                </c:pt>
                <c:pt idx="20">
                  <c:v>100000</c:v>
                </c:pt>
              </c:numCache>
            </c:numRef>
          </c:xVal>
          <c:yVal>
            <c:numRef>
              <c:f>Brute!$H$2:$H$22</c:f>
              <c:numCache>
                <c:formatCode>General</c:formatCode>
                <c:ptCount val="21"/>
                <c:pt idx="0">
                  <c:v>5.9766699999999995E-7</c:v>
                </c:pt>
                <c:pt idx="1">
                  <c:v>6.0199700000000004E-7</c:v>
                </c:pt>
                <c:pt idx="2">
                  <c:v>6.3778100000000006E-7</c:v>
                </c:pt>
                <c:pt idx="3">
                  <c:v>6.0316200000000001E-7</c:v>
                </c:pt>
                <c:pt idx="4">
                  <c:v>6.3699700000000002E-7</c:v>
                </c:pt>
                <c:pt idx="5">
                  <c:v>6.2175992E-7</c:v>
                </c:pt>
                <c:pt idx="6">
                  <c:v>6.4940704E-7</c:v>
                </c:pt>
                <c:pt idx="7">
                  <c:v>6.4396107999999995E-7</c:v>
                </c:pt>
                <c:pt idx="8">
                  <c:v>6.1727444000000003E-7</c:v>
                </c:pt>
                <c:pt idx="9">
                  <c:v>6.2432000000000002E-7</c:v>
                </c:pt>
                <c:pt idx="10">
                  <c:v>6.4329047E-7</c:v>
                </c:pt>
                <c:pt idx="11">
                  <c:v>6.3637681999999994E-7</c:v>
                </c:pt>
                <c:pt idx="12">
                  <c:v>6.3632373000000005E-7</c:v>
                </c:pt>
                <c:pt idx="13">
                  <c:v>6.3207839999999995E-7</c:v>
                </c:pt>
                <c:pt idx="14">
                  <c:v>6.2876497E-7</c:v>
                </c:pt>
                <c:pt idx="15">
                  <c:v>6.3198220799999999E-7</c:v>
                </c:pt>
                <c:pt idx="20">
                  <c:v>6.6379546030000006E-7</c:v>
                </c:pt>
              </c:numCache>
            </c:numRef>
          </c:yVal>
          <c:smooth val="0"/>
          <c:extLst>
            <c:ext xmlns:c16="http://schemas.microsoft.com/office/drawing/2014/chart" uri="{C3380CC4-5D6E-409C-BE32-E72D297353CC}">
              <c16:uniqueId val="{00000000-E1CE-490F-A00F-9DF5C0F499B7}"/>
            </c:ext>
          </c:extLst>
        </c:ser>
        <c:dLbls>
          <c:showLegendKey val="0"/>
          <c:showVal val="0"/>
          <c:showCatName val="0"/>
          <c:showSerName val="0"/>
          <c:showPercent val="0"/>
          <c:showBubbleSize val="0"/>
        </c:dLbls>
        <c:axId val="835368287"/>
        <c:axId val="835369535"/>
      </c:scatterChart>
      <c:valAx>
        <c:axId val="8353682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69535"/>
        <c:crosses val="autoZero"/>
        <c:crossBetween val="midCat"/>
      </c:valAx>
      <c:valAx>
        <c:axId val="835369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temps/f(n)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368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Divide - Rapport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noFill/>
              <a:round/>
            </a:ln>
            <a:effectLst/>
          </c:spPr>
          <c:marker>
            <c:symbol val="circle"/>
            <c:size val="5"/>
            <c:spPr>
              <a:solidFill>
                <a:schemeClr val="accent2"/>
              </a:solidFill>
              <a:ln w="9525">
                <a:solidFill>
                  <a:schemeClr val="accent2"/>
                </a:solidFill>
              </a:ln>
              <a:effectLst/>
            </c:spPr>
          </c:marker>
          <c:xVal>
            <c:numRef>
              <c:f>Divide!$A$2:$A$31</c:f>
              <c:numCache>
                <c:formatCode>General</c:formatCode>
                <c:ptCount val="30"/>
                <c:pt idx="0">
                  <c:v>1000</c:v>
                </c:pt>
                <c:pt idx="1">
                  <c:v>1000</c:v>
                </c:pt>
                <c:pt idx="2">
                  <c:v>1000</c:v>
                </c:pt>
                <c:pt idx="3">
                  <c:v>1000</c:v>
                </c:pt>
                <c:pt idx="4">
                  <c:v>1000</c:v>
                </c:pt>
                <c:pt idx="5">
                  <c:v>5000</c:v>
                </c:pt>
                <c:pt idx="6">
                  <c:v>5000</c:v>
                </c:pt>
                <c:pt idx="7">
                  <c:v>5000</c:v>
                </c:pt>
                <c:pt idx="8">
                  <c:v>5000</c:v>
                </c:pt>
                <c:pt idx="9">
                  <c:v>5000</c:v>
                </c:pt>
                <c:pt idx="10">
                  <c:v>10000</c:v>
                </c:pt>
                <c:pt idx="11">
                  <c:v>10000</c:v>
                </c:pt>
                <c:pt idx="12">
                  <c:v>10000</c:v>
                </c:pt>
                <c:pt idx="13">
                  <c:v>10000</c:v>
                </c:pt>
                <c:pt idx="14">
                  <c:v>10000</c:v>
                </c:pt>
                <c:pt idx="15">
                  <c:v>50000</c:v>
                </c:pt>
                <c:pt idx="16">
                  <c:v>50000</c:v>
                </c:pt>
                <c:pt idx="17">
                  <c:v>50000</c:v>
                </c:pt>
                <c:pt idx="18">
                  <c:v>50000</c:v>
                </c:pt>
                <c:pt idx="19">
                  <c:v>50000</c:v>
                </c:pt>
                <c:pt idx="20">
                  <c:v>100000</c:v>
                </c:pt>
                <c:pt idx="21">
                  <c:v>100000</c:v>
                </c:pt>
                <c:pt idx="22">
                  <c:v>100000</c:v>
                </c:pt>
                <c:pt idx="23">
                  <c:v>100000</c:v>
                </c:pt>
                <c:pt idx="24">
                  <c:v>100000</c:v>
                </c:pt>
                <c:pt idx="25">
                  <c:v>500000</c:v>
                </c:pt>
                <c:pt idx="26">
                  <c:v>500000</c:v>
                </c:pt>
                <c:pt idx="27">
                  <c:v>500000</c:v>
                </c:pt>
                <c:pt idx="28">
                  <c:v>500000</c:v>
                </c:pt>
                <c:pt idx="29">
                  <c:v>500000</c:v>
                </c:pt>
              </c:numCache>
            </c:numRef>
          </c:xVal>
          <c:yVal>
            <c:numRef>
              <c:f>Divide!$H$2:$H$31</c:f>
              <c:numCache>
                <c:formatCode>General</c:formatCode>
                <c:ptCount val="30"/>
                <c:pt idx="0">
                  <c:v>2.666E-3</c:v>
                </c:pt>
                <c:pt idx="1">
                  <c:v>2.9989999999999999E-3</c:v>
                </c:pt>
                <c:pt idx="2">
                  <c:v>2.9993333333333339E-3</c:v>
                </c:pt>
                <c:pt idx="3">
                  <c:v>3.0003333333333332E-3</c:v>
                </c:pt>
                <c:pt idx="4">
                  <c:v>3.0050000000000003E-3</c:v>
                </c:pt>
                <c:pt idx="5">
                  <c:v>2.5412479660503061E-3</c:v>
                </c:pt>
                <c:pt idx="6">
                  <c:v>2.4872329294953221E-3</c:v>
                </c:pt>
                <c:pt idx="7">
                  <c:v>2.4871788603896615E-3</c:v>
                </c:pt>
                <c:pt idx="8">
                  <c:v>2.5436810758050349E-3</c:v>
                </c:pt>
                <c:pt idx="9">
                  <c:v>2.4870707221783402E-3</c:v>
                </c:pt>
                <c:pt idx="10">
                  <c:v>2.42515E-3</c:v>
                </c:pt>
                <c:pt idx="11">
                  <c:v>2.4250999999999999E-3</c:v>
                </c:pt>
                <c:pt idx="12">
                  <c:v>2.4256250000000003E-3</c:v>
                </c:pt>
                <c:pt idx="13">
                  <c:v>2.4250249999999999E-3</c:v>
                </c:pt>
                <c:pt idx="14">
                  <c:v>2.4748999999999999E-3</c:v>
                </c:pt>
                <c:pt idx="15">
                  <c:v>2.388361702595254E-3</c:v>
                </c:pt>
                <c:pt idx="16">
                  <c:v>2.4036671844207672E-3</c:v>
                </c:pt>
                <c:pt idx="17">
                  <c:v>2.3792958860523322E-3</c:v>
                </c:pt>
                <c:pt idx="18">
                  <c:v>2.4206709107536177E-3</c:v>
                </c:pt>
                <c:pt idx="19">
                  <c:v>2.4455912656169056E-3</c:v>
                </c:pt>
                <c:pt idx="20">
                  <c:v>2.3059539999999998E-3</c:v>
                </c:pt>
                <c:pt idx="21">
                  <c:v>2.3420040000000004E-3</c:v>
                </c:pt>
                <c:pt idx="22">
                  <c:v>2.372954E-3</c:v>
                </c:pt>
                <c:pt idx="23">
                  <c:v>2.3379940000000004E-3</c:v>
                </c:pt>
                <c:pt idx="24">
                  <c:v>2.3486380000000001E-3</c:v>
                </c:pt>
                <c:pt idx="25">
                  <c:v>2.2593573909326392E-3</c:v>
                </c:pt>
                <c:pt idx="26">
                  <c:v>2.3298939966164998E-3</c:v>
                </c:pt>
                <c:pt idx="27">
                  <c:v>2.3299024191910994E-3</c:v>
                </c:pt>
                <c:pt idx="28">
                  <c:v>2.3164213866638979E-3</c:v>
                </c:pt>
                <c:pt idx="29">
                  <c:v>2.370252868452113E-3</c:v>
                </c:pt>
              </c:numCache>
            </c:numRef>
          </c:yVal>
          <c:smooth val="0"/>
          <c:extLst>
            <c:ext xmlns:c16="http://schemas.microsoft.com/office/drawing/2014/chart" uri="{C3380CC4-5D6E-409C-BE32-E72D297353CC}">
              <c16:uniqueId val="{00000000-B1C0-4B74-99F5-CF16775B1060}"/>
            </c:ext>
          </c:extLst>
        </c:ser>
        <c:dLbls>
          <c:showLegendKey val="0"/>
          <c:showVal val="0"/>
          <c:showCatName val="0"/>
          <c:showSerName val="0"/>
          <c:showPercent val="0"/>
          <c:showBubbleSize val="0"/>
        </c:dLbls>
        <c:axId val="2122597792"/>
        <c:axId val="2122598208"/>
      </c:scatterChart>
      <c:valAx>
        <c:axId val="2122597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598208"/>
        <c:crosses val="autoZero"/>
        <c:crossBetween val="midCat"/>
      </c:valAx>
      <c:valAx>
        <c:axId val="2122598208"/>
        <c:scaling>
          <c:orientation val="minMax"/>
          <c:min val="2.0000000000000008E-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temps/f(n)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597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800" b="0" i="0" baseline="0">
                <a:effectLst/>
              </a:rPr>
              <a:t>Divide with threshold - Rapport</a:t>
            </a:r>
            <a:endParaRPr lang="en-C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'Divide Seuil'!$A$2:$A$31</c:f>
              <c:numCache>
                <c:formatCode>General</c:formatCode>
                <c:ptCount val="30"/>
                <c:pt idx="0">
                  <c:v>1000</c:v>
                </c:pt>
                <c:pt idx="1">
                  <c:v>1000</c:v>
                </c:pt>
                <c:pt idx="2">
                  <c:v>1000</c:v>
                </c:pt>
                <c:pt idx="3">
                  <c:v>1000</c:v>
                </c:pt>
                <c:pt idx="4">
                  <c:v>1000</c:v>
                </c:pt>
                <c:pt idx="5">
                  <c:v>5000</c:v>
                </c:pt>
                <c:pt idx="6">
                  <c:v>5000</c:v>
                </c:pt>
                <c:pt idx="7">
                  <c:v>5000</c:v>
                </c:pt>
                <c:pt idx="8">
                  <c:v>5000</c:v>
                </c:pt>
                <c:pt idx="9">
                  <c:v>5000</c:v>
                </c:pt>
                <c:pt idx="10">
                  <c:v>10000</c:v>
                </c:pt>
                <c:pt idx="11">
                  <c:v>10000</c:v>
                </c:pt>
                <c:pt idx="12">
                  <c:v>10000</c:v>
                </c:pt>
                <c:pt idx="13">
                  <c:v>10000</c:v>
                </c:pt>
                <c:pt idx="14">
                  <c:v>10000</c:v>
                </c:pt>
                <c:pt idx="15">
                  <c:v>50000</c:v>
                </c:pt>
                <c:pt idx="16">
                  <c:v>50000</c:v>
                </c:pt>
                <c:pt idx="17">
                  <c:v>50000</c:v>
                </c:pt>
                <c:pt idx="18">
                  <c:v>50000</c:v>
                </c:pt>
                <c:pt idx="19">
                  <c:v>50000</c:v>
                </c:pt>
                <c:pt idx="20">
                  <c:v>100000</c:v>
                </c:pt>
                <c:pt idx="21">
                  <c:v>100000</c:v>
                </c:pt>
                <c:pt idx="22">
                  <c:v>100000</c:v>
                </c:pt>
                <c:pt idx="23">
                  <c:v>100000</c:v>
                </c:pt>
                <c:pt idx="24">
                  <c:v>100000</c:v>
                </c:pt>
                <c:pt idx="25">
                  <c:v>500000</c:v>
                </c:pt>
                <c:pt idx="26">
                  <c:v>500000</c:v>
                </c:pt>
                <c:pt idx="27">
                  <c:v>500000</c:v>
                </c:pt>
                <c:pt idx="28">
                  <c:v>500000</c:v>
                </c:pt>
                <c:pt idx="29">
                  <c:v>500000</c:v>
                </c:pt>
              </c:numCache>
            </c:numRef>
          </c:xVal>
          <c:yVal>
            <c:numRef>
              <c:f>'Divide Seuil'!$H$2:$H$31</c:f>
              <c:numCache>
                <c:formatCode>General</c:formatCode>
                <c:ptCount val="30"/>
                <c:pt idx="0">
                  <c:v>2.666E-6</c:v>
                </c:pt>
                <c:pt idx="1">
                  <c:v>3.0010000000000002E-6</c:v>
                </c:pt>
                <c:pt idx="2">
                  <c:v>2.6666666666666668E-6</c:v>
                </c:pt>
                <c:pt idx="3">
                  <c:v>2.6663333333333302E-6</c:v>
                </c:pt>
                <c:pt idx="4">
                  <c:v>2.6676666666666665E-6</c:v>
                </c:pt>
                <c:pt idx="5">
                  <c:v>2.4331638238346773E-6</c:v>
                </c:pt>
                <c:pt idx="6">
                  <c:v>2.4331097547290168E-6</c:v>
                </c:pt>
                <c:pt idx="7">
                  <c:v>2.48707072217834E-6</c:v>
                </c:pt>
                <c:pt idx="8">
                  <c:v>2.5410316896276641E-6</c:v>
                </c:pt>
                <c:pt idx="9">
                  <c:v>2.3790406490683716E-6</c:v>
                </c:pt>
                <c:pt idx="10">
                  <c:v>2.4750999999999977E-6</c:v>
                </c:pt>
                <c:pt idx="11">
                  <c:v>2.4000249999999999E-6</c:v>
                </c:pt>
                <c:pt idx="12">
                  <c:v>2.4251749999999975E-6</c:v>
                </c:pt>
                <c:pt idx="13">
                  <c:v>2.4260000000000002E-6</c:v>
                </c:pt>
                <c:pt idx="14">
                  <c:v>2.375174999999998E-6</c:v>
                </c:pt>
                <c:pt idx="15">
                  <c:v>2.4156783272771634E-6</c:v>
                </c:pt>
                <c:pt idx="16">
                  <c:v>2.3494510477429602E-6</c:v>
                </c:pt>
                <c:pt idx="17">
                  <c:v>2.3707280509814875E-6</c:v>
                </c:pt>
                <c:pt idx="18">
                  <c:v>2.3938309862842933E-6</c:v>
                </c:pt>
                <c:pt idx="19">
                  <c:v>2.3778530166588815E-6</c:v>
                </c:pt>
                <c:pt idx="20">
                  <c:v>2.3079899999999999E-6</c:v>
                </c:pt>
                <c:pt idx="21">
                  <c:v>2.29401199999998E-6</c:v>
                </c:pt>
                <c:pt idx="22">
                  <c:v>2.3220060000000001E-6</c:v>
                </c:pt>
                <c:pt idx="23">
                  <c:v>2.3181219999999996E-6</c:v>
                </c:pt>
                <c:pt idx="24">
                  <c:v>2.295996E-6</c:v>
                </c:pt>
                <c:pt idx="25">
                  <c:v>2.2296362308157886E-6</c:v>
                </c:pt>
                <c:pt idx="26">
                  <c:v>2.2733925586803449E-6</c:v>
                </c:pt>
                <c:pt idx="27">
                  <c:v>2.2207518183760889E-6</c:v>
                </c:pt>
                <c:pt idx="28">
                  <c:v>2.2256642850110594E-6</c:v>
                </c:pt>
                <c:pt idx="29">
                  <c:v>2.2309403261162282E-6</c:v>
                </c:pt>
              </c:numCache>
            </c:numRef>
          </c:yVal>
          <c:smooth val="0"/>
          <c:extLst>
            <c:ext xmlns:c16="http://schemas.microsoft.com/office/drawing/2014/chart" uri="{C3380CC4-5D6E-409C-BE32-E72D297353CC}">
              <c16:uniqueId val="{00000000-7E60-4C80-A363-03CC5C56007C}"/>
            </c:ext>
          </c:extLst>
        </c:ser>
        <c:dLbls>
          <c:showLegendKey val="0"/>
          <c:showVal val="0"/>
          <c:showCatName val="0"/>
          <c:showSerName val="0"/>
          <c:showPercent val="0"/>
          <c:showBubbleSize val="0"/>
        </c:dLbls>
        <c:axId val="77842928"/>
        <c:axId val="77843344"/>
      </c:scatterChart>
      <c:valAx>
        <c:axId val="778429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43344"/>
        <c:crosses val="autoZero"/>
        <c:crossBetween val="midCat"/>
      </c:valAx>
      <c:valAx>
        <c:axId val="77843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temps/f(n)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842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Brute - Constantes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2050087489063868E-2"/>
                  <c:y val="-9.675925925925926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Brute!$I$2:$I$22</c:f>
              <c:numCache>
                <c:formatCode>General</c:formatCode>
                <c:ptCount val="21"/>
                <c:pt idx="0">
                  <c:v>1000000</c:v>
                </c:pt>
                <c:pt idx="1">
                  <c:v>1000000</c:v>
                </c:pt>
                <c:pt idx="2">
                  <c:v>1000000</c:v>
                </c:pt>
                <c:pt idx="3">
                  <c:v>1000000</c:v>
                </c:pt>
                <c:pt idx="4">
                  <c:v>1000000</c:v>
                </c:pt>
                <c:pt idx="5">
                  <c:v>25000000</c:v>
                </c:pt>
                <c:pt idx="6">
                  <c:v>25000000</c:v>
                </c:pt>
                <c:pt idx="7">
                  <c:v>25000000</c:v>
                </c:pt>
                <c:pt idx="8">
                  <c:v>25000000</c:v>
                </c:pt>
                <c:pt idx="9">
                  <c:v>25000000</c:v>
                </c:pt>
                <c:pt idx="10">
                  <c:v>100000000</c:v>
                </c:pt>
                <c:pt idx="11">
                  <c:v>100000000</c:v>
                </c:pt>
                <c:pt idx="12">
                  <c:v>100000000</c:v>
                </c:pt>
                <c:pt idx="13">
                  <c:v>100000000</c:v>
                </c:pt>
                <c:pt idx="14">
                  <c:v>100000000</c:v>
                </c:pt>
                <c:pt idx="15">
                  <c:v>2500000000</c:v>
                </c:pt>
                <c:pt idx="20">
                  <c:v>10000000000</c:v>
                </c:pt>
              </c:numCache>
            </c:numRef>
          </c:xVal>
          <c:yVal>
            <c:numRef>
              <c:f>Brute!$B$2:$B$22</c:f>
              <c:numCache>
                <c:formatCode>General</c:formatCode>
                <c:ptCount val="21"/>
                <c:pt idx="0">
                  <c:v>0.59766699999999995</c:v>
                </c:pt>
                <c:pt idx="1">
                  <c:v>0.601997</c:v>
                </c:pt>
                <c:pt idx="2">
                  <c:v>0.63778100000000004</c:v>
                </c:pt>
                <c:pt idx="3">
                  <c:v>0.60316199999999998</c:v>
                </c:pt>
                <c:pt idx="4">
                  <c:v>0.63699700000000004</c:v>
                </c:pt>
                <c:pt idx="5">
                  <c:v>15.543998</c:v>
                </c:pt>
                <c:pt idx="6">
                  <c:v>16.235175999999999</c:v>
                </c:pt>
                <c:pt idx="7">
                  <c:v>16.099027</c:v>
                </c:pt>
                <c:pt idx="8">
                  <c:v>15.431861</c:v>
                </c:pt>
                <c:pt idx="9">
                  <c:v>15.608000000000001</c:v>
                </c:pt>
                <c:pt idx="10">
                  <c:v>64.329047000000003</c:v>
                </c:pt>
                <c:pt idx="11">
                  <c:v>63.637681999999998</c:v>
                </c:pt>
                <c:pt idx="12">
                  <c:v>63.632373000000001</c:v>
                </c:pt>
                <c:pt idx="13">
                  <c:v>63.207839999999997</c:v>
                </c:pt>
                <c:pt idx="14">
                  <c:v>62.876497000000001</c:v>
                </c:pt>
                <c:pt idx="15">
                  <c:v>1579.95552</c:v>
                </c:pt>
                <c:pt idx="20">
                  <c:v>6637.9546030000001</c:v>
                </c:pt>
              </c:numCache>
            </c:numRef>
          </c:yVal>
          <c:smooth val="0"/>
          <c:extLst>
            <c:ext xmlns:c16="http://schemas.microsoft.com/office/drawing/2014/chart" uri="{C3380CC4-5D6E-409C-BE32-E72D297353CC}">
              <c16:uniqueId val="{00000001-36A2-4BF8-A0B7-BFE87B5EC298}"/>
            </c:ext>
          </c:extLst>
        </c:ser>
        <c:dLbls>
          <c:showLegendKey val="0"/>
          <c:showVal val="0"/>
          <c:showCatName val="0"/>
          <c:showSerName val="0"/>
          <c:showPercent val="0"/>
          <c:showBubbleSize val="0"/>
        </c:dLbls>
        <c:axId val="826191599"/>
        <c:axId val="826187855"/>
      </c:scatterChart>
      <c:valAx>
        <c:axId val="8261915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187855"/>
        <c:crosses val="autoZero"/>
        <c:crossBetween val="midCat"/>
      </c:valAx>
      <c:valAx>
        <c:axId val="826187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 (s)</a:t>
                </a:r>
              </a:p>
            </c:rich>
          </c:tx>
          <c:layout>
            <c:manualLayout>
              <c:xMode val="edge"/>
              <c:yMode val="edge"/>
              <c:x val="3.0555555555555555E-2"/>
              <c:y val="0.3572145669291338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61915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Divide - Constantes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2082458764819344E-2"/>
                  <c:y val="1.19128216449579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Divide!$I$2:$I$31</c:f>
              <c:numCache>
                <c:formatCode>General</c:formatCode>
                <c:ptCount val="30"/>
                <c:pt idx="0">
                  <c:v>3000</c:v>
                </c:pt>
                <c:pt idx="1">
                  <c:v>3000</c:v>
                </c:pt>
                <c:pt idx="2">
                  <c:v>3000</c:v>
                </c:pt>
                <c:pt idx="3">
                  <c:v>3000</c:v>
                </c:pt>
                <c:pt idx="4">
                  <c:v>3000</c:v>
                </c:pt>
                <c:pt idx="5">
                  <c:v>18494.850021680093</c:v>
                </c:pt>
                <c:pt idx="6">
                  <c:v>18494.850021680093</c:v>
                </c:pt>
                <c:pt idx="7">
                  <c:v>18494.850021680093</c:v>
                </c:pt>
                <c:pt idx="8">
                  <c:v>18494.850021680093</c:v>
                </c:pt>
                <c:pt idx="9">
                  <c:v>18494.850021680093</c:v>
                </c:pt>
                <c:pt idx="10">
                  <c:v>40000</c:v>
                </c:pt>
                <c:pt idx="11">
                  <c:v>40000</c:v>
                </c:pt>
                <c:pt idx="12">
                  <c:v>40000</c:v>
                </c:pt>
                <c:pt idx="13">
                  <c:v>40000</c:v>
                </c:pt>
                <c:pt idx="14">
                  <c:v>40000</c:v>
                </c:pt>
                <c:pt idx="15">
                  <c:v>234948.50021680092</c:v>
                </c:pt>
                <c:pt idx="16">
                  <c:v>234948.50021680092</c:v>
                </c:pt>
                <c:pt idx="17">
                  <c:v>234948.50021680092</c:v>
                </c:pt>
                <c:pt idx="18">
                  <c:v>234948.50021680092</c:v>
                </c:pt>
                <c:pt idx="19">
                  <c:v>234948.50021680092</c:v>
                </c:pt>
                <c:pt idx="20">
                  <c:v>500000</c:v>
                </c:pt>
                <c:pt idx="21">
                  <c:v>500000</c:v>
                </c:pt>
                <c:pt idx="22">
                  <c:v>500000</c:v>
                </c:pt>
                <c:pt idx="23">
                  <c:v>500000</c:v>
                </c:pt>
                <c:pt idx="24">
                  <c:v>500000</c:v>
                </c:pt>
                <c:pt idx="25">
                  <c:v>2849485.0021680095</c:v>
                </c:pt>
                <c:pt idx="26">
                  <c:v>2849485.0021680095</c:v>
                </c:pt>
                <c:pt idx="27">
                  <c:v>2849485.0021680095</c:v>
                </c:pt>
                <c:pt idx="28">
                  <c:v>2849485.0021680095</c:v>
                </c:pt>
                <c:pt idx="29">
                  <c:v>2849485.0021680095</c:v>
                </c:pt>
              </c:numCache>
            </c:numRef>
          </c:xVal>
          <c:yVal>
            <c:numRef>
              <c:f>Divide!$B$2:$B$31</c:f>
              <c:numCache>
                <c:formatCode>General</c:formatCode>
                <c:ptCount val="30"/>
                <c:pt idx="0">
                  <c:v>7.9979999999999999E-3</c:v>
                </c:pt>
                <c:pt idx="1">
                  <c:v>8.9969999999999998E-3</c:v>
                </c:pt>
                <c:pt idx="2">
                  <c:v>8.9980000000000008E-3</c:v>
                </c:pt>
                <c:pt idx="3">
                  <c:v>9.0010000000000003E-3</c:v>
                </c:pt>
                <c:pt idx="4">
                  <c:v>9.0150000000000004E-3</c:v>
                </c:pt>
                <c:pt idx="5">
                  <c:v>4.7E-2</c:v>
                </c:pt>
                <c:pt idx="6">
                  <c:v>4.6001E-2</c:v>
                </c:pt>
                <c:pt idx="7">
                  <c:v>4.5999999999999999E-2</c:v>
                </c:pt>
                <c:pt idx="8">
                  <c:v>4.7044999999999997E-2</c:v>
                </c:pt>
                <c:pt idx="9">
                  <c:v>4.5997999999999997E-2</c:v>
                </c:pt>
                <c:pt idx="10">
                  <c:v>9.7005999999999995E-2</c:v>
                </c:pt>
                <c:pt idx="11">
                  <c:v>9.7004000000000007E-2</c:v>
                </c:pt>
                <c:pt idx="12">
                  <c:v>9.7025E-2</c:v>
                </c:pt>
                <c:pt idx="13">
                  <c:v>9.7001000000000004E-2</c:v>
                </c:pt>
                <c:pt idx="14">
                  <c:v>9.8996000000000001E-2</c:v>
                </c:pt>
                <c:pt idx="15">
                  <c:v>0.56114200000000003</c:v>
                </c:pt>
                <c:pt idx="16">
                  <c:v>0.56473799999999996</c:v>
                </c:pt>
                <c:pt idx="17">
                  <c:v>0.55901199999999995</c:v>
                </c:pt>
                <c:pt idx="18">
                  <c:v>0.56873300000000004</c:v>
                </c:pt>
                <c:pt idx="19">
                  <c:v>0.57458799999999999</c:v>
                </c:pt>
                <c:pt idx="20">
                  <c:v>1.1529769999999999</c:v>
                </c:pt>
                <c:pt idx="21">
                  <c:v>1.1710020000000001</c:v>
                </c:pt>
                <c:pt idx="22">
                  <c:v>1.186477</c:v>
                </c:pt>
                <c:pt idx="23">
                  <c:v>1.1689970000000001</c:v>
                </c:pt>
                <c:pt idx="24">
                  <c:v>1.1743189999999999</c:v>
                </c:pt>
                <c:pt idx="25">
                  <c:v>6.4380050000000004</c:v>
                </c:pt>
                <c:pt idx="26">
                  <c:v>6.638998</c:v>
                </c:pt>
                <c:pt idx="27">
                  <c:v>6.6390219999999998</c:v>
                </c:pt>
                <c:pt idx="28">
                  <c:v>6.6006080000000003</c:v>
                </c:pt>
                <c:pt idx="29">
                  <c:v>6.7539999999999996</c:v>
                </c:pt>
              </c:numCache>
            </c:numRef>
          </c:yVal>
          <c:smooth val="0"/>
          <c:extLst>
            <c:ext xmlns:c16="http://schemas.microsoft.com/office/drawing/2014/chart" uri="{C3380CC4-5D6E-409C-BE32-E72D297353CC}">
              <c16:uniqueId val="{00000001-39CA-471C-8B72-FFE5829B2567}"/>
            </c:ext>
          </c:extLst>
        </c:ser>
        <c:dLbls>
          <c:showLegendKey val="0"/>
          <c:showVal val="0"/>
          <c:showCatName val="0"/>
          <c:showSerName val="0"/>
          <c:showPercent val="0"/>
          <c:showBubbleSize val="0"/>
        </c:dLbls>
        <c:axId val="37822640"/>
        <c:axId val="37821392"/>
      </c:scatterChart>
      <c:valAx>
        <c:axId val="37822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1392"/>
        <c:crosses val="autoZero"/>
        <c:crossBetween val="midCat"/>
      </c:valAx>
      <c:valAx>
        <c:axId val="3782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226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800" b="0" i="0" baseline="0">
                <a:effectLst/>
              </a:rPr>
              <a:t>Divide with threshold - Constantes</a:t>
            </a:r>
            <a:endParaRPr lang="en-CA">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782917760279965"/>
                  <c:y val="4.745188101487314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'Divide Seuil'!$I$2:$I$31</c:f>
              <c:numCache>
                <c:formatCode>General</c:formatCode>
                <c:ptCount val="30"/>
                <c:pt idx="0">
                  <c:v>3000</c:v>
                </c:pt>
                <c:pt idx="1">
                  <c:v>3000</c:v>
                </c:pt>
                <c:pt idx="2">
                  <c:v>3000</c:v>
                </c:pt>
                <c:pt idx="3">
                  <c:v>3000</c:v>
                </c:pt>
                <c:pt idx="4">
                  <c:v>3000</c:v>
                </c:pt>
                <c:pt idx="5">
                  <c:v>18494.850021680093</c:v>
                </c:pt>
                <c:pt idx="6">
                  <c:v>18494.850021680093</c:v>
                </c:pt>
                <c:pt idx="7">
                  <c:v>18494.850021680093</c:v>
                </c:pt>
                <c:pt idx="8">
                  <c:v>18494.850021680093</c:v>
                </c:pt>
                <c:pt idx="9">
                  <c:v>18494.850021680093</c:v>
                </c:pt>
                <c:pt idx="10">
                  <c:v>40000</c:v>
                </c:pt>
                <c:pt idx="11">
                  <c:v>40000</c:v>
                </c:pt>
                <c:pt idx="12">
                  <c:v>40000</c:v>
                </c:pt>
                <c:pt idx="13">
                  <c:v>40000</c:v>
                </c:pt>
                <c:pt idx="14">
                  <c:v>40000</c:v>
                </c:pt>
                <c:pt idx="15">
                  <c:v>234948.50021680092</c:v>
                </c:pt>
                <c:pt idx="16">
                  <c:v>234948.50021680092</c:v>
                </c:pt>
                <c:pt idx="17">
                  <c:v>234948.50021680092</c:v>
                </c:pt>
                <c:pt idx="18">
                  <c:v>234948.50021680092</c:v>
                </c:pt>
                <c:pt idx="19">
                  <c:v>234948.50021680092</c:v>
                </c:pt>
                <c:pt idx="20">
                  <c:v>500000</c:v>
                </c:pt>
                <c:pt idx="21">
                  <c:v>500000</c:v>
                </c:pt>
                <c:pt idx="22">
                  <c:v>500000</c:v>
                </c:pt>
                <c:pt idx="23">
                  <c:v>500000</c:v>
                </c:pt>
                <c:pt idx="24">
                  <c:v>500000</c:v>
                </c:pt>
                <c:pt idx="25">
                  <c:v>2849485.0021680095</c:v>
                </c:pt>
                <c:pt idx="26">
                  <c:v>2849485.0021680095</c:v>
                </c:pt>
                <c:pt idx="27">
                  <c:v>2849485.0021680095</c:v>
                </c:pt>
                <c:pt idx="28">
                  <c:v>2849485.0021680095</c:v>
                </c:pt>
                <c:pt idx="29">
                  <c:v>2849485.0021680095</c:v>
                </c:pt>
              </c:numCache>
            </c:numRef>
          </c:xVal>
          <c:yVal>
            <c:numRef>
              <c:f>'Divide Seuil'!$B$2:$B$31</c:f>
              <c:numCache>
                <c:formatCode>General</c:formatCode>
                <c:ptCount val="30"/>
                <c:pt idx="0">
                  <c:v>7.9979999999999999E-3</c:v>
                </c:pt>
                <c:pt idx="1">
                  <c:v>9.0030000000000006E-3</c:v>
                </c:pt>
                <c:pt idx="2">
                  <c:v>8.0000000000000002E-3</c:v>
                </c:pt>
                <c:pt idx="3">
                  <c:v>7.9989999999999905E-3</c:v>
                </c:pt>
                <c:pt idx="4">
                  <c:v>8.0029999999999997E-3</c:v>
                </c:pt>
                <c:pt idx="5">
                  <c:v>4.5000999999999999E-2</c:v>
                </c:pt>
                <c:pt idx="6">
                  <c:v>4.4999999999999998E-2</c:v>
                </c:pt>
                <c:pt idx="7">
                  <c:v>4.5997999999999997E-2</c:v>
                </c:pt>
                <c:pt idx="8">
                  <c:v>4.6996000000000003E-2</c:v>
                </c:pt>
                <c:pt idx="9">
                  <c:v>4.3999999999999997E-2</c:v>
                </c:pt>
                <c:pt idx="10">
                  <c:v>9.9003999999999912E-2</c:v>
                </c:pt>
                <c:pt idx="11">
                  <c:v>9.6001000000000003E-2</c:v>
                </c:pt>
                <c:pt idx="12">
                  <c:v>9.7006999999999899E-2</c:v>
                </c:pt>
                <c:pt idx="13">
                  <c:v>9.7040000000000001E-2</c:v>
                </c:pt>
                <c:pt idx="14">
                  <c:v>9.5006999999999911E-2</c:v>
                </c:pt>
                <c:pt idx="15">
                  <c:v>0.56755999999999995</c:v>
                </c:pt>
                <c:pt idx="16">
                  <c:v>0.55200000000000005</c:v>
                </c:pt>
                <c:pt idx="17">
                  <c:v>0.55699900000000002</c:v>
                </c:pt>
                <c:pt idx="18">
                  <c:v>0.56242700000000001</c:v>
                </c:pt>
                <c:pt idx="19">
                  <c:v>0.55867299999999998</c:v>
                </c:pt>
                <c:pt idx="20">
                  <c:v>1.1539949999999999</c:v>
                </c:pt>
                <c:pt idx="21">
                  <c:v>1.14700599999999</c:v>
                </c:pt>
                <c:pt idx="22">
                  <c:v>1.161003</c:v>
                </c:pt>
                <c:pt idx="23">
                  <c:v>1.1590609999999999</c:v>
                </c:pt>
                <c:pt idx="24">
                  <c:v>1.1479980000000001</c:v>
                </c:pt>
                <c:pt idx="25">
                  <c:v>6.3533149999999994</c:v>
                </c:pt>
                <c:pt idx="26">
                  <c:v>6.4779979999999995</c:v>
                </c:pt>
                <c:pt idx="27">
                  <c:v>6.3279990000000002</c:v>
                </c:pt>
                <c:pt idx="28">
                  <c:v>6.3419970000000001</c:v>
                </c:pt>
                <c:pt idx="29">
                  <c:v>6.3570310000000001</c:v>
                </c:pt>
              </c:numCache>
            </c:numRef>
          </c:yVal>
          <c:smooth val="0"/>
          <c:extLst>
            <c:ext xmlns:c16="http://schemas.microsoft.com/office/drawing/2014/chart" uri="{C3380CC4-5D6E-409C-BE32-E72D297353CC}">
              <c16:uniqueId val="{00000001-F131-411E-B328-9042C7482F20}"/>
            </c:ext>
          </c:extLst>
        </c:ser>
        <c:dLbls>
          <c:showLegendKey val="0"/>
          <c:showVal val="0"/>
          <c:showCatName val="0"/>
          <c:showSerName val="0"/>
          <c:showPercent val="0"/>
          <c:showBubbleSize val="0"/>
        </c:dLbls>
        <c:axId val="302511392"/>
        <c:axId val="302507648"/>
      </c:scatterChart>
      <c:valAx>
        <c:axId val="30251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f(n)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507648"/>
        <c:crosses val="autoZero"/>
        <c:crossBetween val="midCat"/>
      </c:valAx>
      <c:valAx>
        <c:axId val="30250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Temps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511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Guillaume Souque</cp:lastModifiedBy>
  <cp:revision>7</cp:revision>
  <dcterms:created xsi:type="dcterms:W3CDTF">2022-02-22T19:58:00Z</dcterms:created>
  <dcterms:modified xsi:type="dcterms:W3CDTF">2022-02-23T22:49:00Z</dcterms:modified>
</cp:coreProperties>
</file>