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after="40"/>
        <w:jc w:val="left"/>
        <w:pBdr>
          <w:bottom w:val="single" w:sz="20" w:space="2" w:color="2C7A9E"/>
        </w:pBdr>
      </w:pPr>
      <w:r>
        <w:rPr>
          <w:rFonts w:ascii="Arial" w:hAnsi="Arial"/>
          <w:b/>
          <w:color w:val="0F2D4D"/>
          <w:sz w:val="42"/>
        </w:rPr>
        <w:t>Pratham Goel</w:t>
      </w:r>
    </w:p>
    <w:p>
      <w:pPr>
        <w:spacing w:after="80"/>
      </w:pPr>
      <w:r>
        <w:rPr>
          <w:sz w:val="17"/>
        </w:rPr>
        <w:t>main@prathamgoel.com | Vancouver, BC | prathamgoel.com | linkedin.com/in/pratham-goel-4580b0193 | github.com/Prthm-G</w:t>
      </w:r>
    </w:p>
    <w:p>
      <w:pPr>
        <w:keepNext/>
        <w:spacing w:before="90" w:after="30"/>
        <w:pBdr>
          <w:bottom w:val="single" w:sz="5" w:space="2" w:color="8FB9C9"/>
        </w:pBdr>
      </w:pPr>
      <w:r>
        <w:rPr>
          <w:rFonts w:ascii="Arial" w:hAnsi="Arial"/>
          <w:b/>
          <w:color w:val="1D6F8A"/>
          <w:sz w:val="19"/>
        </w:rPr>
        <w:t>SUMMARY</w:t>
      </w:r>
    </w:p>
    <w:p>
      <w:r>
        <w:t>Automation and AI-agent engineer who designs and operates production automation and multi-agent systems for live businesses and clients. Brings hands-on experience with WhatsApp workflows, self-hosted application stacks, agent orchestration, gated software delivery, and client operations, backed by an electrical-engineering degree and professional engineering credential. Comfortable translating operational needs into scoped systems, coordinating stakeholders, and applying verification gates to AI-pipeline-produced software.</w:t>
      </w:r>
    </w:p>
    <w:p>
      <w:pPr>
        <w:keepNext/>
        <w:spacing w:before="90" w:after="30"/>
        <w:pBdr>
          <w:bottom w:val="single" w:sz="5" w:space="2" w:color="8FB9C9"/>
        </w:pBdr>
      </w:pPr>
      <w:r>
        <w:rPr>
          <w:rFonts w:ascii="Arial" w:hAnsi="Arial"/>
          <w:b/>
          <w:color w:val="1D6F8A"/>
          <w:sz w:val="19"/>
        </w:rPr>
        <w:t>CORE SKILLS</w:t>
      </w:r>
    </w:p>
    <w:p>
      <w:r/>
      <w:r>
        <w:rPr>
          <w:b/>
        </w:rPr>
        <w:t>Agentic AI &amp; Automation:</w:t>
      </w:r>
      <w:r>
        <w:t xml:space="preserve"> Multi-agent orchestration, per-role Claude Opus/Sonnet and Codex routing, n8n, MCP configuration, prompt engineering, Ollama, Hermes runtime administration</w:t>
      </w:r>
    </w:p>
    <w:p>
      <w:r/>
      <w:r>
        <w:rPr>
          <w:b/>
        </w:rPr>
        <w:t>Languages &amp; Frameworks:</w:t>
      </w:r>
      <w:r>
        <w:t xml:space="preserve"> Python, TypeScript/JavaScript, SQL, FastAPI, SQLAlchemy, Pydantic, Next.js, React, Astro</w:t>
      </w:r>
    </w:p>
    <w:p>
      <w:r/>
      <w:r>
        <w:rPr>
          <w:b/>
        </w:rPr>
        <w:t>Data &amp; Infrastructure:</w:t>
      </w:r>
      <w:r>
        <w:t xml:space="preserve"> Self-hosted PostgreSQL/Supabase, hand-written RLS migrations, Docker Compose, Cloudflare Workers and Pages, Wrangler</w:t>
      </w:r>
    </w:p>
    <w:p>
      <w:r/>
      <w:r>
        <w:rPr>
          <w:b/>
        </w:rPr>
        <w:t>Testing &amp; Delivery:</w:t>
      </w:r>
      <w:r>
        <w:t xml:space="preserve"> Risk-graded approvals, Playwright, pytest, accessibility checks, security tests, race-condition tests, durable run logs</w:t>
      </w:r>
    </w:p>
    <w:p>
      <w:pPr>
        <w:keepNext/>
        <w:spacing w:before="90" w:after="30"/>
        <w:pBdr>
          <w:bottom w:val="single" w:sz="5" w:space="2" w:color="8FB9C9"/>
        </w:pBdr>
      </w:pPr>
      <w:r>
        <w:rPr>
          <w:rFonts w:ascii="Arial" w:hAnsi="Arial"/>
          <w:b/>
          <w:color w:val="1D6F8A"/>
          <w:sz w:val="19"/>
        </w:rPr>
        <w:t>SELECTED PROJECTS &amp; OPERATIONS</w:t>
      </w:r>
    </w:p>
    <w:p>
      <w:pPr>
        <w:keepNext/>
        <w:spacing w:before="50" w:after="10"/>
      </w:pPr>
      <w:r>
        <w:rPr>
          <w:rFonts w:ascii="Arial" w:hAnsi="Arial"/>
          <w:b/>
          <w:color w:val="0F2D4D"/>
          <w:sz w:val="19"/>
        </w:rPr>
        <w:t>Auretris and Kuanli — WhatsApp Automation and CRM</w:t>
      </w:r>
    </w:p>
    <w:p>
      <w:pPr>
        <w:keepLines/>
        <w:spacing w:after="16"/>
        <w:ind w:left="245" w:hanging="158"/>
      </w:pPr>
      <w:r>
        <w:rPr>
          <w:color w:val="1D6F8A"/>
        </w:rPr>
        <w:t xml:space="preserve">• </w:t>
      </w:r>
      <w:r>
        <w:t>Operate a live, multi-tenant SaaS product for an education consultancy and a second client; Auretris uses n8n workflows to answer prospective-student FAQs and route leads.</w:t>
      </w:r>
    </w:p>
    <w:p>
      <w:pPr>
        <w:keepLines/>
        <w:spacing w:after="16"/>
        <w:ind w:left="245" w:hanging="158"/>
      </w:pPr>
      <w:r>
        <w:rPr>
          <w:color w:val="1D6F8A"/>
        </w:rPr>
        <w:t xml:space="preserve">• </w:t>
      </w:r>
      <w:r>
        <w:t>Customized and operate Kuanli, a forked open-source CRM, on self-hosted Supabase/Postgres with hand-written RLS migrations and Docker Compose. Publish a sanitized Auretris architecture and operations overview while keeping production assets private.</w:t>
      </w:r>
    </w:p>
    <w:p>
      <w:pPr>
        <w:keepNext/>
        <w:spacing w:before="50" w:after="10"/>
      </w:pPr>
      <w:r>
        <w:rPr>
          <w:rFonts w:ascii="Arial" w:hAnsi="Arial"/>
          <w:b/>
          <w:color w:val="0F2D4D"/>
          <w:sz w:val="19"/>
        </w:rPr>
        <w:t>Claude and Codex Multi-Agent Delivery Pipelines</w:t>
      </w:r>
    </w:p>
    <w:p>
      <w:pPr>
        <w:keepLines/>
        <w:spacing w:after="16"/>
        <w:ind w:left="245" w:hanging="158"/>
      </w:pPr>
      <w:r>
        <w:rPr>
          <w:color w:val="1D6F8A"/>
        </w:rPr>
        <w:t xml:space="preserve">• </w:t>
      </w:r>
      <w:r>
        <w:t>Designed a risk-graded R0–R5 review and approval workflow that routes prompt drafting, implementation, architecture review, and solution review across Claude and Codex models by role.</w:t>
      </w:r>
    </w:p>
    <w:p>
      <w:pPr>
        <w:keepLines/>
        <w:spacing w:after="16"/>
        <w:ind w:left="245" w:hanging="158"/>
      </w:pPr>
      <w:r>
        <w:rPr>
          <w:color w:val="1D6F8A"/>
        </w:rPr>
        <w:t xml:space="preserve">• </w:t>
      </w:r>
      <w:r>
        <w:t>Designed and operate the Pantheon automated build pipeline that produced Python/FastAPI and JavaScript applications under a formal three-gate protocol covering security, race conditions, seed integrity, and accessibility.</w:t>
      </w:r>
    </w:p>
    <w:p>
      <w:pPr>
        <w:keepNext/>
        <w:spacing w:before="50" w:after="10"/>
      </w:pPr>
      <w:r>
        <w:rPr>
          <w:rFonts w:ascii="Arial" w:hAnsi="Arial"/>
          <w:b/>
          <w:color w:val="0F2D4D"/>
          <w:sz w:val="19"/>
        </w:rPr>
        <w:t>AI Operations and Business Systems</w:t>
      </w:r>
    </w:p>
    <w:p>
      <w:pPr>
        <w:keepLines/>
        <w:spacing w:after="16"/>
        <w:ind w:left="245" w:hanging="158"/>
      </w:pPr>
      <w:r>
        <w:rPr>
          <w:color w:val="1D6F8A"/>
        </w:rPr>
        <w:t xml:space="preserve">• </w:t>
      </w:r>
      <w:r>
        <w:t>Administer an always-on Hermes agent runtime with multiple profiles, cron scheduling, Docker/Singularity sandboxes, kanban orchestration, and MCP-based build automation.</w:t>
      </w:r>
    </w:p>
    <w:p>
      <w:pPr>
        <w:keepLines/>
        <w:spacing w:after="16"/>
        <w:ind w:left="245" w:hanging="158"/>
      </w:pPr>
      <w:r>
        <w:rPr>
          <w:color w:val="1D6F8A"/>
        </w:rPr>
        <w:t xml:space="preserve">• </w:t>
      </w:r>
      <w:r>
        <w:t>Operate Skeure Education and an Indian Non-Banking Financial Company, combining direct business operations with automation work and exposure to lending, ledger processes, and the NBFC regulatory environment.</w:t>
      </w:r>
    </w:p>
    <w:p>
      <w:pPr>
        <w:keepNext/>
        <w:spacing w:before="90" w:after="30"/>
        <w:pBdr>
          <w:bottom w:val="single" w:sz="5" w:space="2" w:color="8FB9C9"/>
        </w:pBdr>
      </w:pPr>
      <w:r>
        <w:rPr>
          <w:rFonts w:ascii="Arial" w:hAnsi="Arial"/>
          <w:b/>
          <w:color w:val="1D6F8A"/>
          <w:sz w:val="19"/>
        </w:rPr>
        <w:t>PROFESSIONAL EXPERIENCE</w:t>
      </w:r>
    </w:p>
    <w:p>
      <w:pPr>
        <w:keepNext/>
        <w:spacing w:before="50" w:after="10"/>
      </w:pPr>
      <w:r>
        <w:rPr>
          <w:rFonts w:ascii="Arial" w:hAnsi="Arial"/>
          <w:b/>
          <w:color w:val="0F2D4D"/>
          <w:sz w:val="19"/>
        </w:rPr>
        <w:t>Project Coordinator, Electrical Infrastructure | InfiSol Technical Services Ltd.</w:t>
      </w:r>
    </w:p>
    <w:p>
      <w:r/>
      <w:r>
        <w:rPr>
          <w:i/>
        </w:rPr>
        <w:t>Vancouver, BC | May 2024–September 2025</w:t>
      </w:r>
      <w:r/>
    </w:p>
    <w:p>
      <w:pPr>
        <w:keepLines/>
        <w:spacing w:after="16"/>
        <w:ind w:left="245" w:hanging="158"/>
      </w:pPr>
      <w:r>
        <w:rPr>
          <w:color w:val="1D6F8A"/>
        </w:rPr>
        <w:t xml:space="preserve">• </w:t>
      </w:r>
      <w:r>
        <w:t>Coordinated AutoCAD-based pathway and routing design, site-survey interpretation, material take-offs, drawing QA, and field teams for commercial and municipal FTTN/FTTH infrastructure.</w:t>
      </w:r>
    </w:p>
    <w:p>
      <w:pPr>
        <w:keepLines/>
        <w:spacing w:after="16"/>
        <w:ind w:left="245" w:hanging="158"/>
      </w:pPr>
      <w:r>
        <w:rPr>
          <w:color w:val="1D6F8A"/>
        </w:rPr>
        <w:t xml:space="preserve">• </w:t>
      </w:r>
      <w:r>
        <w:t>Contributed to the Granville–Broadway ICT upgrade, rural-Alberta telecom backbone expansion, and Vancouver Island fiber-backbone work in Tofino and Campbell River.</w:t>
      </w:r>
    </w:p>
    <w:p>
      <w:pPr>
        <w:keepNext/>
        <w:spacing w:before="50" w:after="10"/>
      </w:pPr>
      <w:r>
        <w:rPr>
          <w:rFonts w:ascii="Arial" w:hAnsi="Arial"/>
          <w:b/>
          <w:color w:val="0F2D4D"/>
          <w:sz w:val="19"/>
        </w:rPr>
        <w:t>Design Team Admin &amp; Mechatronics Support | UBC Baja</w:t>
      </w:r>
    </w:p>
    <w:p>
      <w:r/>
      <w:r>
        <w:rPr>
          <w:i/>
        </w:rPr>
        <w:t>September 2021–August 2023</w:t>
      </w:r>
      <w:r/>
    </w:p>
    <w:p>
      <w:pPr>
        <w:keepLines/>
        <w:spacing w:after="16"/>
        <w:ind w:left="245" w:hanging="158"/>
      </w:pPr>
      <w:r>
        <w:rPr>
          <w:color w:val="1D6F8A"/>
        </w:rPr>
        <w:t xml:space="preserve">• </w:t>
      </w:r>
      <w:r>
        <w:t>Maintained documentation, timelines, and revision control for a 20+ member electrical sub-team.</w:t>
      </w:r>
    </w:p>
    <w:p>
      <w:pPr>
        <w:keepNext/>
        <w:spacing w:before="90" w:after="30"/>
        <w:pBdr>
          <w:bottom w:val="single" w:sz="5" w:space="2" w:color="8FB9C9"/>
        </w:pBdr>
      </w:pPr>
      <w:r>
        <w:rPr>
          <w:rFonts w:ascii="Arial" w:hAnsi="Arial"/>
          <w:b/>
          <w:color w:val="1D6F8A"/>
          <w:sz w:val="19"/>
        </w:rPr>
        <w:t>EDUCATION &amp; CREDENTIALS</w:t>
      </w:r>
    </w:p>
    <w:p>
      <w:r/>
      <w:r>
        <w:rPr>
          <w:b/>
        </w:rPr>
        <w:t>University of British Columbia</w:t>
      </w:r>
      <w:r>
        <w:t xml:space="preserve"> — Bachelor of Applied Science, Electrical Engineering; degree conferred May 2024</w:t>
      </w:r>
    </w:p>
    <w:p>
      <w:r/>
      <w:r>
        <w:rPr>
          <w:b/>
        </w:rPr>
        <w:t>Engineers and Geoscientists BC</w:t>
      </w:r>
      <w:r>
        <w:t xml:space="preserve"> — Engineer-in-Training, 2024–present</w:t>
      </w:r>
    </w:p>
    <w:p>
      <w:r/>
      <w:r>
        <w:rPr>
          <w:b/>
        </w:rPr>
        <w:t>Lovely Professional University</w:t>
      </w:r>
      <w:r>
        <w:t xml:space="preserve"> — MBA candidate, in progress; expected 2027</w:t>
      </w:r>
    </w:p>
    <w:p>
      <w:r/>
      <w:r>
        <w:rPr>
          <w:b/>
        </w:rPr>
        <w:t>Canadian work authorization</w:t>
      </w:r>
      <w:r>
        <w:t xml:space="preserve"> — Open Post-Graduation Work Permit for any employer; valid through June 6, 2027</w:t>
      </w:r>
    </w:p>
    <w:sectPr w:rsidR="00FC693F" w:rsidRPr="0006063C" w:rsidSect="00034616">
      <w:pgSz w:w="12240" w:h="15840"/>
      <w:pgMar w:top="720" w:right="835" w:bottom="720" w:left="83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24" w:line="240" w:lineRule="auto"/>
    </w:pPr>
    <w:rPr>
      <w:rFonts w:ascii="Arial" w:hAnsi="Arial"/>
      <w:color w:val="1E293B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Tailored Resume</dc:title>
  <dc:subject/>
  <dc:creator>Pratham Goel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