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40"/>
        <w:jc w:val="left"/>
        <w:pBdr>
          <w:bottom w:val="single" w:sz="20" w:space="2" w:color="2C7A9E"/>
        </w:pBdr>
      </w:pPr>
      <w:r>
        <w:rPr>
          <w:rFonts w:ascii="Arial" w:hAnsi="Arial"/>
          <w:b/>
          <w:color w:val="0F2D4D"/>
          <w:sz w:val="42"/>
        </w:rPr>
        <w:t>Pratham Goel</w:t>
      </w:r>
    </w:p>
    <w:p>
      <w:pPr>
        <w:spacing w:after="80"/>
      </w:pPr>
      <w:r>
        <w:rPr>
          <w:sz w:val="17"/>
        </w:rPr>
        <w:t>main@prathamgoel.com | Vancouver, BC | prathamgoel.com | linkedin.com/in/pratham-goel-4580b0193 | github.com/Prthm-G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SUMMARY</w:t>
      </w:r>
    </w:p>
    <w:p>
      <w:r>
        <w:t>Deployment-focused automation and AI-agent engineer who designs and operates production systems for real clients. Hands-on experience spans multi-tenant workflow automation, self-hosted Docker/Postgres infrastructure, local inference, Cloudflare deployments, and risk-graded multi-agent orchestration. Brings customer-facing operating experience, electrical-infrastructure project coordination, and a UBC Electrical Engineering foundation to implementation, troubleshooting, and cross-functional delivery.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CORE SKILLS</w:t>
      </w:r>
    </w:p>
    <w:p>
      <w:r/>
      <w:r>
        <w:rPr>
          <w:b/>
        </w:rPr>
        <w:t>Infrastructure &amp; Operations:</w:t>
      </w:r>
      <w:r>
        <w:t xml:space="preserve"> Docker, Docker Compose, self-hosted Supabase/PostgreSQL, SQL and row-level security, Cloudflare Workers, Pages, Tunnel, and Wrangler</w:t>
      </w:r>
    </w:p>
    <w:p>
      <w:r/>
      <w:r>
        <w:rPr>
          <w:b/>
        </w:rPr>
        <w:t>AI-Agent Systems:</w:t>
      </w:r>
      <w:r>
        <w:t xml:space="preserve"> n8n, Ollama, MCP, prompt engineering, Claude and Codex orchestration, scheduled execution, sandboxed code execution, and per-role model routing</w:t>
      </w:r>
    </w:p>
    <w:p>
      <w:r/>
      <w:r>
        <w:rPr>
          <w:b/>
        </w:rPr>
        <w:t>Application &amp; QA Tooling:</w:t>
      </w:r>
      <w:r>
        <w:t xml:space="preserve"> Python, TypeScript/JavaScript, Next.js, React, Astro, FastAPI, SQLAlchemy, Playwright, Vitest, pytest, Git, and accessibility testing</w:t>
      </w:r>
    </w:p>
    <w:p>
      <w:r/>
      <w:r>
        <w:rPr>
          <w:b/>
        </w:rPr>
        <w:t>Client &amp; Engineering Delivery:</w:t>
      </w:r>
      <w:r>
        <w:t xml:space="preserve"> Production client relationships, deployment administration, AutoCAD, site-survey interpretation, drawing QA, material take-offs, fiber infrastructure, and field coordination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SELECTED PROJECTS &amp; OPERATIONS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Auretris &amp; Kuanli | Production Client Systems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Design and operate a live, multi-tenant SaaS product for an education-consulting business and Skinstitutes, combining Auretris n8n workflows for prospective-student FAQs and lead routing with Kuanli, a customized and operated fork of the open-source ArnasDon/wacrm CRM.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Administer the self-hosted Docker Compose environment, including Supabase/PostgreSQL, hand-written row-level-security migrations, and Ollama local inference, supporting production use and live client relationships.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Published a sanitized Auretris architecture and operations overview; production workflow exports, client data, credentials, and deployment configuration remain private.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Multi-Agent Build and Operations Systems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Designed a risk-graded R0–R5 review and approval workflow that routes work across Claude Opus, Claude Sonnet, and Codex by role, with governance appropriate to production-system changes.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Administer an always-on Hermes agent runtime with multiple profiles, cron scheduling, Docker and Singularity sandboxes, task orchestration, and MCP-based build automation.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Operate Skeure Education’s AIOS fork as a business operations hub and deploy its Astro 7, TypeScript, and Tailwind site to Cloudflare Pages through Wrangler.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PROFESSIONAL EXPERIENCE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Project Coordinator, Electrical Infrastructure | InfiSol Technical Services Ltd.</w:t>
      </w:r>
    </w:p>
    <w:p>
      <w:r/>
      <w:r>
        <w:rPr>
          <w:i/>
        </w:rPr>
        <w:t>Vancouver, BC | May 2024–September 2025</w:t>
      </w:r>
      <w:r/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Produced AutoCAD-based pathway and routing designs, interpreted site surveys, and prepared material take-offs for commercial and municipal FTTN/FTTH projects.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Performed QA on engineering drawings and coordinated field teams during installation and commissioning for projects in Vancouver, rural Alberta, and Vancouver Island.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Supported the Granville–Broadway ICT upgrade, rural-Alberta telecom backbone expansion, and Tofino/Campbell River fiber-backbone upgrade.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Design Team Admin &amp; Mechatronics Support | UBC Baja</w:t>
      </w:r>
    </w:p>
    <w:p>
      <w:r/>
      <w:r>
        <w:rPr>
          <w:i/>
        </w:rPr>
        <w:t>September 2021–August 2023</w:t>
      </w:r>
      <w:r/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Managed documentation, timelines, and revision control for an electrical sub-team of more than 20 members.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EDUCATION &amp; CREDENTIALS</w:t>
      </w:r>
    </w:p>
    <w:p>
      <w:r/>
      <w:r>
        <w:rPr>
          <w:b/>
        </w:rPr>
        <w:t>Bachelor of Applied Science, Electrical Engineering, University of British Columbia</w:t>
      </w:r>
      <w:r>
        <w:t xml:space="preserve"> — conferred May 2024</w:t>
      </w:r>
    </w:p>
    <w:p>
      <w:r/>
      <w:r>
        <w:rPr>
          <w:b/>
        </w:rPr>
        <w:t>MBA, Lovely Professional University</w:t>
      </w:r>
      <w:r>
        <w:t xml:space="preserve"> — candidate, expected 2027</w:t>
      </w:r>
    </w:p>
    <w:p>
      <w:r/>
      <w:r>
        <w:rPr>
          <w:b/>
        </w:rPr>
        <w:t>Engineer-in-Training, Engineers and Geoscientists BC</w:t>
      </w:r>
      <w:r>
        <w:t xml:space="preserve"> — 2024–present</w:t>
      </w:r>
    </w:p>
    <w:p>
      <w:r/>
      <w:r>
        <w:rPr>
          <w:b/>
        </w:rPr>
        <w:t>Canadian work authorization</w:t>
      </w:r>
      <w:r>
        <w:t xml:space="preserve"> — Open Post-Graduate Work Permit for any employer, valid through June 6, 2027</w:t>
      </w:r>
    </w:p>
    <w:sectPr w:rsidR="00FC693F" w:rsidRPr="0006063C" w:rsidSect="00034616">
      <w:pgSz w:w="12240" w:h="15840"/>
      <w:pgMar w:top="720" w:right="835" w:bottom="720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" w:line="240" w:lineRule="auto"/>
    </w:pPr>
    <w:rPr>
      <w:rFonts w:ascii="Arial" w:hAnsi="Arial"/>
      <w:color w:val="1E29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Tailored Resume</dc:title>
  <dc:subject/>
  <dc:creator>Pratham Goel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