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AI automation and agent-operations practitioner who designs and operates production workflows, multi-agent orchestration, and governed delivery pipelines for real businesses. Combines hands-on experience with client-facing automation, business operations, financial-services processes, and technical project coordination. Electrical Engineering graduate, Engineer-in-Training, and MBA candidate experienced in translating operational needs into maintainable systems with review, testing, and approval controls.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n8n, prompt engineering, agent configuration, MCP, Claude and Codex orchestration, Ollama</w:t>
      </w:r>
    </w:p>
    <w:p>
      <w:r/>
      <w:r>
        <w:rPr>
          <w:b/>
        </w:rPr>
        <w:t>Applications &amp; Data:</w:t>
      </w:r>
      <w:r>
        <w:t xml:space="preserve"> Python, TypeScript/JavaScript, Next.js, React, Astro, SQL, PostgreSQL, Supabase, hand-written RLS policies</w:t>
      </w:r>
    </w:p>
    <w:p>
      <w:r/>
      <w:r>
        <w:rPr>
          <w:b/>
        </w:rPr>
        <w:t>Infrastructure &amp; Quality:</w:t>
      </w:r>
      <w:r>
        <w:t xml:space="preserve"> Docker Compose, Cloudflare Workers and Pages, Wrangler, Playwright, pytest, verification gates, self-hosted systems</w:t>
      </w:r>
    </w:p>
    <w:p>
      <w:r/>
      <w:r>
        <w:rPr>
          <w:b/>
        </w:rPr>
        <w:t>Operations:</w:t>
      </w:r>
      <w:r>
        <w:t xml:space="preserve"> Production client support, workflow administration, business operations, regulated NBFC processes, technical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Production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FAQs and routes leads for an education-consulting business; the system also supports Skinstitutes as a second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forked open-source CRM using Next.js, TypeScript, self-hosted Supabase/Postgres, hand-written RLS migrations, Docker Compose, and Ollama for local inference.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Pipelines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R0–R5 risk-graded workflow that routes work across Claude Opus, Claude Sonnet, and Codex by role, supported by prompt engineering and formal review and approval controls.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Pantheon automated build pipeline that produced budget-aware travel and animal-rescue applications through a three-gate protocol covering security, race conditions, seed integrity, and accessibility testing.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and Financial-Services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customized fork of an AI-operations starter kit as Skeure Education’s business hub, alongside an Astro and TypeScript production website deployed to Cloudflare Pages through Wrangler.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original orchestration tooling that coordinates Claude Code, Codex CLI, and an SEO data source using ask, review, and implement modes, a single-writer lock, and durable run logs.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an Indian Non-Banking Financial Company, providing direct exposure to P&amp;L and business operations, lending and ledger processes, and a regulated financial-services environment.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 — May 2024–September 2025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 for commercial and municipal FTTN/FTTH projects using site-survey information, material take-offs, and engineering-drawing QA.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across projects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 — September 2021–August 2023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 while providing mechatronics support.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MBA candidate, Lovely Professional University</w:t>
      </w:r>
      <w:r>
        <w:t xml:space="preserve"> — Expected 2027; in progress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Post-Graduate Work Permit valid through June 6, 2027; authorized to work for any Canadian employer.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