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0C8D" w14:textId="77777777" w:rsidR="001659C0" w:rsidRPr="00CF3EE9" w:rsidRDefault="00911D93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CF3EE9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15480C8E" w14:textId="77777777" w:rsidR="001659C0" w:rsidRPr="00CF3EE9" w:rsidRDefault="00911D93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CF3EE9">
        <w:rPr>
          <w:rFonts w:ascii="Calibri" w:eastAsia="Calibri" w:hAnsi="Calibri" w:cs="Calibri"/>
          <w:b/>
          <w:sz w:val="32"/>
          <w:szCs w:val="32"/>
        </w:rPr>
        <w:t>Proposed Solution Template</w:t>
      </w:r>
    </w:p>
    <w:p w14:paraId="15480C8F" w14:textId="77777777" w:rsidR="001659C0" w:rsidRPr="00CF3EE9" w:rsidRDefault="001659C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659C0" w:rsidRPr="00BE6E3F" w14:paraId="15480C92" w14:textId="77777777">
        <w:tc>
          <w:tcPr>
            <w:tcW w:w="4695" w:type="dxa"/>
          </w:tcPr>
          <w:p w14:paraId="15480C90" w14:textId="77777777" w:rsidR="001659C0" w:rsidRPr="00BE6E3F" w:rsidRDefault="00911D93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15480C91" w14:textId="77777777" w:rsidR="001659C0" w:rsidRPr="00BE6E3F" w:rsidRDefault="00911D9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sz w:val="24"/>
                <w:szCs w:val="24"/>
              </w:rPr>
              <w:t>26-06-2025</w:t>
            </w:r>
          </w:p>
        </w:tc>
      </w:tr>
      <w:tr w:rsidR="002E4DE3" w:rsidRPr="00BE6E3F" w14:paraId="15480C95" w14:textId="77777777">
        <w:tc>
          <w:tcPr>
            <w:tcW w:w="4695" w:type="dxa"/>
          </w:tcPr>
          <w:p w14:paraId="15480C93" w14:textId="77777777" w:rsidR="002E4DE3" w:rsidRPr="00BE6E3F" w:rsidRDefault="002E4DE3" w:rsidP="002E4DE3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5480C94" w14:textId="1E661C1D" w:rsidR="002E4DE3" w:rsidRPr="00BE6E3F" w:rsidRDefault="002E4DE3" w:rsidP="002E4D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E6E3F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2E4DE3" w:rsidRPr="00BE6E3F" w14:paraId="15480C98" w14:textId="77777777">
        <w:tc>
          <w:tcPr>
            <w:tcW w:w="4695" w:type="dxa"/>
          </w:tcPr>
          <w:p w14:paraId="15480C96" w14:textId="77777777" w:rsidR="002E4DE3" w:rsidRPr="00BE6E3F" w:rsidRDefault="002E4DE3" w:rsidP="002E4DE3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15480C97" w14:textId="033C6E39" w:rsidR="002E4DE3" w:rsidRPr="00BE6E3F" w:rsidRDefault="00BE6E3F" w:rsidP="002E4D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E6E3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BE6E3F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      for Health</w:t>
            </w:r>
          </w:p>
        </w:tc>
      </w:tr>
      <w:tr w:rsidR="002E4DE3" w:rsidRPr="00BE6E3F" w14:paraId="15480C9B" w14:textId="77777777">
        <w:tc>
          <w:tcPr>
            <w:tcW w:w="4695" w:type="dxa"/>
          </w:tcPr>
          <w:p w14:paraId="15480C99" w14:textId="77777777" w:rsidR="002E4DE3" w:rsidRPr="00BE6E3F" w:rsidRDefault="002E4DE3" w:rsidP="002E4DE3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15480C9A" w14:textId="77777777" w:rsidR="002E4DE3" w:rsidRPr="00BE6E3F" w:rsidRDefault="002E4DE3" w:rsidP="002E4D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E6E3F">
              <w:rPr>
                <w:rFonts w:ascii="Calibri" w:eastAsia="Calibri" w:hAnsi="Calibri" w:cs="Calibri"/>
                <w:sz w:val="24"/>
                <w:szCs w:val="24"/>
              </w:rPr>
              <w:t>2 Marks</w:t>
            </w:r>
          </w:p>
        </w:tc>
      </w:tr>
    </w:tbl>
    <w:p w14:paraId="15480C9C" w14:textId="77777777" w:rsidR="001659C0" w:rsidRDefault="001659C0">
      <w:pPr>
        <w:spacing w:after="160" w:line="259" w:lineRule="auto"/>
        <w:rPr>
          <w:rFonts w:ascii="Calibri" w:eastAsia="Calibri" w:hAnsi="Calibri" w:cs="Calibri"/>
        </w:rPr>
      </w:pPr>
    </w:p>
    <w:p w14:paraId="3633A234" w14:textId="41D8CC51" w:rsidR="006E7B1E" w:rsidRDefault="00911D9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E7B1E">
        <w:rPr>
          <w:rFonts w:ascii="Calibri" w:eastAsia="Calibri" w:hAnsi="Calibri" w:cs="Calibri"/>
          <w:b/>
          <w:sz w:val="28"/>
          <w:szCs w:val="28"/>
        </w:rPr>
        <w:t>Proposed Solution for DocSpot App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14:paraId="208140E0" w14:textId="77777777" w:rsidR="00911D93" w:rsidRPr="006E7B1E" w:rsidRDefault="00911D9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659C0" w:rsidRPr="00911D93" w14:paraId="15480CA1" w14:textId="77777777">
        <w:tc>
          <w:tcPr>
            <w:tcW w:w="846" w:type="dxa"/>
          </w:tcPr>
          <w:p w14:paraId="15480C9E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S. No.</w:t>
            </w:r>
          </w:p>
        </w:tc>
        <w:tc>
          <w:tcPr>
            <w:tcW w:w="1460" w:type="dxa"/>
          </w:tcPr>
          <w:p w14:paraId="15480C9F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Parameter</w:t>
            </w:r>
          </w:p>
        </w:tc>
        <w:tc>
          <w:tcPr>
            <w:tcW w:w="6710" w:type="dxa"/>
          </w:tcPr>
          <w:p w14:paraId="15480CA0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1659C0" w:rsidRPr="00911D93" w14:paraId="15480CA5" w14:textId="77777777">
        <w:tc>
          <w:tcPr>
            <w:tcW w:w="846" w:type="dxa"/>
          </w:tcPr>
          <w:p w14:paraId="15480CA2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460" w:type="dxa"/>
          </w:tcPr>
          <w:p w14:paraId="15480CA3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Problem Statement</w:t>
            </w:r>
            <w:r w:rsidRPr="00911D93">
              <w:rPr>
                <w:rFonts w:ascii="Calibri" w:eastAsia="Calibri" w:hAnsi="Calibri" w:cs="Calibri"/>
                <w:sz w:val="24"/>
                <w:szCs w:val="24"/>
              </w:rPr>
              <w:t xml:space="preserve"> (Problem to be solved)</w:t>
            </w:r>
          </w:p>
        </w:tc>
        <w:tc>
          <w:tcPr>
            <w:tcW w:w="6710" w:type="dxa"/>
          </w:tcPr>
          <w:p w14:paraId="15480CA4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1659C0" w:rsidRPr="00911D93" w14:paraId="15480CA9" w14:textId="77777777">
        <w:tc>
          <w:tcPr>
            <w:tcW w:w="846" w:type="dxa"/>
          </w:tcPr>
          <w:p w14:paraId="15480CA6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460" w:type="dxa"/>
          </w:tcPr>
          <w:p w14:paraId="15480CA7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Idea / Solution Description</w:t>
            </w:r>
          </w:p>
        </w:tc>
        <w:tc>
          <w:tcPr>
            <w:tcW w:w="6710" w:type="dxa"/>
          </w:tcPr>
          <w:p w14:paraId="15480CA8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1659C0" w:rsidRPr="00911D93" w14:paraId="15480CB1" w14:textId="77777777">
        <w:tc>
          <w:tcPr>
            <w:tcW w:w="846" w:type="dxa"/>
          </w:tcPr>
          <w:p w14:paraId="15480CAA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460" w:type="dxa"/>
          </w:tcPr>
          <w:p w14:paraId="15480CAB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Novelty / Uniqueness</w:t>
            </w:r>
          </w:p>
        </w:tc>
        <w:tc>
          <w:tcPr>
            <w:tcW w:w="6710" w:type="dxa"/>
          </w:tcPr>
          <w:p w14:paraId="15480CAC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Real-time appointment availability</w:t>
            </w:r>
          </w:p>
          <w:p w14:paraId="15480CAD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Role-based access for patients/doctors/admins</w:t>
            </w:r>
          </w:p>
          <w:p w14:paraId="15480CAE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Secure payment integration</w:t>
            </w:r>
          </w:p>
          <w:p w14:paraId="15480CAF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SMS/email reminders</w:t>
            </w:r>
          </w:p>
          <w:p w14:paraId="15480CB0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Option for teleconsultation (video call integration)</w:t>
            </w:r>
          </w:p>
        </w:tc>
      </w:tr>
      <w:tr w:rsidR="001659C0" w:rsidRPr="00911D93" w14:paraId="15480CB8" w14:textId="77777777">
        <w:tc>
          <w:tcPr>
            <w:tcW w:w="846" w:type="dxa"/>
          </w:tcPr>
          <w:p w14:paraId="15480CB2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1460" w:type="dxa"/>
          </w:tcPr>
          <w:p w14:paraId="15480CB3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Social Impact / Customer Satisfaction</w:t>
            </w:r>
          </w:p>
        </w:tc>
        <w:tc>
          <w:tcPr>
            <w:tcW w:w="6710" w:type="dxa"/>
          </w:tcPr>
          <w:p w14:paraId="15480CB4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Reduces patient wait times and no-shows</w:t>
            </w:r>
          </w:p>
          <w:p w14:paraId="15480CB5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Empowers rural or remote access to care via telehealth</w:t>
            </w:r>
          </w:p>
          <w:p w14:paraId="15480CB6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Enhances patient-provider communication</w:t>
            </w:r>
          </w:p>
          <w:p w14:paraId="15480CB7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Digitally transforms outdated booking systems</w:t>
            </w:r>
          </w:p>
        </w:tc>
      </w:tr>
      <w:tr w:rsidR="001659C0" w:rsidRPr="00911D93" w14:paraId="15480CBF" w14:textId="77777777">
        <w:tc>
          <w:tcPr>
            <w:tcW w:w="846" w:type="dxa"/>
          </w:tcPr>
          <w:p w14:paraId="15480CB9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460" w:type="dxa"/>
          </w:tcPr>
          <w:p w14:paraId="15480CBA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Business Model (Revenue Model)</w:t>
            </w:r>
          </w:p>
        </w:tc>
        <w:tc>
          <w:tcPr>
            <w:tcW w:w="6710" w:type="dxa"/>
          </w:tcPr>
          <w:p w14:paraId="15480CBB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-Freemium model for clinics with basic features</w:t>
            </w:r>
          </w:p>
          <w:p w14:paraId="15480CBC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Subscription for advanced features (analytics, teleconsultation, branded portal)</w:t>
            </w:r>
          </w:p>
          <w:p w14:paraId="15480CBD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- Transaction fee on payments (optional)</w:t>
            </w:r>
          </w:p>
          <w:p w14:paraId="15480CBE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White-label B2B partnerships with hospitals</w:t>
            </w:r>
          </w:p>
        </w:tc>
      </w:tr>
      <w:tr w:rsidR="001659C0" w:rsidRPr="00911D93" w14:paraId="15480CC6" w14:textId="77777777">
        <w:tc>
          <w:tcPr>
            <w:tcW w:w="846" w:type="dxa"/>
          </w:tcPr>
          <w:p w14:paraId="15480CC0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460" w:type="dxa"/>
          </w:tcPr>
          <w:p w14:paraId="15480CC1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b/>
                <w:sz w:val="24"/>
                <w:szCs w:val="24"/>
              </w:rPr>
              <w:t>Scalability of the Solution</w:t>
            </w:r>
          </w:p>
        </w:tc>
        <w:tc>
          <w:tcPr>
            <w:tcW w:w="6710" w:type="dxa"/>
          </w:tcPr>
          <w:p w14:paraId="15480CC2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 xml:space="preserve">  Designed for clinics, hospitals, and telehealth startups</w:t>
            </w:r>
          </w:p>
          <w:p w14:paraId="15480CC3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Global-ready with multi-language, multi-</w:t>
            </w:r>
            <w:proofErr w:type="spellStart"/>
            <w:r w:rsidRPr="00911D93">
              <w:rPr>
                <w:rFonts w:ascii="Calibri" w:eastAsia="Calibri" w:hAnsi="Calibri" w:cs="Calibri"/>
                <w:sz w:val="24"/>
                <w:szCs w:val="24"/>
              </w:rPr>
              <w:t>timezone</w:t>
            </w:r>
            <w:proofErr w:type="spellEnd"/>
            <w:r w:rsidRPr="00911D93">
              <w:rPr>
                <w:rFonts w:ascii="Calibri" w:eastAsia="Calibri" w:hAnsi="Calibri" w:cs="Calibri"/>
                <w:sz w:val="24"/>
                <w:szCs w:val="24"/>
              </w:rPr>
              <w:t>, and multi-currency support</w:t>
            </w:r>
          </w:p>
          <w:p w14:paraId="15480CC4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Mobile-first UX with future React Native or Flutter app</w:t>
            </w:r>
          </w:p>
          <w:p w14:paraId="15480CC5" w14:textId="77777777" w:rsidR="001659C0" w:rsidRPr="00911D93" w:rsidRDefault="00911D9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11D93">
              <w:rPr>
                <w:rFonts w:ascii="Calibri" w:eastAsia="Calibri" w:hAnsi="Calibri" w:cs="Calibri"/>
                <w:sz w:val="24"/>
                <w:szCs w:val="24"/>
              </w:rPr>
              <w:t>- Modular microservices-based backend for flexibility</w:t>
            </w:r>
          </w:p>
        </w:tc>
      </w:tr>
    </w:tbl>
    <w:p w14:paraId="15480CC7" w14:textId="77777777" w:rsidR="001659C0" w:rsidRDefault="001659C0">
      <w:pPr>
        <w:spacing w:after="160" w:line="259" w:lineRule="auto"/>
      </w:pPr>
    </w:p>
    <w:sectPr w:rsidR="001659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C0"/>
    <w:rsid w:val="001659C0"/>
    <w:rsid w:val="002E4DE3"/>
    <w:rsid w:val="006E7B1E"/>
    <w:rsid w:val="00911D93"/>
    <w:rsid w:val="00A33E1C"/>
    <w:rsid w:val="00BE6E3F"/>
    <w:rsid w:val="00C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0C8D"/>
  <w15:docId w15:val="{47109CDB-FC72-4116-8482-DD8B17D9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6</cp:revision>
  <dcterms:created xsi:type="dcterms:W3CDTF">2025-06-27T12:03:00Z</dcterms:created>
  <dcterms:modified xsi:type="dcterms:W3CDTF">2025-06-27T12:07:00Z</dcterms:modified>
</cp:coreProperties>
</file>