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4320000" cy="2880000"/>
            <wp:docPr id="1" name="Picture 1"/>
            <wp:cNvGraphicFramePr>
              <a:graphicFrameLocks noChangeAspect="1"/>
            </wp:cNvGraphicFramePr>
            <a:graphic>
              <a:graphicData uri="http://schemas.openxmlformats.org/drawingml/2006/picture">
                <pic:pic>
                  <pic:nvPicPr>
                    <pic:cNvPr id="0" name="fshing-wordmark.png"/>
                    <pic:cNvPicPr/>
                  </pic:nvPicPr>
                  <pic:blipFill>
                    <a:blip r:embed="rId11"/>
                    <a:stretch>
                      <a:fillRect/>
                    </a:stretch>
                  </pic:blipFill>
                  <pic:spPr>
                    <a:xfrm>
                      <a:off x="0" y="0"/>
                      <a:ext cx="4320000" cy="2880000"/>
                    </a:xfrm>
                    <a:prstGeom prst="rect"/>
                  </pic:spPr>
                </pic:pic>
              </a:graphicData>
            </a:graphic>
          </wp:inline>
        </w:drawing>
      </w:r>
    </w:p>
    <w:p>
      <w:pPr>
        <w:jc w:val="center"/>
      </w:pPr>
      <w:r>
        <w:rPr>
          <w:b/>
          <w:color w:val="0B4651"/>
          <w:sz w:val="40"/>
        </w:rPr>
        <w:t>GAME DESIGN DOCUMENT</w:t>
      </w:r>
    </w:p>
    <w:p>
      <w:pPr>
        <w:spacing w:after="60"/>
        <w:jc w:val="center"/>
      </w:pPr>
      <w:r>
        <w:drawing>
          <wp:inline xmlns:a="http://schemas.openxmlformats.org/drawingml/2006/main" xmlns:pic="http://schemas.openxmlformats.org/drawingml/2006/picture">
            <wp:extent cx="5940000" cy="3341250"/>
            <wp:docPr id="2" name="Picture 2"/>
            <wp:cNvGraphicFramePr>
              <a:graphicFrameLocks noChangeAspect="1"/>
            </wp:cNvGraphicFramePr>
            <a:graphic>
              <a:graphicData uri="http://schemas.openxmlformats.org/drawingml/2006/picture">
                <pic:pic>
                  <pic:nvPicPr>
                    <pic:cNvPr id="0" name="01-title-v0.9.0.png"/>
                    <pic:cNvPicPr/>
                  </pic:nvPicPr>
                  <pic:blipFill>
                    <a:blip r:embed="rId12"/>
                    <a:stretch>
                      <a:fillRect/>
                    </a:stretch>
                  </pic:blipFill>
                  <pic:spPr>
                    <a:xfrm>
                      <a:off x="0" y="0"/>
                      <a:ext cx="5940000" cy="3341250"/>
                    </a:xfrm>
                    <a:prstGeom prst="rect"/>
                  </pic:spPr>
                </pic:pic>
              </a:graphicData>
            </a:graphic>
          </wp:inline>
        </w:drawing>
      </w:r>
    </w:p>
    <w:tbl>
      <w:tblPr>
        <w:tblW w:type="auto" w:w="0"/>
        <w:jc w:val="center"/>
        <w:tblLayout w:type="fixed"/>
        <w:tblLook w:firstColumn="1" w:firstRow="1" w:lastColumn="0" w:lastRow="0" w:noHBand="0" w:noVBand="1" w:val="04A0"/>
      </w:tblPr>
      <w:tblGrid>
        <w:gridCol w:w="9751"/>
      </w:tblGrid>
      <w:tr>
        <w:tc>
          <w:tcPr>
            <w:tcW w:type="dxa" w:w="9866"/>
            <w:shd w:fill="F6EDDA"/>
            <w:tcMar>
              <w:top w:w="140" w:type="dxa"/>
              <w:start w:w="180" w:type="dxa"/>
              <w:bottom w:w="140" w:type="dxa"/>
              <w:end w:w="180" w:type="dxa"/>
            </w:tcMar>
          </w:tcPr>
          <w:p>
            <w:pPr>
              <w:spacing w:after="0"/>
            </w:pPr>
            <w:r>
              <w:rPr>
                <w:b/>
                <w:color w:val="0B4651"/>
              </w:rPr>
              <w:t xml:space="preserve">Team  </w:t>
            </w:r>
            <w:r>
              <w:t>Liam - Lead Programmer / Game Designer / Gameplay Tester; Saxon - Programmer / Visual Designer / Gameplay Tester; Harrison - Progression Writer / Documentation / Gameplay Tester; David - Sound Designer / Marine Specialist.</w:t>
            </w:r>
          </w:p>
        </w:tc>
      </w:tr>
    </w:tbl>
    <w:p>
      <w:pPr>
        <w:spacing w:after="0"/>
      </w:pPr>
    </w:p>
    <w:p>
      <w:r>
        <w:t>Prepared for the Year 10 Computing Game Design Incursion. Version 0.9.0 (PR #114), 29 August 2026.</w:t>
      </w:r>
    </w:p>
    <w:p>
      <w:r>
        <w:br w:type="page"/>
      </w:r>
    </w:p>
    <w:p>
      <w:pPr>
        <w:pStyle w:val="Title"/>
      </w:pPr>
      <w:r>
        <w:t>Elevator pitch</w:t>
      </w:r>
    </w:p>
    <w:p>
      <w:pPr>
        <w:spacing w:after="240"/>
      </w:pPr>
      <w:r>
        <w:rPr>
          <w:color w:val="5B6B6D"/>
          <w:sz w:val="24"/>
        </w:rPr>
        <w:t>A 45-60 second classroom pitch</w:t>
      </w:r>
    </w:p>
    <w:tbl>
      <w:tblPr>
        <w:tblW w:type="auto" w:w="0"/>
        <w:jc w:val="center"/>
        <w:tblLayout w:type="fixed"/>
        <w:tblLook w:firstColumn="1" w:firstRow="1" w:lastColumn="0" w:lastRow="0" w:noHBand="0" w:noVBand="1" w:val="04A0"/>
      </w:tblPr>
      <w:tblGrid>
        <w:gridCol w:w="9751"/>
      </w:tblGrid>
      <w:tr>
        <w:tc>
          <w:tcPr>
            <w:tcW w:type="dxa" w:w="9866"/>
            <w:shd w:fill="F6EDDA"/>
            <w:tcMar>
              <w:top w:w="140" w:type="dxa"/>
              <w:start w:w="180" w:type="dxa"/>
              <w:bottom w:w="140" w:type="dxa"/>
              <w:end w:w="180" w:type="dxa"/>
            </w:tcMar>
          </w:tcPr>
          <w:p>
            <w:pPr>
              <w:spacing w:after="0"/>
            </w:pPr>
            <w:r>
              <w:rPr>
                <w:b/>
                <w:color w:val="0B4651"/>
              </w:rPr>
              <w:t xml:space="preserve">One-line pitch  </w:t>
            </w:r>
            <w:r>
              <w:t>Read the market, catch real fish, and choose the harbour that pays more.</w:t>
            </w:r>
          </w:p>
        </w:tc>
      </w:tr>
    </w:tbl>
    <w:p>
      <w:pPr>
        <w:spacing w:after="0"/>
      </w:pPr>
    </w:p>
    <w:p>
      <w:r>
        <w:t>FSHING is a side-on fishing market game where every trip begins with a decision. You check the day's price, track a real species, sail to its habitat, and manage the line while the fish fights back. The catch only becomes profit when you choose where to sell it.</w:t>
      </w:r>
    </w:p>
    <w:p>
      <w:r>
        <w:t>The market and fishing systems depend on each other. Better line depth reaches more valuable fish. More cargo makes a trip worth taking. A stronger engine shortens the crossing, but prices still move each day. The result is a short browser game about observation, timing, and trade-offs, not a fishing quiz.</w:t>
      </w:r>
    </w:p>
    <w:p>
      <w:pPr>
        <w:spacing w:after="60"/>
        <w:jc w:val="center"/>
      </w:pPr>
      <w:r>
        <w:drawing>
          <wp:inline xmlns:a="http://schemas.openxmlformats.org/drawingml/2006/main" xmlns:pic="http://schemas.openxmlformats.org/drawingml/2006/picture">
            <wp:extent cx="5976000" cy="3361500"/>
            <wp:docPr id="3" name="Picture 3"/>
            <wp:cNvGraphicFramePr>
              <a:graphicFrameLocks noChangeAspect="1"/>
            </wp:cNvGraphicFramePr>
            <a:graphic>
              <a:graphicData uri="http://schemas.openxmlformats.org/drawingml/2006/picture">
                <pic:pic>
                  <pic:nvPicPr>
                    <pic:cNvPr id="0" name="04-market-detail.png"/>
                    <pic:cNvPicPr/>
                  </pic:nvPicPr>
                  <pic:blipFill>
                    <a:blip r:embed="rId13"/>
                    <a:stretch>
                      <a:fillRect/>
                    </a:stretch>
                  </pic:blipFill>
                  <pic:spPr>
                    <a:xfrm>
                      <a:off x="0" y="0"/>
                      <a:ext cx="5976000" cy="3361500"/>
                    </a:xfrm>
                    <a:prstGeom prst="rect"/>
                  </pic:spPr>
                </pic:pic>
              </a:graphicData>
            </a:graphic>
          </wp:inline>
        </w:drawing>
      </w:r>
    </w:p>
    <w:p>
      <w:pPr>
        <w:spacing w:after="140"/>
        <w:jc w:val="center"/>
      </w:pPr>
      <w:r>
        <w:rPr>
          <w:i/>
          <w:color w:val="5B6B6D"/>
          <w:sz w:val="16"/>
        </w:rPr>
        <w:t>Real gameplay: the player reads a seven-day price history before tracking Bluegill.</w:t>
      </w:r>
    </w:p>
    <w:p>
      <w:pPr>
        <w:pStyle w:val="Heading2"/>
      </w:pPr>
      <w:r>
        <w:t>Say it like this</w:t>
      </w:r>
    </w:p>
    <w:p>
      <w:r>
        <w:t>“In FSHING, the lake is both a fishing ground and a marketplace. You read today's quote, track a species, sail to the right habitat, and work the reel without snapping the line. Then you decide where to sell and what to upgrade next. It uses real fish, moving prices, and a short tutorial so a new player can understand the loop by playing it.”</w:t>
      </w:r>
    </w:p>
    <w:p>
      <w:r>
        <w:br w:type="page"/>
      </w:r>
    </w:p>
    <w:p>
      <w:pPr>
        <w:pStyle w:val="Title"/>
      </w:pPr>
      <w:r>
        <w:t>Main character</w:t>
      </w:r>
    </w:p>
    <w:p>
      <w:pPr>
        <w:spacing w:after="240"/>
      </w:pPr>
      <w:r>
        <w:rPr>
          <w:color w:val="5B6B6D"/>
          <w:sz w:val="24"/>
        </w:rPr>
        <w:t>The working boat is the player's visible character</w:t>
      </w:r>
    </w:p>
    <w:p>
      <w:pPr>
        <w:spacing w:after="60"/>
        <w:jc w:val="center"/>
      </w:pPr>
      <w:r>
        <w:drawing>
          <wp:inline xmlns:a="http://schemas.openxmlformats.org/drawingml/2006/main" xmlns:pic="http://schemas.openxmlformats.org/drawingml/2006/picture">
            <wp:extent cx="6120000" cy="4080000"/>
            <wp:docPr id="4" name="Picture 4"/>
            <wp:cNvGraphicFramePr>
              <a:graphicFrameLocks noChangeAspect="1"/>
            </wp:cNvGraphicFramePr>
            <a:graphic>
              <a:graphicData uri="http://schemas.openxmlformats.org/drawingml/2006/picture">
                <pic:pic>
                  <pic:nvPicPr>
                    <pic:cNvPr id="0" name="working-boat-hero.png"/>
                    <pic:cNvPicPr/>
                  </pic:nvPicPr>
                  <pic:blipFill>
                    <a:blip r:embed="rId14"/>
                    <a:stretch>
                      <a:fillRect/>
                    </a:stretch>
                  </pic:blipFill>
                  <pic:spPr>
                    <a:xfrm>
                      <a:off x="0" y="0"/>
                      <a:ext cx="6120000" cy="4080000"/>
                    </a:xfrm>
                    <a:prstGeom prst="rect"/>
                  </pic:spPr>
                </pic:pic>
              </a:graphicData>
            </a:graphic>
          </wp:inline>
        </w:drawing>
      </w:r>
    </w:p>
    <w:p>
      <w:pPr>
        <w:pStyle w:val="Heading2"/>
      </w:pPr>
      <w:r>
        <w:t>Who the player controls</w:t>
      </w:r>
    </w:p>
    <w:p>
      <w:r>
        <w:t>FSHING does not use a named human avatar. The player's character is a small, weathered working boat seen in side profile. Its dark teal hull and cream wheelhouse match the lake interface. The cargo crate, hook crane, smoke stack, and warm roof lantern make its purpose readable without dialogue.</w:t>
      </w:r>
    </w:p>
    <w:p>
      <w:pPr>
        <w:pStyle w:val="Heading2"/>
      </w:pPr>
      <w:r>
        <w:t>Character through mechanics</w:t>
      </w:r>
    </w:p>
    <w:p>
      <w:pPr>
        <w:pStyle w:val="ListBullet"/>
        <w:spacing w:after="60"/>
      </w:pPr>
      <w:r>
        <w:t>Movement: the boat accelerates, brakes, turns, docks, and can later use a heat-limited boost.</w:t>
      </w:r>
    </w:p>
    <w:p>
      <w:pPr>
        <w:pStyle w:val="ListBullet"/>
        <w:spacing w:after="60"/>
      </w:pPr>
      <w:r>
        <w:t>Work: it carries the hook, line, reel, and catches. The crane faces the fishing side of the vessel.</w:t>
      </w:r>
    </w:p>
    <w:p>
      <w:pPr>
        <w:pStyle w:val="ListBullet"/>
        <w:spacing w:after="60"/>
      </w:pPr>
      <w:r>
        <w:t>Growth: cargo, engine, line depth, reel power, boost, and Beach access change what the boat can do.</w:t>
      </w:r>
    </w:p>
    <w:p>
      <w:pPr>
        <w:pStyle w:val="ListBullet"/>
        <w:spacing w:after="60"/>
      </w:pPr>
      <w:r>
        <w:t>Identity: practical rather than heroic - a small vessel earning its way across a large lake.</w:t>
      </w:r>
    </w:p>
    <w:p>
      <w:r>
        <w:t>Supporting illustration generated from the production boat sprite and lake art direction. All gameplay evidence elsewhere in this document uses screenshots from the live build.</w:t>
      </w:r>
    </w:p>
    <w:p>
      <w:r>
        <w:br w:type="page"/>
      </w:r>
    </w:p>
    <w:p>
      <w:pPr>
        <w:pStyle w:val="Title"/>
      </w:pPr>
      <w:r>
        <w:t>Game concept and learning purpose</w:t>
      </w:r>
    </w:p>
    <w:p>
      <w:pPr>
        <w:pStyle w:val="Heading2"/>
      </w:pPr>
      <w:r>
        <w:t>Concept</w:t>
      </w:r>
    </w:p>
    <w:p>
      <w:r>
        <w:t>The player runs a fishing boat between two harbours. Each harbour posts its own seeded daily quote for every discovered species. The player tracks a fish, sails to its habitat, catches it through a reel-and-release fight, and sells the whole catch at the displayed quote.</w:t>
      </w:r>
    </w:p>
    <w:p>
      <w:pPr>
        <w:pStyle w:val="Heading2"/>
      </w:pPr>
      <w:r>
        <w:t>Learning purpose</w:t>
      </w:r>
    </w:p>
    <w:p>
      <w:pPr>
        <w:pStyle w:val="ListBullet"/>
        <w:spacing w:after="60"/>
      </w:pPr>
      <w:r>
        <w:t>Read a seven-day graph and compare today's value with recent prices.</w:t>
      </w:r>
    </w:p>
    <w:p>
      <w:pPr>
        <w:pStyle w:val="ListBullet"/>
        <w:spacing w:after="60"/>
      </w:pPr>
      <w:r>
        <w:t>Recognise that the nearest harbour is not always the best sale.</w:t>
      </w:r>
    </w:p>
    <w:p>
      <w:pPr>
        <w:pStyle w:val="ListBullet"/>
        <w:spacing w:after="60"/>
      </w:pPr>
      <w:r>
        <w:t>Connect fish species to habitats and depth bands.</w:t>
      </w:r>
    </w:p>
    <w:p>
      <w:pPr>
        <w:pStyle w:val="ListBullet"/>
        <w:spacing w:after="60"/>
      </w:pPr>
      <w:r>
        <w:t>Choose upgrades by explaining a trade-off: capacity, travel speed, reach, or reel control.</w:t>
      </w:r>
    </w:p>
    <w:p>
      <w:pPr>
        <w:pStyle w:val="ListBullet"/>
        <w:spacing w:after="60"/>
      </w:pPr>
      <w:r>
        <w:t>Learn through feedback and consequence instead of answering a quiz.</w:t>
      </w:r>
    </w:p>
    <w:tbl>
      <w:tblPr>
        <w:tblW w:type="auto" w:w="0"/>
        <w:jc w:val="center"/>
        <w:tblLayout w:type="fixed"/>
        <w:tblLook w:firstColumn="1" w:firstRow="1" w:lastColumn="0" w:lastRow="0" w:noHBand="0" w:noVBand="1" w:val="04A0"/>
      </w:tblPr>
      <w:tblGrid>
        <w:gridCol w:w="9751"/>
      </w:tblGrid>
      <w:tr>
        <w:tc>
          <w:tcPr>
            <w:tcW w:type="dxa" w:w="9866"/>
            <w:shd w:fill="E8F0EC"/>
            <w:tcMar>
              <w:top w:w="140" w:type="dxa"/>
              <w:start w:w="180" w:type="dxa"/>
              <w:bottom w:w="140" w:type="dxa"/>
              <w:end w:w="180" w:type="dxa"/>
            </w:tcMar>
          </w:tcPr>
          <w:p>
            <w:pPr>
              <w:spacing w:after="0"/>
            </w:pPr>
            <w:r>
              <w:rPr>
                <w:b/>
                <w:color w:val="0B4651"/>
              </w:rPr>
              <w:t xml:space="preserve">Evidence of learning  </w:t>
            </w:r>
            <w:r>
              <w:t>A player demonstrates understanding when they track a species, navigate to its habitat, manage a line fight, choose a sale harbour, and buy an upgrade for a stated reason.</w:t>
            </w:r>
          </w:p>
        </w:tc>
      </w:tr>
    </w:tbl>
    <w:p>
      <w:pPr>
        <w:spacing w:after="0"/>
      </w:pPr>
    </w:p>
    <w:p>
      <w:pPr>
        <w:pStyle w:val="Heading2"/>
      </w:pPr>
      <w:r>
        <w:t>Target audience</w:t>
      </w:r>
    </w:p>
    <w:p>
      <w:r>
        <w:t>The primary audience is Year 7-10 students and casual browser players who enjoy collection, upgrades, and short objectives. The first assignment uses plain language and one forgiving fish. Keyboard, pointer, and touch support reduce input barriers; remapping, high contrast, reduced motion, separate volume controls, and pause-on-focus-loss support different access needs.</w:t>
      </w:r>
    </w:p>
    <w:p>
      <w:r>
        <w:br w:type="page"/>
      </w:r>
    </w:p>
    <w:p>
      <w:pPr>
        <w:pStyle w:val="Title"/>
      </w:pPr>
      <w:r>
        <w:t>Planning</w:t>
      </w:r>
    </w:p>
    <w:p>
      <w:pPr>
        <w:spacing w:after="240"/>
      </w:pPr>
      <w:r>
        <w:rPr>
          <w:color w:val="5B6B6D"/>
          <w:sz w:val="24"/>
        </w:rPr>
        <w:t>Organisation, inspiration, originality, and requirements</w:t>
      </w:r>
    </w:p>
    <w:p>
      <w:pPr>
        <w:pStyle w:val="Heading2"/>
      </w:pPr>
      <w:r>
        <w:t>Organisation</w:t>
      </w:r>
    </w:p>
    <w:p>
      <w:r>
        <w:t>The team split work by responsibility: game design and programming, visual implementation, progression and documentation, and audio/marine advice. The repository keeps gameplay rules, rendering, input, markets, saving, and platform services in separate modules. Pull requests and automated checks keep the shared main branch playable.</w:t>
      </w:r>
    </w:p>
    <w:p>
      <w:pPr>
        <w:pStyle w:val="Heading2"/>
      </w:pPr>
      <w:r>
        <w:t>Inspiration and originality</w:t>
      </w:r>
    </w:p>
    <w:p>
      <w:r>
        <w:t>Fishing games often use equipment upgrades, deeper water, and species collection. FSHING keeps those familiar ideas but makes the market the route planner. The player is not completing a catalogue for its own sake: tracking a quote turns the map into a journey from harbour, to habitat, to the better buyer. The title, boat, fish art, maps, interface, prices, animations, and code were produced for this project.</w:t>
      </w:r>
    </w:p>
    <w:p>
      <w:pPr>
        <w:pStyle w:val="Heading2"/>
      </w:pPr>
      <w:r>
        <w:t>Technical requirements</w:t>
      </w:r>
    </w:p>
    <w:p>
      <w:pPr>
        <w:pStyle w:val="ListBullet"/>
        <w:spacing w:after="60"/>
      </w:pPr>
      <w:r>
        <w:t>Desktop or mobile browser with Canvas 2D and HTML/CSS overlays.</w:t>
      </w:r>
    </w:p>
    <w:p>
      <w:pPr>
        <w:pStyle w:val="ListBullet"/>
        <w:spacing w:after="60"/>
      </w:pPr>
      <w:r>
        <w:t>Keyboard gameplay plus pointer/touch menu and reeling input.</w:t>
      </w:r>
    </w:p>
    <w:p>
      <w:pPr>
        <w:pStyle w:val="ListBullet"/>
        <w:spacing w:after="60"/>
      </w:pPr>
      <w:r>
        <w:t>Fixed 1/120-second simulation step and seeded gameplay randomness.</w:t>
      </w:r>
    </w:p>
    <w:p>
      <w:pPr>
        <w:pStyle w:val="ListBullet"/>
        <w:spacing w:after="60"/>
      </w:pPr>
      <w:r>
        <w:t>Vite and strict TypeScript; Vitest model tests; Playwright browser tests.</w:t>
      </w:r>
    </w:p>
    <w:p>
      <w:pPr>
        <w:pStyle w:val="ListBullet"/>
        <w:spacing w:after="60"/>
      </w:pPr>
      <w:r>
        <w:t>CrazyGames HTML5 SDK v3 behind a local-safe adapter.</w:t>
      </w:r>
    </w:p>
    <w:p>
      <w:pPr>
        <w:pStyle w:val="ListBullet"/>
        <w:spacing w:after="60"/>
      </w:pPr>
      <w:r>
        <w:t>Versioned, validated persistence with safe migration of older saves.</w:t>
      </w:r>
    </w:p>
    <w:p>
      <w:r>
        <w:br w:type="page"/>
      </w:r>
    </w:p>
    <w:p>
      <w:pPr>
        <w:pStyle w:val="Title"/>
      </w:pPr>
      <w:r>
        <w:t>Designing: overview and theme</w:t>
      </w:r>
    </w:p>
    <w:p>
      <w:pPr>
        <w:pStyle w:val="Heading2"/>
      </w:pPr>
      <w:r>
        <w:t>Game overview</w:t>
      </w:r>
    </w:p>
    <w:p>
      <w:r>
        <w:t>The current build has a lake and an unlockable Beach. Each world has two harbours and three fishing grounds. The lake contains twelve species; the Beach contains eleven. The player starts at Brindle Harbor with Bluegill discovered and a four-step First Assignment.</w:t>
      </w:r>
    </w:p>
    <w:p>
      <w:pPr>
        <w:pStyle w:val="Heading2"/>
      </w:pPr>
      <w:r>
        <w:t>Theme</w:t>
      </w:r>
    </w:p>
    <w:p>
      <w:r>
        <w:t>A quiet working landscape shaped by water, weathered timber, market boards, and real fish. The mood is practical and slightly mysterious rather than cartoonish. The game uses restrained gouache and screen-print texture, deep teal structures, warm cream text, and amber interaction highlights.</w:t>
      </w:r>
    </w:p>
    <w:tbl>
      <w:tblPr>
        <w:tblW w:type="auto" w:w="0"/>
        <w:jc w:val="center"/>
        <w:tblLayout w:type="fixed"/>
        <w:tblLook w:firstColumn="1" w:firstRow="1" w:lastColumn="0" w:lastRow="0" w:noHBand="0" w:noVBand="1" w:val="04A0"/>
      </w:tblPr>
      <w:tblGrid>
        <w:gridCol w:w="4933"/>
        <w:gridCol w:w="4933"/>
      </w:tblGrid>
      <w:tr>
        <w:tc>
          <w:tcPr>
            <w:tcW w:type="dxa" w:w="4933"/>
            <w:tcMar>
              <w:top w:w="40" w:type="dxa"/>
              <w:start w:w="40" w:type="dxa"/>
              <w:bottom w:w="40" w:type="dxa"/>
              <w:end w:w="40" w:type="dxa"/>
            </w:tcMar>
          </w:tcPr>
          <w:p>
            <w:pPr>
              <w:jc w:val="center"/>
            </w:pPr>
            <w:r>
              <w:drawing>
                <wp:inline xmlns:a="http://schemas.openxmlformats.org/drawingml/2006/main" xmlns:pic="http://schemas.openxmlformats.org/drawingml/2006/picture">
                  <wp:extent cx="2916000" cy="1640250"/>
                  <wp:docPr id="5" name="Picture 5"/>
                  <wp:cNvGraphicFramePr>
                    <a:graphicFrameLocks noChangeAspect="1"/>
                  </wp:cNvGraphicFramePr>
                  <a:graphic>
                    <a:graphicData uri="http://schemas.openxmlformats.org/drawingml/2006/picture">
                      <pic:pic>
                        <pic:nvPicPr>
                          <pic:cNvPr id="0" name="03-market.png"/>
                          <pic:cNvPicPr/>
                        </pic:nvPicPr>
                        <pic:blipFill>
                          <a:blip r:embed="rId15"/>
                          <a:stretch>
                            <a:fillRect/>
                          </a:stretch>
                        </pic:blipFill>
                        <pic:spPr>
                          <a:xfrm>
                            <a:off x="0" y="0"/>
                            <a:ext cx="2916000" cy="1640250"/>
                          </a:xfrm>
                          <a:prstGeom prst="rect"/>
                        </pic:spPr>
                      </pic:pic>
                    </a:graphicData>
                  </a:graphic>
                </wp:inline>
              </w:drawing>
            </w:r>
          </w:p>
        </w:tc>
        <w:tc>
          <w:tcPr>
            <w:tcW w:type="dxa" w:w="4933"/>
            <w:tcMar>
              <w:top w:w="40" w:type="dxa"/>
              <w:start w:w="40" w:type="dxa"/>
              <w:bottom w:w="40" w:type="dxa"/>
              <w:end w:w="40" w:type="dxa"/>
            </w:tcMar>
          </w:tcPr>
          <w:p>
            <w:pPr>
              <w:jc w:val="center"/>
            </w:pPr>
            <w:r>
              <w:drawing>
                <wp:inline xmlns:a="http://schemas.openxmlformats.org/drawingml/2006/main" xmlns:pic="http://schemas.openxmlformats.org/drawingml/2006/picture">
                  <wp:extent cx="2916000" cy="1640250"/>
                  <wp:docPr id="6" name="Picture 6"/>
                  <wp:cNvGraphicFramePr>
                    <a:graphicFrameLocks noChangeAspect="1"/>
                  </wp:cNvGraphicFramePr>
                  <a:graphic>
                    <a:graphicData uri="http://schemas.openxmlformats.org/drawingml/2006/picture">
                      <pic:pic>
                        <pic:nvPicPr>
                          <pic:cNvPr id="0" name="06-sailing.png"/>
                          <pic:cNvPicPr/>
                        </pic:nvPicPr>
                        <pic:blipFill>
                          <a:blip r:embed="rId16"/>
                          <a:stretch>
                            <a:fillRect/>
                          </a:stretch>
                        </pic:blipFill>
                        <pic:spPr>
                          <a:xfrm>
                            <a:off x="0" y="0"/>
                            <a:ext cx="2916000" cy="1640250"/>
                          </a:xfrm>
                          <a:prstGeom prst="rect"/>
                        </pic:spPr>
                      </pic:pic>
                    </a:graphicData>
                  </a:graphic>
                </wp:inline>
              </w:drawing>
            </w:r>
          </w:p>
        </w:tc>
      </w:tr>
      <w:tr>
        <w:tc>
          <w:tcPr>
            <w:tcW w:type="dxa" w:w="4933"/>
          </w:tcPr>
          <w:p>
            <w:pPr>
              <w:spacing w:after="0"/>
              <w:jc w:val="center"/>
            </w:pPr>
            <w:r/>
            <w:r>
              <w:rPr>
                <w:rFonts w:ascii="Aptos" w:hAnsi="Aptos"/>
                <w:b/>
                <w:color w:val="0B4651"/>
                <w:sz w:val="17"/>
              </w:rPr>
              <w:t>Harbour: information and planning</w:t>
            </w:r>
          </w:p>
        </w:tc>
        <w:tc>
          <w:tcPr>
            <w:tcW w:type="dxa" w:w="4933"/>
          </w:tcPr>
          <w:p>
            <w:pPr>
              <w:spacing w:after="0"/>
              <w:jc w:val="center"/>
            </w:pPr>
            <w:r/>
            <w:r>
              <w:rPr>
                <w:rFonts w:ascii="Aptos" w:hAnsi="Aptos"/>
                <w:b/>
                <w:color w:val="0B4651"/>
                <w:sz w:val="17"/>
              </w:rPr>
              <w:t>Lake: movement and atmosphere</w:t>
            </w:r>
          </w:p>
        </w:tc>
      </w:tr>
    </w:tbl>
    <w:p>
      <w:pPr>
        <w:pStyle w:val="Heading2"/>
      </w:pPr>
      <w:r>
        <w:t>Core loop</w:t>
      </w:r>
    </w:p>
    <w:tbl>
      <w:tblPr>
        <w:tblW w:type="auto" w:w="0"/>
        <w:jc w:val="center"/>
        <w:tblLayout w:type="fixed"/>
        <w:tblLook w:firstColumn="1" w:firstRow="1" w:lastColumn="0" w:lastRow="0" w:noHBand="0" w:noVBand="1" w:val="04A0"/>
      </w:tblPr>
      <w:tblGrid>
        <w:gridCol w:w="9751"/>
      </w:tblGrid>
      <w:tr>
        <w:tc>
          <w:tcPr>
            <w:tcW w:type="dxa" w:w="9866"/>
            <w:shd w:fill="F6EDDA"/>
            <w:tcMar>
              <w:top w:w="140" w:type="dxa"/>
              <w:start w:w="180" w:type="dxa"/>
              <w:bottom w:w="140" w:type="dxa"/>
              <w:end w:w="180" w:type="dxa"/>
            </w:tcMar>
          </w:tcPr>
          <w:p>
            <w:pPr>
              <w:spacing w:after="0"/>
            </w:pPr>
            <w:r>
              <w:rPr>
                <w:b/>
                <w:color w:val="0B4651"/>
              </w:rPr>
              <w:t xml:space="preserve">MARKET  →  TRACK  →  SAIL  →  FISH  →  REEL  →  SELL  →  UPGRADE  →  MARKET  </w:t>
            </w:r>
            <w:r>
              <w:t>Every system feeds the next decision.</w:t>
            </w:r>
          </w:p>
        </w:tc>
      </w:tr>
    </w:tbl>
    <w:p>
      <w:pPr>
        <w:spacing w:after="0"/>
      </w:pPr>
    </w:p>
    <w:p>
      <w:r>
        <w:br w:type="page"/>
      </w:r>
    </w:p>
    <w:p>
      <w:pPr>
        <w:pStyle w:val="Title"/>
      </w:pPr>
      <w:r>
        <w:t>Gameplay mechanics and rules</w:t>
      </w:r>
    </w:p>
    <w:p>
      <w:pPr>
        <w:pStyle w:val="Heading2"/>
      </w:pPr>
      <w:r>
        <w:t>Market</w:t>
      </w:r>
    </w:p>
    <w:p>
      <w:pPr>
        <w:pStyle w:val="ListBullet"/>
        <w:spacing w:after="60"/>
      </w:pPr>
      <w:r>
        <w:t>Each harbour has its own quote for each species; prices step by no more than 6% per day.</w:t>
      </w:r>
    </w:p>
    <w:p>
      <w:pPr>
        <w:pStyle w:val="ListBullet"/>
        <w:spacing w:after="60"/>
      </w:pPr>
      <w:r>
        <w:t>A day lasts 210 seconds of simulation time.</w:t>
      </w:r>
    </w:p>
    <w:p>
      <w:pPr>
        <w:pStyle w:val="ListBullet"/>
        <w:spacing w:after="60"/>
      </w:pPr>
      <w:r>
        <w:t>The detail view shows today's price and a seven-day graph.</w:t>
      </w:r>
    </w:p>
    <w:p>
      <w:pPr>
        <w:pStyle w:val="ListBullet"/>
        <w:spacing w:after="60"/>
      </w:pPr>
      <w:r>
        <w:t>Selling a species sells every cargo catch of that species at the displayed quote.</w:t>
      </w:r>
    </w:p>
    <w:p>
      <w:pPr>
        <w:pStyle w:val="Heading2"/>
      </w:pPr>
      <w:r>
        <w:t>Sailing and access</w:t>
      </w:r>
    </w:p>
    <w:p>
      <w:pPr>
        <w:pStyle w:val="ListBullet"/>
        <w:spacing w:after="60"/>
      </w:pPr>
      <w:r>
        <w:t>The boat moves horizontally and must slow to dock or drop the line.</w:t>
      </w:r>
    </w:p>
    <w:p>
      <w:pPr>
        <w:pStyle w:val="ListBullet"/>
        <w:spacing w:after="60"/>
      </w:pPr>
      <w:r>
        <w:t>Lake middle/right grounds require line tiers 1/3; Beach middle/right require tiers 3/4.</w:t>
      </w:r>
    </w:p>
    <w:p>
      <w:pPr>
        <w:pStyle w:val="ListBullet"/>
        <w:spacing w:after="60"/>
      </w:pPr>
      <w:r>
        <w:t>Beach costs 300 shells. Oil Rig is visible as Coming soon but has no gameplay.</w:t>
      </w:r>
    </w:p>
    <w:p>
      <w:pPr>
        <w:pStyle w:val="Heading2"/>
      </w:pPr>
      <w:r>
        <w:t>Fishing</w:t>
      </w:r>
    </w:p>
    <w:p>
      <w:pPr>
        <w:pStyle w:val="ListBullet"/>
        <w:spacing w:after="60"/>
      </w:pPr>
      <w:r>
        <w:t>Steer the hook toward a reachable fish. Depth-locked fish remain visible but dimmed.</w:t>
      </w:r>
    </w:p>
    <w:p>
      <w:pPr>
        <w:pStyle w:val="ListBullet"/>
        <w:spacing w:after="60"/>
      </w:pPr>
      <w:r>
        <w:t>Reel while the fish is calm. Release while it runs so the line can slacken.</w:t>
      </w:r>
    </w:p>
    <w:p>
      <w:pPr>
        <w:pStyle w:val="ListBullet"/>
        <w:spacing w:after="60"/>
      </w:pPr>
      <w:r>
        <w:t>Critical tension snaps the line immediately; the player stays at the ground for another attempt.</w:t>
      </w:r>
    </w:p>
    <w:p>
      <w:pPr>
        <w:pStyle w:val="ListBullet"/>
        <w:spacing w:after="60"/>
      </w:pPr>
      <w:r>
        <w:t>Species use distinct researched movement and fight profiles; starter fish are deliberately forgiving.</w:t>
      </w:r>
    </w:p>
    <w:p>
      <w:pPr>
        <w:spacing w:after="60"/>
        <w:jc w:val="center"/>
      </w:pPr>
      <w:r>
        <w:drawing>
          <wp:inline xmlns:a="http://schemas.openxmlformats.org/drawingml/2006/main" xmlns:pic="http://schemas.openxmlformats.org/drawingml/2006/picture">
            <wp:extent cx="6048000" cy="3402000"/>
            <wp:docPr id="7" name="Picture 7"/>
            <wp:cNvGraphicFramePr>
              <a:graphicFrameLocks noChangeAspect="1"/>
            </wp:cNvGraphicFramePr>
            <a:graphic>
              <a:graphicData uri="http://schemas.openxmlformats.org/drawingml/2006/picture">
                <pic:pic>
                  <pic:nvPicPr>
                    <pic:cNvPr id="0" name="08-fishing.png"/>
                    <pic:cNvPicPr/>
                  </pic:nvPicPr>
                  <pic:blipFill>
                    <a:blip r:embed="rId17"/>
                    <a:stretch>
                      <a:fillRect/>
                    </a:stretch>
                  </pic:blipFill>
                  <pic:spPr>
                    <a:xfrm>
                      <a:off x="0" y="0"/>
                      <a:ext cx="6048000" cy="3402000"/>
                    </a:xfrm>
                    <a:prstGeom prst="rect"/>
                  </pic:spPr>
                </pic:pic>
              </a:graphicData>
            </a:graphic>
          </wp:inline>
        </w:drawing>
      </w:r>
    </w:p>
    <w:p>
      <w:pPr>
        <w:spacing w:after="140"/>
        <w:jc w:val="center"/>
      </w:pPr>
      <w:r>
        <w:rPr>
          <w:i/>
          <w:color w:val="5B6B6D"/>
          <w:sz w:val="16"/>
        </w:rPr>
        <w:t>Real gameplay: Bluegill tracked at Sunward Shoal, with hook movement and the line-depth boundary visible.</w:t>
      </w:r>
    </w:p>
    <w:p>
      <w:r>
        <w:br w:type="page"/>
      </w:r>
    </w:p>
    <w:p>
      <w:pPr>
        <w:pStyle w:val="Title"/>
      </w:pPr>
      <w:r>
        <w:t>Storyboard</w:t>
      </w:r>
    </w:p>
    <w:p>
      <w:pPr>
        <w:spacing w:after="240"/>
      </w:pPr>
      <w:r>
        <w:rPr>
          <w:color w:val="5B6B6D"/>
          <w:sz w:val="24"/>
        </w:rPr>
        <w:t>The first-player journey in six frames</w:t>
      </w:r>
    </w:p>
    <w:tbl>
      <w:tblPr>
        <w:tblW w:type="auto" w:w="0"/>
        <w:jc w:val="center"/>
        <w:tblLayout w:type="fixed"/>
        <w:tblLook w:firstColumn="1" w:firstRow="1" w:lastColumn="0" w:lastRow="0" w:noHBand="0" w:noVBand="1" w:val="04A0"/>
      </w:tblPr>
      <w:tblGrid>
        <w:gridCol w:w="4933"/>
        <w:gridCol w:w="4933"/>
      </w:tblGrid>
      <w:tr>
        <w:tc>
          <w:tcPr>
            <w:tcW w:type="dxa" w:w="4933"/>
            <w:tcMar>
              <w:top w:w="50" w:type="dxa"/>
              <w:start w:w="50" w:type="dxa"/>
              <w:bottom w:w="50" w:type="dxa"/>
              <w:end w:w="50" w:type="dxa"/>
            </w:tcMar>
            <w:vAlign w:val="center"/>
          </w:tcPr>
          <w:p>
            <w:pPr>
              <w:jc w:val="center"/>
            </w:pPr>
            <w:r>
              <w:drawing>
                <wp:inline xmlns:a="http://schemas.openxmlformats.org/drawingml/2006/main" xmlns:pic="http://schemas.openxmlformats.org/drawingml/2006/picture">
                  <wp:extent cx="1728000" cy="972000"/>
                  <wp:docPr id="8" name="Picture 8"/>
                  <wp:cNvGraphicFramePr>
                    <a:graphicFrameLocks noChangeAspect="1"/>
                  </wp:cNvGraphicFramePr>
                  <a:graphic>
                    <a:graphicData uri="http://schemas.openxmlformats.org/drawingml/2006/picture">
                      <pic:pic>
                        <pic:nvPicPr>
                          <pic:cNvPr id="0" name="01-title-v0.9.0.png"/>
                          <pic:cNvPicPr/>
                        </pic:nvPicPr>
                        <pic:blipFill>
                          <a:blip r:embed="rId12"/>
                          <a:stretch>
                            <a:fillRect/>
                          </a:stretch>
                        </pic:blipFill>
                        <pic:spPr>
                          <a:xfrm>
                            <a:off x="0" y="0"/>
                            <a:ext cx="1728000" cy="972000"/>
                          </a:xfrm>
                          <a:prstGeom prst="rect"/>
                        </pic:spPr>
                      </pic:pic>
                    </a:graphicData>
                  </a:graphic>
                </wp:inline>
              </w:drawing>
            </w:r>
          </w:p>
        </w:tc>
        <w:tc>
          <w:tcPr>
            <w:tcW w:type="dxa" w:w="4933"/>
            <w:tcMar>
              <w:top w:w="100" w:type="dxa"/>
              <w:start w:w="150" w:type="dxa"/>
              <w:bottom w:w="100" w:type="dxa"/>
              <w:end w:w="150" w:type="dxa"/>
            </w:tcMar>
            <w:vAlign w:val="center"/>
            <w:shd w:fill="E8F0EC"/>
          </w:tcPr>
          <w:p>
            <w:pPr>
              <w:spacing w:after="0"/>
            </w:pPr>
            <w:r/>
            <w:r>
              <w:rPr>
                <w:rFonts w:ascii="Aptos" w:hAnsi="Aptos"/>
                <w:b/>
                <w:color w:val="0B4651"/>
                <w:sz w:val="19"/>
              </w:rPr>
              <w:t>1. Start - Play opens a docked new save.</w:t>
            </w:r>
          </w:p>
        </w:tc>
      </w:tr>
      <w:tr>
        <w:tc>
          <w:tcPr>
            <w:tcW w:type="dxa" w:w="4933"/>
            <w:tcMar>
              <w:top w:w="50" w:type="dxa"/>
              <w:start w:w="50" w:type="dxa"/>
              <w:bottom w:w="50" w:type="dxa"/>
              <w:end w:w="50" w:type="dxa"/>
            </w:tcMar>
            <w:vAlign w:val="center"/>
          </w:tcPr>
          <w:p>
            <w:pPr>
              <w:jc w:val="center"/>
            </w:pPr>
            <w:r>
              <w:drawing>
                <wp:inline xmlns:a="http://schemas.openxmlformats.org/drawingml/2006/main" xmlns:pic="http://schemas.openxmlformats.org/drawingml/2006/picture">
                  <wp:extent cx="1728000" cy="972000"/>
                  <wp:docPr id="9" name="Picture 9"/>
                  <wp:cNvGraphicFramePr>
                    <a:graphicFrameLocks noChangeAspect="1"/>
                  </wp:cNvGraphicFramePr>
                  <a:graphic>
                    <a:graphicData uri="http://schemas.openxmlformats.org/drawingml/2006/picture">
                      <pic:pic>
                        <pic:nvPicPr>
                          <pic:cNvPr id="0" name="03-market.png"/>
                          <pic:cNvPicPr/>
                        </pic:nvPicPr>
                        <pic:blipFill>
                          <a:blip r:embed="rId15"/>
                          <a:stretch>
                            <a:fillRect/>
                          </a:stretch>
                        </pic:blipFill>
                        <pic:spPr>
                          <a:xfrm>
                            <a:off x="0" y="0"/>
                            <a:ext cx="1728000" cy="972000"/>
                          </a:xfrm>
                          <a:prstGeom prst="rect"/>
                        </pic:spPr>
                      </pic:pic>
                    </a:graphicData>
                  </a:graphic>
                </wp:inline>
              </w:drawing>
            </w:r>
          </w:p>
        </w:tc>
        <w:tc>
          <w:tcPr>
            <w:tcW w:type="dxa" w:w="4933"/>
            <w:tcMar>
              <w:top w:w="100" w:type="dxa"/>
              <w:start w:w="150" w:type="dxa"/>
              <w:bottom w:w="100" w:type="dxa"/>
              <w:end w:w="150" w:type="dxa"/>
            </w:tcMar>
            <w:vAlign w:val="center"/>
          </w:tcPr>
          <w:p>
            <w:pPr>
              <w:spacing w:after="0"/>
            </w:pPr>
            <w:r/>
            <w:r>
              <w:rPr>
                <w:rFonts w:ascii="Aptos" w:hAnsi="Aptos"/>
                <w:b/>
                <w:color w:val="0B4651"/>
                <w:sz w:val="19"/>
              </w:rPr>
              <w:t>2. Read - First Assignment points to Bluegill.</w:t>
            </w:r>
          </w:p>
        </w:tc>
      </w:tr>
      <w:tr>
        <w:tc>
          <w:tcPr>
            <w:tcW w:type="dxa" w:w="4933"/>
            <w:tcMar>
              <w:top w:w="50" w:type="dxa"/>
              <w:start w:w="50" w:type="dxa"/>
              <w:bottom w:w="50" w:type="dxa"/>
              <w:end w:w="50" w:type="dxa"/>
            </w:tcMar>
            <w:vAlign w:val="center"/>
          </w:tcPr>
          <w:p>
            <w:pPr>
              <w:jc w:val="center"/>
            </w:pPr>
            <w:r>
              <w:drawing>
                <wp:inline xmlns:a="http://schemas.openxmlformats.org/drawingml/2006/main" xmlns:pic="http://schemas.openxmlformats.org/drawingml/2006/picture">
                  <wp:extent cx="1728000" cy="972000"/>
                  <wp:docPr id="10" name="Picture 10"/>
                  <wp:cNvGraphicFramePr>
                    <a:graphicFrameLocks noChangeAspect="1"/>
                  </wp:cNvGraphicFramePr>
                  <a:graphic>
                    <a:graphicData uri="http://schemas.openxmlformats.org/drawingml/2006/picture">
                      <pic:pic>
                        <pic:nvPicPr>
                          <pic:cNvPr id="0" name="04-market-detail.png"/>
                          <pic:cNvPicPr/>
                        </pic:nvPicPr>
                        <pic:blipFill>
                          <a:blip r:embed="rId13"/>
                          <a:stretch>
                            <a:fillRect/>
                          </a:stretch>
                        </pic:blipFill>
                        <pic:spPr>
                          <a:xfrm>
                            <a:off x="0" y="0"/>
                            <a:ext cx="1728000" cy="972000"/>
                          </a:xfrm>
                          <a:prstGeom prst="rect"/>
                        </pic:spPr>
                      </pic:pic>
                    </a:graphicData>
                  </a:graphic>
                </wp:inline>
              </w:drawing>
            </w:r>
          </w:p>
        </w:tc>
        <w:tc>
          <w:tcPr>
            <w:tcW w:type="dxa" w:w="4933"/>
            <w:tcMar>
              <w:top w:w="100" w:type="dxa"/>
              <w:start w:w="150" w:type="dxa"/>
              <w:bottom w:w="100" w:type="dxa"/>
              <w:end w:w="150" w:type="dxa"/>
            </w:tcMar>
            <w:vAlign w:val="center"/>
            <w:shd w:fill="E8F0EC"/>
          </w:tcPr>
          <w:p>
            <w:pPr>
              <w:spacing w:after="0"/>
            </w:pPr>
            <w:r/>
            <w:r>
              <w:rPr>
                <w:rFonts w:ascii="Aptos" w:hAnsi="Aptos"/>
                <w:b/>
                <w:color w:val="0B4651"/>
                <w:sz w:val="19"/>
              </w:rPr>
              <w:t>3. Track - Inspect price history and track the catch.</w:t>
            </w:r>
          </w:p>
        </w:tc>
      </w:tr>
      <w:tr>
        <w:tc>
          <w:tcPr>
            <w:tcW w:type="dxa" w:w="4933"/>
            <w:tcMar>
              <w:top w:w="50" w:type="dxa"/>
              <w:start w:w="50" w:type="dxa"/>
              <w:bottom w:w="50" w:type="dxa"/>
              <w:end w:w="50" w:type="dxa"/>
            </w:tcMar>
            <w:vAlign w:val="center"/>
          </w:tcPr>
          <w:p>
            <w:pPr>
              <w:jc w:val="center"/>
            </w:pPr>
            <w:r>
              <w:drawing>
                <wp:inline xmlns:a="http://schemas.openxmlformats.org/drawingml/2006/main" xmlns:pic="http://schemas.openxmlformats.org/drawingml/2006/picture">
                  <wp:extent cx="1728000" cy="972000"/>
                  <wp:docPr id="11" name="Picture 11"/>
                  <wp:cNvGraphicFramePr>
                    <a:graphicFrameLocks noChangeAspect="1"/>
                  </wp:cNvGraphicFramePr>
                  <a:graphic>
                    <a:graphicData uri="http://schemas.openxmlformats.org/drawingml/2006/picture">
                      <pic:pic>
                        <pic:nvPicPr>
                          <pic:cNvPr id="0" name="07-tracked-sailing.png"/>
                          <pic:cNvPicPr/>
                        </pic:nvPicPr>
                        <pic:blipFill>
                          <a:blip r:embed="rId18"/>
                          <a:stretch>
                            <a:fillRect/>
                          </a:stretch>
                        </pic:blipFill>
                        <pic:spPr>
                          <a:xfrm>
                            <a:off x="0" y="0"/>
                            <a:ext cx="1728000" cy="972000"/>
                          </a:xfrm>
                          <a:prstGeom prst="rect"/>
                        </pic:spPr>
                      </pic:pic>
                    </a:graphicData>
                  </a:graphic>
                </wp:inline>
              </w:drawing>
            </w:r>
          </w:p>
        </w:tc>
        <w:tc>
          <w:tcPr>
            <w:tcW w:type="dxa" w:w="4933"/>
            <w:tcMar>
              <w:top w:w="100" w:type="dxa"/>
              <w:start w:w="150" w:type="dxa"/>
              <w:bottom w:w="100" w:type="dxa"/>
              <w:end w:w="150" w:type="dxa"/>
            </w:tcMar>
            <w:vAlign w:val="center"/>
          </w:tcPr>
          <w:p>
            <w:pPr>
              <w:spacing w:after="0"/>
            </w:pPr>
            <w:r/>
            <w:r>
              <w:rPr>
                <w:rFonts w:ascii="Aptos" w:hAnsi="Aptos"/>
                <w:b/>
                <w:color w:val="0B4651"/>
                <w:sz w:val="19"/>
              </w:rPr>
              <w:t>4. Sail - Follow the destination marker to Sunward Shoal.</w:t>
            </w:r>
          </w:p>
        </w:tc>
      </w:tr>
      <w:tr>
        <w:tc>
          <w:tcPr>
            <w:tcW w:type="dxa" w:w="4933"/>
            <w:tcMar>
              <w:top w:w="50" w:type="dxa"/>
              <w:start w:w="50" w:type="dxa"/>
              <w:bottom w:w="50" w:type="dxa"/>
              <w:end w:w="50" w:type="dxa"/>
            </w:tcMar>
            <w:vAlign w:val="center"/>
          </w:tcPr>
          <w:p>
            <w:pPr>
              <w:jc w:val="center"/>
            </w:pPr>
            <w:r>
              <w:drawing>
                <wp:inline xmlns:a="http://schemas.openxmlformats.org/drawingml/2006/main" xmlns:pic="http://schemas.openxmlformats.org/drawingml/2006/picture">
                  <wp:extent cx="1728000" cy="972000"/>
                  <wp:docPr id="12" name="Picture 12"/>
                  <wp:cNvGraphicFramePr>
                    <a:graphicFrameLocks noChangeAspect="1"/>
                  </wp:cNvGraphicFramePr>
                  <a:graphic>
                    <a:graphicData uri="http://schemas.openxmlformats.org/drawingml/2006/picture">
                      <pic:pic>
                        <pic:nvPicPr>
                          <pic:cNvPr id="0" name="08-fishing.png"/>
                          <pic:cNvPicPr/>
                        </pic:nvPicPr>
                        <pic:blipFill>
                          <a:blip r:embed="rId17"/>
                          <a:stretch>
                            <a:fillRect/>
                          </a:stretch>
                        </pic:blipFill>
                        <pic:spPr>
                          <a:xfrm>
                            <a:off x="0" y="0"/>
                            <a:ext cx="1728000" cy="972000"/>
                          </a:xfrm>
                          <a:prstGeom prst="rect"/>
                        </pic:spPr>
                      </pic:pic>
                    </a:graphicData>
                  </a:graphic>
                </wp:inline>
              </w:drawing>
            </w:r>
          </w:p>
        </w:tc>
        <w:tc>
          <w:tcPr>
            <w:tcW w:type="dxa" w:w="4933"/>
            <w:tcMar>
              <w:top w:w="100" w:type="dxa"/>
              <w:start w:w="150" w:type="dxa"/>
              <w:bottom w:w="100" w:type="dxa"/>
              <w:end w:w="150" w:type="dxa"/>
            </w:tcMar>
            <w:vAlign w:val="center"/>
            <w:shd w:fill="E8F0EC"/>
          </w:tcPr>
          <w:p>
            <w:pPr>
              <w:spacing w:after="0"/>
            </w:pPr>
            <w:r/>
            <w:r>
              <w:rPr>
                <w:rFonts w:ascii="Aptos" w:hAnsi="Aptos"/>
                <w:b/>
                <w:color w:val="0B4651"/>
                <w:sz w:val="19"/>
              </w:rPr>
              <w:t>5. Fish - Steer, reel in calm windows, and release on runs.</w:t>
            </w:r>
          </w:p>
        </w:tc>
      </w:tr>
      <w:tr>
        <w:tc>
          <w:tcPr>
            <w:tcW w:type="dxa" w:w="4933"/>
            <w:tcMar>
              <w:top w:w="50" w:type="dxa"/>
              <w:start w:w="50" w:type="dxa"/>
              <w:bottom w:w="50" w:type="dxa"/>
              <w:end w:w="50" w:type="dxa"/>
            </w:tcMar>
            <w:vAlign w:val="center"/>
          </w:tcPr>
          <w:p>
            <w:pPr>
              <w:jc w:val="center"/>
            </w:pPr>
            <w:r>
              <w:drawing>
                <wp:inline xmlns:a="http://schemas.openxmlformats.org/drawingml/2006/main" xmlns:pic="http://schemas.openxmlformats.org/drawingml/2006/picture">
                  <wp:extent cx="1728000" cy="972000"/>
                  <wp:docPr id="13" name="Picture 13"/>
                  <wp:cNvGraphicFramePr>
                    <a:graphicFrameLocks noChangeAspect="1"/>
                  </wp:cNvGraphicFramePr>
                  <a:graphic>
                    <a:graphicData uri="http://schemas.openxmlformats.org/drawingml/2006/picture">
                      <pic:pic>
                        <pic:nvPicPr>
                          <pic:cNvPr id="0" name="05-upgrades.png"/>
                          <pic:cNvPicPr/>
                        </pic:nvPicPr>
                        <pic:blipFill>
                          <a:blip r:embed="rId19"/>
                          <a:stretch>
                            <a:fillRect/>
                          </a:stretch>
                        </pic:blipFill>
                        <pic:spPr>
                          <a:xfrm>
                            <a:off x="0" y="0"/>
                            <a:ext cx="1728000" cy="972000"/>
                          </a:xfrm>
                          <a:prstGeom prst="rect"/>
                        </pic:spPr>
                      </pic:pic>
                    </a:graphicData>
                  </a:graphic>
                </wp:inline>
              </w:drawing>
            </w:r>
          </w:p>
        </w:tc>
        <w:tc>
          <w:tcPr>
            <w:tcW w:type="dxa" w:w="4933"/>
            <w:tcMar>
              <w:top w:w="100" w:type="dxa"/>
              <w:start w:w="150" w:type="dxa"/>
              <w:bottom w:w="100" w:type="dxa"/>
              <w:end w:w="150" w:type="dxa"/>
            </w:tcMar>
            <w:vAlign w:val="center"/>
          </w:tcPr>
          <w:p>
            <w:pPr>
              <w:spacing w:after="0"/>
            </w:pPr>
            <w:r/>
            <w:r>
              <w:rPr>
                <w:rFonts w:ascii="Aptos" w:hAnsi="Aptos"/>
                <w:b/>
                <w:color w:val="0B4651"/>
                <w:sz w:val="19"/>
              </w:rPr>
              <w:t>6. Grow - Sell, then invest in capacity, speed, depth, or control.</w:t>
            </w:r>
          </w:p>
        </w:tc>
      </w:tr>
    </w:tbl>
    <w:p>
      <w:r>
        <w:br w:type="page"/>
      </w:r>
    </w:p>
    <w:p>
      <w:pPr>
        <w:pStyle w:val="Title"/>
      </w:pPr>
      <w:r>
        <w:t>Flow and interface wireframes</w:t>
      </w:r>
    </w:p>
    <w:p>
      <w:pPr>
        <w:pStyle w:val="Heading2"/>
      </w:pPr>
      <w:r>
        <w:t>Screen flow</w:t>
      </w:r>
    </w:p>
    <w:p>
      <w:pPr>
        <w:pStyle w:val="ListNumber"/>
        <w:spacing w:after="80"/>
      </w:pPr>
      <w:r>
        <w:t>Title: Play, Settings, or Credits.</w:t>
      </w:r>
    </w:p>
    <w:p>
      <w:pPr>
        <w:pStyle w:val="ListNumber"/>
        <w:spacing w:after="80"/>
      </w:pPr>
      <w:r>
        <w:t>Harbour: Market, Cargo, Upgrades, Help, and Departures.</w:t>
      </w:r>
    </w:p>
    <w:p>
      <w:pPr>
        <w:pStyle w:val="ListNumber"/>
        <w:spacing w:after="80"/>
      </w:pPr>
      <w:r>
        <w:t>Market detail: species art, quote, Track, Sell, and seven-day graph.</w:t>
      </w:r>
    </w:p>
    <w:p>
      <w:pPr>
        <w:pStyle w:val="ListNumber"/>
        <w:spacing w:after="80"/>
      </w:pPr>
      <w:r>
        <w:t>Lake: destination badge and context action for docking or fishing.</w:t>
      </w:r>
    </w:p>
    <w:p>
      <w:pPr>
        <w:pStyle w:val="ListNumber"/>
        <w:spacing w:after="80"/>
      </w:pPr>
      <w:r>
        <w:t>Fishing: hook movement, fish silhouettes, line feedback, and tutorial guidance.</w:t>
      </w:r>
    </w:p>
    <w:p>
      <w:pPr>
        <w:pStyle w:val="ListNumber"/>
        <w:spacing w:after="80"/>
      </w:pPr>
      <w:r>
        <w:t>Pause: Resume, Settings, How to play, or Title screen.</w:t>
      </w:r>
    </w:p>
    <w:p>
      <w:pPr>
        <w:pStyle w:val="Heading2"/>
      </w:pPr>
      <w:r>
        <w:t>Wireframe decisions</w:t>
      </w:r>
    </w:p>
    <w:p>
      <w:r>
        <w:t>The game keeps permanent on-water chrome small. Money is shown at the harbour, not while sailing. During a fish fight the line itself communicates tension through curve, thickness, and colour instead of adding a meter. Locked fish show a question mark and text, not colour alone.</w:t>
      </w:r>
    </w:p>
    <w:tbl>
      <w:tblPr>
        <w:tblW w:type="auto" w:w="0"/>
        <w:jc w:val="center"/>
        <w:tblLayout w:type="fixed"/>
        <w:tblLook w:firstColumn="1" w:firstRow="1" w:lastColumn="0" w:lastRow="0" w:noHBand="0" w:noVBand="1" w:val="04A0"/>
      </w:tblPr>
      <w:tblGrid>
        <w:gridCol w:w="4933"/>
        <w:gridCol w:w="4933"/>
      </w:tblGrid>
      <w:tr>
        <w:tc>
          <w:tcPr>
            <w:tcW w:type="dxa" w:w="4933"/>
            <w:tcMar>
              <w:top w:w="40" w:type="dxa"/>
              <w:start w:w="40" w:type="dxa"/>
              <w:bottom w:w="40" w:type="dxa"/>
              <w:end w:w="40" w:type="dxa"/>
            </w:tcMar>
          </w:tcPr>
          <w:p>
            <w:pPr>
              <w:jc w:val="center"/>
            </w:pPr>
            <w:r>
              <w:drawing>
                <wp:inline xmlns:a="http://schemas.openxmlformats.org/drawingml/2006/main" xmlns:pic="http://schemas.openxmlformats.org/drawingml/2006/picture">
                  <wp:extent cx="2916000" cy="1640250"/>
                  <wp:docPr id="14" name="Picture 14"/>
                  <wp:cNvGraphicFramePr>
                    <a:graphicFrameLocks noChangeAspect="1"/>
                  </wp:cNvGraphicFramePr>
                  <a:graphic>
                    <a:graphicData uri="http://schemas.openxmlformats.org/drawingml/2006/picture">
                      <pic:pic>
                        <pic:nvPicPr>
                          <pic:cNvPr id="0" name="04-market-detail.png"/>
                          <pic:cNvPicPr/>
                        </pic:nvPicPr>
                        <pic:blipFill>
                          <a:blip r:embed="rId13"/>
                          <a:stretch>
                            <a:fillRect/>
                          </a:stretch>
                        </pic:blipFill>
                        <pic:spPr>
                          <a:xfrm>
                            <a:off x="0" y="0"/>
                            <a:ext cx="2916000" cy="1640250"/>
                          </a:xfrm>
                          <a:prstGeom prst="rect"/>
                        </pic:spPr>
                      </pic:pic>
                    </a:graphicData>
                  </a:graphic>
                </wp:inline>
              </w:drawing>
            </w:r>
          </w:p>
        </w:tc>
        <w:tc>
          <w:tcPr>
            <w:tcW w:type="dxa" w:w="4933"/>
            <w:tcMar>
              <w:top w:w="40" w:type="dxa"/>
              <w:start w:w="40" w:type="dxa"/>
              <w:bottom w:w="40" w:type="dxa"/>
              <w:end w:w="40" w:type="dxa"/>
            </w:tcMar>
          </w:tcPr>
          <w:p>
            <w:pPr>
              <w:jc w:val="center"/>
            </w:pPr>
            <w:r>
              <w:drawing>
                <wp:inline xmlns:a="http://schemas.openxmlformats.org/drawingml/2006/main" xmlns:pic="http://schemas.openxmlformats.org/drawingml/2006/picture">
                  <wp:extent cx="2916000" cy="1640250"/>
                  <wp:docPr id="15" name="Picture 15"/>
                  <wp:cNvGraphicFramePr>
                    <a:graphicFrameLocks noChangeAspect="1"/>
                  </wp:cNvGraphicFramePr>
                  <a:graphic>
                    <a:graphicData uri="http://schemas.openxmlformats.org/drawingml/2006/picture">
                      <pic:pic>
                        <pic:nvPicPr>
                          <pic:cNvPr id="0" name="08-fishing.png"/>
                          <pic:cNvPicPr/>
                        </pic:nvPicPr>
                        <pic:blipFill>
                          <a:blip r:embed="rId17"/>
                          <a:stretch>
                            <a:fillRect/>
                          </a:stretch>
                        </pic:blipFill>
                        <pic:spPr>
                          <a:xfrm>
                            <a:off x="0" y="0"/>
                            <a:ext cx="2916000" cy="1640250"/>
                          </a:xfrm>
                          <a:prstGeom prst="rect"/>
                        </pic:spPr>
                      </pic:pic>
                    </a:graphicData>
                  </a:graphic>
                </wp:inline>
              </w:drawing>
            </w:r>
          </w:p>
        </w:tc>
      </w:tr>
      <w:tr>
        <w:tc>
          <w:tcPr>
            <w:tcW w:type="dxa" w:w="4933"/>
          </w:tcPr>
          <w:p>
            <w:pPr>
              <w:spacing w:after="0"/>
              <w:jc w:val="center"/>
            </w:pPr>
            <w:r/>
            <w:r>
              <w:rPr>
                <w:rFonts w:ascii="Aptos" w:hAnsi="Aptos"/>
                <w:b/>
                <w:color w:val="0B4651"/>
                <w:sz w:val="17"/>
              </w:rPr>
              <w:t>Information-heavy market detail</w:t>
            </w:r>
          </w:p>
        </w:tc>
        <w:tc>
          <w:tcPr>
            <w:tcW w:type="dxa" w:w="4933"/>
          </w:tcPr>
          <w:p>
            <w:pPr>
              <w:spacing w:after="0"/>
              <w:jc w:val="center"/>
            </w:pPr>
            <w:r/>
            <w:r>
              <w:rPr>
                <w:rFonts w:ascii="Aptos" w:hAnsi="Aptos"/>
                <w:b/>
                <w:color w:val="0B4651"/>
                <w:sz w:val="17"/>
              </w:rPr>
              <w:t>Low-chrome fishing view</w:t>
            </w:r>
          </w:p>
        </w:tc>
      </w:tr>
    </w:tbl>
    <w:p>
      <w:r>
        <w:br w:type="page"/>
      </w:r>
    </w:p>
    <w:p>
      <w:pPr>
        <w:pStyle w:val="Title"/>
      </w:pPr>
      <w:r>
        <w:t>Visual and audio design</w:t>
      </w:r>
    </w:p>
    <w:p>
      <w:pPr>
        <w:pStyle w:val="Heading2"/>
      </w:pPr>
      <w:r>
        <w:t>Visual system</w:t>
      </w:r>
    </w:p>
    <w:p>
      <w:pPr>
        <w:pStyle w:val="ListBullet"/>
        <w:spacing w:after="60"/>
      </w:pPr>
      <w:r>
        <w:t>Correct FSHING wordmark: warm cream capitals, deep teal shadow, small orange accent on the i.</w:t>
      </w:r>
    </w:p>
    <w:p>
      <w:pPr>
        <w:pStyle w:val="ListBullet"/>
        <w:spacing w:after="60"/>
      </w:pPr>
      <w:r>
        <w:t>Deep teal panels separate decisions from the painted world.</w:t>
      </w:r>
    </w:p>
    <w:p>
      <w:pPr>
        <w:pStyle w:val="ListBullet"/>
        <w:spacing w:after="60"/>
      </w:pPr>
      <w:r>
        <w:t>Amber marks the next action; cream carries readable labels.</w:t>
      </w:r>
    </w:p>
    <w:p>
      <w:pPr>
        <w:pStyle w:val="ListBullet"/>
        <w:spacing w:after="60"/>
      </w:pPr>
      <w:r>
        <w:t>Fish use species silhouettes, names, and movement as well as colour.</w:t>
      </w:r>
    </w:p>
    <w:p>
      <w:pPr>
        <w:pStyle w:val="ListBullet"/>
        <w:spacing w:after="60"/>
      </w:pPr>
      <w:r>
        <w:t>Lake and Beach have different panoramas, piers, underwater paintings, and fish sets.</w:t>
      </w:r>
    </w:p>
    <w:p>
      <w:pPr>
        <w:spacing w:after="60"/>
        <w:jc w:val="center"/>
      </w:pPr>
      <w:r>
        <w:drawing>
          <wp:inline xmlns:a="http://schemas.openxmlformats.org/drawingml/2006/main" xmlns:pic="http://schemas.openxmlformats.org/drawingml/2006/picture">
            <wp:extent cx="4500000" cy="4500000"/>
            <wp:docPr id="16" name="Picture 16"/>
            <wp:cNvGraphicFramePr>
              <a:graphicFrameLocks noChangeAspect="1"/>
            </wp:cNvGraphicFramePr>
            <a:graphic>
              <a:graphicData uri="http://schemas.openxmlformats.org/drawingml/2006/picture">
                <pic:pic>
                  <pic:nvPicPr>
                    <pic:cNvPr id="0" name="ui-icons.png"/>
                    <pic:cNvPicPr/>
                  </pic:nvPicPr>
                  <pic:blipFill>
                    <a:blip r:embed="rId20"/>
                    <a:stretch>
                      <a:fillRect/>
                    </a:stretch>
                  </pic:blipFill>
                  <pic:spPr>
                    <a:xfrm>
                      <a:off x="0" y="0"/>
                      <a:ext cx="4500000" cy="4500000"/>
                    </a:xfrm>
                    <a:prstGeom prst="rect"/>
                  </pic:spPr>
                </pic:pic>
              </a:graphicData>
            </a:graphic>
          </wp:inline>
        </w:drawing>
      </w:r>
    </w:p>
    <w:p>
      <w:pPr>
        <w:spacing w:after="140"/>
        <w:jc w:val="center"/>
      </w:pPr>
      <w:r>
        <w:rPr>
          <w:i/>
          <w:color w:val="5B6B6D"/>
          <w:sz w:val="16"/>
        </w:rPr>
        <w:t>Production FSHING icon atlas: cargo, fish, route, engine, lantern, depth, document, upgrade, sound, and pause symbols.</w:t>
      </w:r>
    </w:p>
    <w:p>
      <w:pPr>
        <w:pStyle w:val="Heading2"/>
      </w:pPr>
      <w:r>
        <w:t>Audio plan</w:t>
      </w:r>
    </w:p>
    <w:p>
      <w:r>
        <w:t>Quiet title music establishes the working-lake mood. Engine, cast, catch, sale, upgrade, deny, and dock cues confirm actions. Separate saved music and sound-effects volume controls allow independent adjustment. Every important audio cue also has a visible result, label, toast, or motion change.</w:t>
      </w:r>
    </w:p>
    <w:p>
      <w:r>
        <w:br w:type="page"/>
      </w:r>
    </w:p>
    <w:p>
      <w:pPr>
        <w:pStyle w:val="Title"/>
      </w:pPr>
      <w:r>
        <w:t>Asset planning</w:t>
      </w:r>
    </w:p>
    <w:p>
      <w:pPr>
        <w:pStyle w:val="Heading2"/>
      </w:pPr>
      <w:r>
        <w:t>Runtime asset groups</w:t>
      </w:r>
    </w:p>
    <w:tbl>
      <w:tblPr>
        <w:tblW w:type="auto" w:w="0"/>
        <w:jc w:val="center"/>
        <w:tblLayout w:type="fixed"/>
        <w:tblLook w:firstColumn="1" w:firstRow="1" w:lastColumn="0" w:lastRow="0" w:noHBand="0" w:noVBand="1" w:val="04A0"/>
      </w:tblPr>
      <w:tblGrid>
        <w:gridCol w:w="1814"/>
        <w:gridCol w:w="4819"/>
        <w:gridCol w:w="3005"/>
      </w:tblGrid>
      <w:tr>
        <w:tc>
          <w:tcPr>
            <w:tcW w:type="dxa" w:w="3289"/>
            <w:shd w:fill="0B4651"/>
          </w:tcPr>
          <w:p>
            <w:pPr>
              <w:spacing w:after="0"/>
            </w:pPr>
            <w:r/>
            <w:r>
              <w:rPr>
                <w:rFonts w:ascii="Aptos" w:hAnsi="Aptos"/>
                <w:b/>
                <w:color w:val="FFFFFF"/>
                <w:sz w:val="18"/>
              </w:rPr>
              <w:t>Group</w:t>
            </w:r>
          </w:p>
        </w:tc>
        <w:tc>
          <w:tcPr>
            <w:tcW w:type="dxa" w:w="3289"/>
            <w:shd w:fill="0B4651"/>
          </w:tcPr>
          <w:p>
            <w:pPr>
              <w:spacing w:after="0"/>
            </w:pPr>
            <w:r/>
            <w:r>
              <w:rPr>
                <w:rFonts w:ascii="Aptos" w:hAnsi="Aptos"/>
                <w:b/>
                <w:color w:val="FFFFFF"/>
                <w:sz w:val="18"/>
              </w:rPr>
              <w:t>Examples</w:t>
            </w:r>
          </w:p>
        </w:tc>
        <w:tc>
          <w:tcPr>
            <w:tcW w:type="dxa" w:w="3289"/>
            <w:shd w:fill="0B4651"/>
          </w:tcPr>
          <w:p>
            <w:pPr>
              <w:spacing w:after="0"/>
            </w:pPr>
            <w:r/>
            <w:r>
              <w:rPr>
                <w:rFonts w:ascii="Aptos" w:hAnsi="Aptos"/>
                <w:b/>
                <w:color w:val="FFFFFF"/>
                <w:sz w:val="18"/>
              </w:rPr>
              <w:t>Production rule</w:t>
            </w:r>
          </w:p>
        </w:tc>
      </w:tr>
      <w:tr>
        <w:tc>
          <w:tcPr>
            <w:tcW w:type="dxa" w:w="1814"/>
            <w:tcMar>
              <w:top w:w="100" w:type="dxa"/>
              <w:start w:w="120" w:type="dxa"/>
              <w:bottom w:w="100" w:type="dxa"/>
              <w:end w:w="120" w:type="dxa"/>
            </w:tcMar>
          </w:tcPr>
          <w:p>
            <w:pPr>
              <w:spacing w:after="0"/>
            </w:pPr>
            <w:r/>
            <w:r>
              <w:rPr>
                <w:rFonts w:ascii="Aptos" w:hAnsi="Aptos"/>
                <w:b w:val="0"/>
                <w:color w:val="062D35"/>
                <w:sz w:val="18"/>
              </w:rPr>
              <w:t>Brand/UI</w:t>
            </w:r>
          </w:p>
        </w:tc>
        <w:tc>
          <w:tcPr>
            <w:tcW w:type="dxa" w:w="4819"/>
            <w:tcMar>
              <w:top w:w="100" w:type="dxa"/>
              <w:start w:w="120" w:type="dxa"/>
              <w:bottom w:w="100" w:type="dxa"/>
              <w:end w:w="120" w:type="dxa"/>
            </w:tcMar>
          </w:tcPr>
          <w:p>
            <w:pPr>
              <w:spacing w:after="0"/>
            </w:pPr>
            <w:r/>
            <w:r>
              <w:rPr>
                <w:rFonts w:ascii="Aptos" w:hAnsi="Aptos"/>
                <w:b w:val="0"/>
                <w:color w:val="062D35"/>
                <w:sz w:val="18"/>
              </w:rPr>
              <w:t>Wordmark, logo, panel, button, icon atlas</w:t>
            </w:r>
          </w:p>
        </w:tc>
        <w:tc>
          <w:tcPr>
            <w:tcW w:type="dxa" w:w="3005"/>
            <w:tcMar>
              <w:top w:w="100" w:type="dxa"/>
              <w:start w:w="120" w:type="dxa"/>
              <w:bottom w:w="100" w:type="dxa"/>
              <w:end w:w="120" w:type="dxa"/>
            </w:tcMar>
          </w:tcPr>
          <w:p>
            <w:pPr>
              <w:spacing w:after="0"/>
            </w:pPr>
            <w:r/>
            <w:r>
              <w:rPr>
                <w:rFonts w:ascii="Aptos" w:hAnsi="Aptos"/>
                <w:b w:val="0"/>
                <w:color w:val="062D35"/>
                <w:sz w:val="18"/>
              </w:rPr>
              <w:t>PNG; transparent or keyed where needed</w:t>
            </w:r>
          </w:p>
        </w:tc>
      </w:tr>
      <w:tr>
        <w:tc>
          <w:tcPr>
            <w:tcW w:type="dxa" w:w="1814"/>
            <w:tcMar>
              <w:top w:w="100" w:type="dxa"/>
              <w:start w:w="120" w:type="dxa"/>
              <w:bottom w:w="100" w:type="dxa"/>
              <w:end w:w="120" w:type="dxa"/>
            </w:tcMar>
          </w:tcPr>
          <w:p>
            <w:pPr>
              <w:spacing w:after="0"/>
            </w:pPr>
            <w:r/>
            <w:r>
              <w:rPr>
                <w:rFonts w:ascii="Aptos" w:hAnsi="Aptos"/>
                <w:b w:val="0"/>
                <w:color w:val="062D35"/>
                <w:sz w:val="18"/>
              </w:rPr>
              <w:t>World</w:t>
            </w:r>
          </w:p>
        </w:tc>
        <w:tc>
          <w:tcPr>
            <w:tcW w:type="dxa" w:w="4819"/>
            <w:tcMar>
              <w:top w:w="100" w:type="dxa"/>
              <w:start w:w="120" w:type="dxa"/>
              <w:bottom w:w="100" w:type="dxa"/>
              <w:end w:w="120" w:type="dxa"/>
            </w:tcMar>
          </w:tcPr>
          <w:p>
            <w:pPr>
              <w:spacing w:after="0"/>
            </w:pPr>
            <w:r/>
            <w:r>
              <w:rPr>
                <w:rFonts w:ascii="Aptos" w:hAnsi="Aptos"/>
                <w:b w:val="0"/>
                <w:color w:val="062D35"/>
                <w:sz w:val="18"/>
              </w:rPr>
              <w:t>Lake/Beach panoramas, harbours, piers, underwater plates</w:t>
            </w:r>
          </w:p>
        </w:tc>
        <w:tc>
          <w:tcPr>
            <w:tcW w:type="dxa" w:w="3005"/>
            <w:tcMar>
              <w:top w:w="100" w:type="dxa"/>
              <w:start w:w="120" w:type="dxa"/>
              <w:bottom w:w="100" w:type="dxa"/>
              <w:end w:w="120" w:type="dxa"/>
            </w:tcMar>
          </w:tcPr>
          <w:p>
            <w:pPr>
              <w:spacing w:after="0"/>
            </w:pPr>
            <w:r/>
            <w:r>
              <w:rPr>
                <w:rFonts w:ascii="Aptos" w:hAnsi="Aptos"/>
                <w:b w:val="0"/>
                <w:color w:val="062D35"/>
                <w:sz w:val="18"/>
              </w:rPr>
              <w:t>Full-width paintings; JPG/PNG</w:t>
            </w:r>
          </w:p>
        </w:tc>
      </w:tr>
      <w:tr>
        <w:tc>
          <w:tcPr>
            <w:tcW w:type="dxa" w:w="1814"/>
            <w:tcMar>
              <w:top w:w="100" w:type="dxa"/>
              <w:start w:w="120" w:type="dxa"/>
              <w:bottom w:w="100" w:type="dxa"/>
              <w:end w:w="120" w:type="dxa"/>
            </w:tcMar>
          </w:tcPr>
          <w:p>
            <w:pPr>
              <w:spacing w:after="0"/>
            </w:pPr>
            <w:r/>
            <w:r>
              <w:rPr>
                <w:rFonts w:ascii="Aptos" w:hAnsi="Aptos"/>
                <w:b w:val="0"/>
                <w:color w:val="062D35"/>
                <w:sz w:val="18"/>
              </w:rPr>
              <w:t>Characters</w:t>
            </w:r>
          </w:p>
        </w:tc>
        <w:tc>
          <w:tcPr>
            <w:tcW w:type="dxa" w:w="4819"/>
            <w:tcMar>
              <w:top w:w="100" w:type="dxa"/>
              <w:start w:w="120" w:type="dxa"/>
              <w:bottom w:w="100" w:type="dxa"/>
              <w:end w:w="120" w:type="dxa"/>
            </w:tcMar>
          </w:tcPr>
          <w:p>
            <w:pPr>
              <w:spacing w:after="0"/>
            </w:pPr>
            <w:r/>
            <w:r>
              <w:rPr>
                <w:rFonts w:ascii="Aptos" w:hAnsi="Aptos"/>
                <w:b w:val="0"/>
                <w:color w:val="062D35"/>
                <w:sz w:val="18"/>
              </w:rPr>
              <w:t>Boat, cargo variant, fish swim sheets, UI portraits</w:t>
            </w:r>
          </w:p>
        </w:tc>
        <w:tc>
          <w:tcPr>
            <w:tcW w:type="dxa" w:w="3005"/>
            <w:tcMar>
              <w:top w:w="100" w:type="dxa"/>
              <w:start w:w="120" w:type="dxa"/>
              <w:bottom w:w="100" w:type="dxa"/>
              <w:end w:w="120" w:type="dxa"/>
            </w:tcMar>
          </w:tcPr>
          <w:p>
            <w:pPr>
              <w:spacing w:after="0"/>
            </w:pPr>
            <w:r/>
            <w:r>
              <w:rPr>
                <w:rFonts w:ascii="Aptos" w:hAnsi="Aptos"/>
                <w:b w:val="0"/>
                <w:color w:val="062D35"/>
                <w:sz w:val="18"/>
              </w:rPr>
              <w:t>Side-profile sprites and atlases</w:t>
            </w:r>
          </w:p>
        </w:tc>
      </w:tr>
      <w:tr>
        <w:tc>
          <w:tcPr>
            <w:tcW w:type="dxa" w:w="1814"/>
            <w:tcMar>
              <w:top w:w="100" w:type="dxa"/>
              <w:start w:w="120" w:type="dxa"/>
              <w:bottom w:w="100" w:type="dxa"/>
              <w:end w:w="120" w:type="dxa"/>
            </w:tcMar>
          </w:tcPr>
          <w:p>
            <w:pPr>
              <w:spacing w:after="0"/>
            </w:pPr>
            <w:r/>
            <w:r>
              <w:rPr>
                <w:rFonts w:ascii="Aptos" w:hAnsi="Aptos"/>
                <w:b w:val="0"/>
                <w:color w:val="062D35"/>
                <w:sz w:val="18"/>
              </w:rPr>
              <w:t>Effects</w:t>
            </w:r>
          </w:p>
        </w:tc>
        <w:tc>
          <w:tcPr>
            <w:tcW w:type="dxa" w:w="4819"/>
            <w:tcMar>
              <w:top w:w="100" w:type="dxa"/>
              <w:start w:w="120" w:type="dxa"/>
              <w:bottom w:w="100" w:type="dxa"/>
              <w:end w:w="120" w:type="dxa"/>
            </w:tcMar>
          </w:tcPr>
          <w:p>
            <w:pPr>
              <w:spacing w:after="0"/>
            </w:pPr>
            <w:r/>
            <w:r>
              <w:rPr>
                <w:rFonts w:ascii="Aptos" w:hAnsi="Aptos"/>
                <w:b w:val="0"/>
                <w:color w:val="062D35"/>
                <w:sz w:val="18"/>
              </w:rPr>
              <w:t>Steam, seagulls, surface cues, line-limit float</w:t>
            </w:r>
          </w:p>
        </w:tc>
        <w:tc>
          <w:tcPr>
            <w:tcW w:type="dxa" w:w="3005"/>
            <w:tcMar>
              <w:top w:w="100" w:type="dxa"/>
              <w:start w:w="120" w:type="dxa"/>
              <w:bottom w:w="100" w:type="dxa"/>
              <w:end w:w="120" w:type="dxa"/>
            </w:tcMar>
          </w:tcPr>
          <w:p>
            <w:pPr>
              <w:spacing w:after="0"/>
            </w:pPr>
            <w:r/>
            <w:r>
              <w:rPr>
                <w:rFonts w:ascii="Aptos" w:hAnsi="Aptos"/>
                <w:b w:val="0"/>
                <w:color w:val="062D35"/>
                <w:sz w:val="18"/>
              </w:rPr>
              <w:t>Small reusable atlases</w:t>
            </w:r>
          </w:p>
        </w:tc>
      </w:tr>
      <w:tr>
        <w:tc>
          <w:tcPr>
            <w:tcW w:type="dxa" w:w="1814"/>
            <w:tcMar>
              <w:top w:w="100" w:type="dxa"/>
              <w:start w:w="120" w:type="dxa"/>
              <w:bottom w:w="100" w:type="dxa"/>
              <w:end w:w="120" w:type="dxa"/>
            </w:tcMar>
          </w:tcPr>
          <w:p>
            <w:pPr>
              <w:spacing w:after="0"/>
            </w:pPr>
            <w:r/>
            <w:r>
              <w:rPr>
                <w:rFonts w:ascii="Aptos" w:hAnsi="Aptos"/>
                <w:b w:val="0"/>
                <w:color w:val="062D35"/>
                <w:sz w:val="18"/>
              </w:rPr>
              <w:t>Audio</w:t>
            </w:r>
          </w:p>
        </w:tc>
        <w:tc>
          <w:tcPr>
            <w:tcW w:type="dxa" w:w="4819"/>
            <w:tcMar>
              <w:top w:w="100" w:type="dxa"/>
              <w:start w:w="120" w:type="dxa"/>
              <w:bottom w:w="100" w:type="dxa"/>
              <w:end w:w="120" w:type="dxa"/>
            </w:tcMar>
          </w:tcPr>
          <w:p>
            <w:pPr>
              <w:spacing w:after="0"/>
            </w:pPr>
            <w:r/>
            <w:r>
              <w:rPr>
                <w:rFonts w:ascii="Aptos" w:hAnsi="Aptos"/>
                <w:b w:val="0"/>
                <w:color w:val="062D35"/>
                <w:sz w:val="18"/>
              </w:rPr>
              <w:t>Title music plus synthesised interaction cues</w:t>
            </w:r>
          </w:p>
        </w:tc>
        <w:tc>
          <w:tcPr>
            <w:tcW w:type="dxa" w:w="3005"/>
            <w:tcMar>
              <w:top w:w="100" w:type="dxa"/>
              <w:start w:w="120" w:type="dxa"/>
              <w:bottom w:w="100" w:type="dxa"/>
              <w:end w:w="120" w:type="dxa"/>
            </w:tcMar>
          </w:tcPr>
          <w:p>
            <w:pPr>
              <w:spacing w:after="0"/>
            </w:pPr>
            <w:r/>
            <w:r>
              <w:rPr>
                <w:rFonts w:ascii="Aptos" w:hAnsi="Aptos"/>
                <w:b w:val="0"/>
                <w:color w:val="062D35"/>
                <w:sz w:val="18"/>
              </w:rPr>
              <w:t>MP3 and Web Audio</w:t>
            </w:r>
          </w:p>
        </w:tc>
      </w:tr>
    </w:tbl>
    <w:p>
      <w:pPr>
        <w:pStyle w:val="Heading2"/>
      </w:pPr>
      <w:r>
        <w:t>Production rules</w:t>
      </w:r>
    </w:p>
    <w:p>
      <w:pPr>
        <w:pStyle w:val="ListBullet"/>
        <w:spacing w:after="60"/>
      </w:pPr>
      <w:r>
        <w:t>Runtime assets are explicitly imported so authoring files do not enter the build by accident.</w:t>
      </w:r>
    </w:p>
    <w:p>
      <w:pPr>
        <w:pStyle w:val="ListBullet"/>
        <w:spacing w:after="60"/>
      </w:pPr>
      <w:r>
        <w:t>Each generated asset has a documented prompt, dimensions, role, and processing notes in Docs/Asset-Manifest.md.</w:t>
      </w:r>
    </w:p>
    <w:p>
      <w:pPr>
        <w:pStyle w:val="ListBullet"/>
        <w:spacing w:after="60"/>
      </w:pPr>
      <w:r>
        <w:t>Sprites are tested at gameplay size for silhouette and contrast, not only at source resolution.</w:t>
      </w:r>
    </w:p>
    <w:p>
      <w:pPr>
        <w:pStyle w:val="ListBullet"/>
        <w:spacing w:after="60"/>
      </w:pPr>
      <w:r>
        <w:t>FSHING branding is reused consistently; no replacement logos or unrelated visual marks are introduced.</w:t>
      </w:r>
    </w:p>
    <w:p>
      <w:r>
        <w:br w:type="page"/>
      </w:r>
    </w:p>
    <w:p>
      <w:pPr>
        <w:pStyle w:val="Title"/>
      </w:pPr>
      <w:r>
        <w:t>Testing and fixing</w:t>
      </w:r>
    </w:p>
    <w:p>
      <w:pPr>
        <w:pStyle w:val="Heading2"/>
      </w:pPr>
      <w:r>
        <w:t>Automated checks</w:t>
      </w:r>
    </w:p>
    <w:p>
      <w:r>
        <w:t>Strict TypeScript checks catch type and contract errors. Vitest covers deterministic movement, fishing, markets, progression, saves, and presentation rules. Playwright covers the playable browser flow, input, menus, accessibility options, SDK fallback, and complete first-assignment behaviour.</w:t>
      </w:r>
    </w:p>
    <w:p>
      <w:pPr>
        <w:pStyle w:val="Heading2"/>
      </w:pPr>
      <w:r>
        <w:t>Human playtest protocol</w:t>
      </w:r>
    </w:p>
    <w:tbl>
      <w:tblPr>
        <w:tblW w:type="auto" w:w="0"/>
        <w:jc w:val="center"/>
        <w:tblLook w:firstColumn="1" w:firstRow="1" w:lastColumn="0" w:lastRow="0" w:noHBand="0" w:noVBand="1" w:val="04A0"/>
      </w:tblPr>
      <w:tblGrid>
        <w:gridCol w:w="3289"/>
        <w:gridCol w:w="3289"/>
        <w:gridCol w:w="3289"/>
      </w:tblGrid>
      <w:tr>
        <w:tc>
          <w:tcPr>
            <w:tcW w:type="dxa" w:w="3289"/>
            <w:shd w:fill="0B4651"/>
          </w:tcPr>
          <w:p>
            <w:pPr>
              <w:spacing w:after="0"/>
            </w:pPr>
            <w:r/>
            <w:r>
              <w:rPr>
                <w:rFonts w:ascii="Aptos" w:hAnsi="Aptos"/>
                <w:b/>
                <w:color w:val="FFFFFF"/>
                <w:sz w:val="18"/>
              </w:rPr>
              <w:t>Measure</w:t>
            </w:r>
          </w:p>
        </w:tc>
        <w:tc>
          <w:tcPr>
            <w:tcW w:type="dxa" w:w="3289"/>
            <w:shd w:fill="0B4651"/>
          </w:tcPr>
          <w:p>
            <w:pPr>
              <w:spacing w:after="0"/>
            </w:pPr>
            <w:r/>
            <w:r>
              <w:rPr>
                <w:rFonts w:ascii="Aptos" w:hAnsi="Aptos"/>
                <w:b/>
                <w:color w:val="FFFFFF"/>
                <w:sz w:val="18"/>
              </w:rPr>
              <w:t>Method</w:t>
            </w:r>
          </w:p>
        </w:tc>
        <w:tc>
          <w:tcPr>
            <w:tcW w:type="dxa" w:w="3289"/>
            <w:shd w:fill="0B4651"/>
          </w:tcPr>
          <w:p>
            <w:pPr>
              <w:spacing w:after="0"/>
            </w:pPr>
            <w:r/>
            <w:r>
              <w:rPr>
                <w:rFonts w:ascii="Aptos" w:hAnsi="Aptos"/>
                <w:b/>
                <w:color w:val="FFFFFF"/>
                <w:sz w:val="18"/>
              </w:rPr>
              <w:t>Success target</w:t>
            </w:r>
          </w:p>
        </w:tc>
      </w:tr>
      <w:tr>
        <w:tc>
          <w:tcPr>
            <w:tcW w:type="dxa" w:w="3289"/>
            <w:tcMar>
              <w:top w:w="100" w:type="dxa"/>
              <w:start w:w="120" w:type="dxa"/>
              <w:bottom w:w="100" w:type="dxa"/>
              <w:end w:w="120" w:type="dxa"/>
            </w:tcMar>
          </w:tcPr>
          <w:p>
            <w:pPr>
              <w:spacing w:after="0"/>
            </w:pPr>
            <w:r/>
            <w:r>
              <w:rPr>
                <w:rFonts w:ascii="Aptos" w:hAnsi="Aptos"/>
                <w:b w:val="0"/>
                <w:color w:val="062D35"/>
                <w:sz w:val="18"/>
              </w:rPr>
              <w:t>First sale</w:t>
            </w:r>
          </w:p>
        </w:tc>
        <w:tc>
          <w:tcPr>
            <w:tcW w:type="dxa" w:w="3289"/>
            <w:tcMar>
              <w:top w:w="100" w:type="dxa"/>
              <w:start w:w="120" w:type="dxa"/>
              <w:bottom w:w="100" w:type="dxa"/>
              <w:end w:w="120" w:type="dxa"/>
            </w:tcMar>
          </w:tcPr>
          <w:p>
            <w:pPr>
              <w:spacing w:after="0"/>
            </w:pPr>
            <w:r/>
            <w:r>
              <w:rPr>
                <w:rFonts w:ascii="Aptos" w:hAnsi="Aptos"/>
                <w:b w:val="0"/>
                <w:color w:val="062D35"/>
                <w:sz w:val="18"/>
              </w:rPr>
              <w:t>Can a new player finish without verbal help?</w:t>
            </w:r>
          </w:p>
        </w:tc>
        <w:tc>
          <w:tcPr>
            <w:tcW w:type="dxa" w:w="3289"/>
            <w:tcMar>
              <w:top w:w="100" w:type="dxa"/>
              <w:start w:w="120" w:type="dxa"/>
              <w:bottom w:w="100" w:type="dxa"/>
              <w:end w:w="120" w:type="dxa"/>
            </w:tcMar>
          </w:tcPr>
          <w:p>
            <w:pPr>
              <w:spacing w:after="0"/>
            </w:pPr>
            <w:r/>
            <w:r>
              <w:rPr>
                <w:rFonts w:ascii="Aptos" w:hAnsi="Aptos"/>
                <w:b w:val="0"/>
                <w:color w:val="062D35"/>
                <w:sz w:val="18"/>
              </w:rPr>
              <w:t>3/3 testers</w:t>
            </w:r>
          </w:p>
        </w:tc>
      </w:tr>
      <w:tr>
        <w:tc>
          <w:tcPr>
            <w:tcW w:type="dxa" w:w="3289"/>
            <w:tcMar>
              <w:top w:w="100" w:type="dxa"/>
              <w:start w:w="120" w:type="dxa"/>
              <w:bottom w:w="100" w:type="dxa"/>
              <w:end w:w="120" w:type="dxa"/>
            </w:tcMar>
          </w:tcPr>
          <w:p>
            <w:pPr>
              <w:spacing w:after="0"/>
            </w:pPr>
            <w:r/>
            <w:r>
              <w:rPr>
                <w:rFonts w:ascii="Aptos" w:hAnsi="Aptos"/>
                <w:b w:val="0"/>
                <w:color w:val="062D35"/>
                <w:sz w:val="18"/>
              </w:rPr>
              <w:t>Time</w:t>
            </w:r>
          </w:p>
        </w:tc>
        <w:tc>
          <w:tcPr>
            <w:tcW w:type="dxa" w:w="3289"/>
            <w:tcMar>
              <w:top w:w="100" w:type="dxa"/>
              <w:start w:w="120" w:type="dxa"/>
              <w:bottom w:w="100" w:type="dxa"/>
              <w:end w:w="120" w:type="dxa"/>
            </w:tcMar>
          </w:tcPr>
          <w:p>
            <w:pPr>
              <w:spacing w:after="0"/>
            </w:pPr>
            <w:r/>
            <w:r>
              <w:rPr>
                <w:rFonts w:ascii="Aptos" w:hAnsi="Aptos"/>
                <w:b w:val="0"/>
                <w:color w:val="062D35"/>
                <w:sz w:val="18"/>
              </w:rPr>
              <w:t>Measure launch to first sale.</w:t>
            </w:r>
          </w:p>
        </w:tc>
        <w:tc>
          <w:tcPr>
            <w:tcW w:type="dxa" w:w="3289"/>
            <w:tcMar>
              <w:top w:w="100" w:type="dxa"/>
              <w:start w:w="120" w:type="dxa"/>
              <w:bottom w:w="100" w:type="dxa"/>
              <w:end w:w="120" w:type="dxa"/>
            </w:tcMar>
          </w:tcPr>
          <w:p>
            <w:pPr>
              <w:spacing w:after="0"/>
            </w:pPr>
            <w:r/>
            <w:r>
              <w:rPr>
                <w:rFonts w:ascii="Aptos" w:hAnsi="Aptos"/>
                <w:b w:val="0"/>
                <w:color w:val="062D35"/>
                <w:sz w:val="18"/>
              </w:rPr>
              <w:t>Under 4 minutes</w:t>
            </w:r>
          </w:p>
        </w:tc>
      </w:tr>
      <w:tr>
        <w:tc>
          <w:tcPr>
            <w:tcW w:type="dxa" w:w="3289"/>
            <w:tcMar>
              <w:top w:w="100" w:type="dxa"/>
              <w:start w:w="120" w:type="dxa"/>
              <w:bottom w:w="100" w:type="dxa"/>
              <w:end w:w="120" w:type="dxa"/>
            </w:tcMar>
          </w:tcPr>
          <w:p>
            <w:pPr>
              <w:spacing w:after="0"/>
            </w:pPr>
            <w:r/>
            <w:r>
              <w:rPr>
                <w:rFonts w:ascii="Aptos" w:hAnsi="Aptos"/>
                <w:b w:val="0"/>
                <w:color w:val="062D35"/>
                <w:sz w:val="18"/>
              </w:rPr>
              <w:t>Market choice</w:t>
            </w:r>
          </w:p>
        </w:tc>
        <w:tc>
          <w:tcPr>
            <w:tcW w:type="dxa" w:w="3289"/>
            <w:tcMar>
              <w:top w:w="100" w:type="dxa"/>
              <w:start w:w="120" w:type="dxa"/>
              <w:bottom w:w="100" w:type="dxa"/>
              <w:end w:w="120" w:type="dxa"/>
            </w:tcMar>
          </w:tcPr>
          <w:p>
            <w:pPr>
              <w:spacing w:after="0"/>
            </w:pPr>
            <w:r/>
            <w:r>
              <w:rPr>
                <w:rFonts w:ascii="Aptos" w:hAnsi="Aptos"/>
                <w:b w:val="0"/>
                <w:color w:val="062D35"/>
                <w:sz w:val="18"/>
              </w:rPr>
              <w:t>Ask why the player chose a harbour.</w:t>
            </w:r>
          </w:p>
        </w:tc>
        <w:tc>
          <w:tcPr>
            <w:tcW w:type="dxa" w:w="3289"/>
            <w:tcMar>
              <w:top w:w="100" w:type="dxa"/>
              <w:start w:w="120" w:type="dxa"/>
              <w:bottom w:w="100" w:type="dxa"/>
              <w:end w:w="120" w:type="dxa"/>
            </w:tcMar>
          </w:tcPr>
          <w:p>
            <w:pPr>
              <w:spacing w:after="0"/>
            </w:pPr>
            <w:r/>
            <w:r>
              <w:rPr>
                <w:rFonts w:ascii="Aptos" w:hAnsi="Aptos"/>
                <w:b w:val="0"/>
                <w:color w:val="062D35"/>
                <w:sz w:val="18"/>
              </w:rPr>
              <w:t>Mentions price</w:t>
            </w:r>
          </w:p>
        </w:tc>
      </w:tr>
      <w:tr>
        <w:tc>
          <w:tcPr>
            <w:tcW w:type="dxa" w:w="3289"/>
            <w:tcMar>
              <w:top w:w="100" w:type="dxa"/>
              <w:start w:w="120" w:type="dxa"/>
              <w:bottom w:w="100" w:type="dxa"/>
              <w:end w:w="120" w:type="dxa"/>
            </w:tcMar>
          </w:tcPr>
          <w:p>
            <w:pPr>
              <w:spacing w:after="0"/>
            </w:pPr>
            <w:r/>
            <w:r>
              <w:rPr>
                <w:rFonts w:ascii="Aptos" w:hAnsi="Aptos"/>
                <w:b w:val="0"/>
                <w:color w:val="062D35"/>
                <w:sz w:val="18"/>
              </w:rPr>
              <w:t>Line fight</w:t>
            </w:r>
          </w:p>
        </w:tc>
        <w:tc>
          <w:tcPr>
            <w:tcW w:type="dxa" w:w="3289"/>
            <w:tcMar>
              <w:top w:w="100" w:type="dxa"/>
              <w:start w:w="120" w:type="dxa"/>
              <w:bottom w:w="100" w:type="dxa"/>
              <w:end w:w="120" w:type="dxa"/>
            </w:tcMar>
          </w:tcPr>
          <w:p>
            <w:pPr>
              <w:spacing w:after="0"/>
            </w:pPr>
            <w:r/>
            <w:r>
              <w:rPr>
                <w:rFonts w:ascii="Aptos" w:hAnsi="Aptos"/>
                <w:b w:val="0"/>
                <w:color w:val="062D35"/>
                <w:sz w:val="18"/>
              </w:rPr>
              <w:t>Observe hold/release behaviour.</w:t>
            </w:r>
          </w:p>
        </w:tc>
        <w:tc>
          <w:tcPr>
            <w:tcW w:type="dxa" w:w="3289"/>
            <w:tcMar>
              <w:top w:w="100" w:type="dxa"/>
              <w:start w:w="120" w:type="dxa"/>
              <w:bottom w:w="100" w:type="dxa"/>
              <w:end w:w="120" w:type="dxa"/>
            </w:tcMar>
          </w:tcPr>
          <w:p>
            <w:pPr>
              <w:spacing w:after="0"/>
            </w:pPr>
            <w:r/>
            <w:r>
              <w:rPr>
                <w:rFonts w:ascii="Aptos" w:hAnsi="Aptos"/>
                <w:b w:val="0"/>
                <w:color w:val="062D35"/>
                <w:sz w:val="18"/>
              </w:rPr>
              <w:t>Responds to a run</w:t>
            </w:r>
          </w:p>
        </w:tc>
      </w:tr>
      <w:tr>
        <w:tc>
          <w:tcPr>
            <w:tcW w:type="dxa" w:w="3289"/>
            <w:tcMar>
              <w:top w:w="100" w:type="dxa"/>
              <w:start w:w="120" w:type="dxa"/>
              <w:bottom w:w="100" w:type="dxa"/>
              <w:end w:w="120" w:type="dxa"/>
            </w:tcMar>
          </w:tcPr>
          <w:p>
            <w:pPr>
              <w:spacing w:after="0"/>
            </w:pPr>
            <w:r/>
            <w:r>
              <w:rPr>
                <w:rFonts w:ascii="Aptos" w:hAnsi="Aptos"/>
                <w:b w:val="0"/>
                <w:color w:val="062D35"/>
                <w:sz w:val="18"/>
              </w:rPr>
              <w:t>Accessibility</w:t>
            </w:r>
          </w:p>
        </w:tc>
        <w:tc>
          <w:tcPr>
            <w:tcW w:type="dxa" w:w="3289"/>
            <w:tcMar>
              <w:top w:w="100" w:type="dxa"/>
              <w:start w:w="120" w:type="dxa"/>
              <w:bottom w:w="100" w:type="dxa"/>
              <w:end w:w="120" w:type="dxa"/>
            </w:tcMar>
          </w:tcPr>
          <w:p>
            <w:pPr>
              <w:spacing w:after="0"/>
            </w:pPr>
            <w:r/>
            <w:r>
              <w:rPr>
                <w:rFonts w:ascii="Aptos" w:hAnsi="Aptos"/>
                <w:b w:val="0"/>
                <w:color w:val="062D35"/>
                <w:sz w:val="18"/>
              </w:rPr>
              <w:t>Try keyboard-only and reduced motion.</w:t>
            </w:r>
          </w:p>
        </w:tc>
        <w:tc>
          <w:tcPr>
            <w:tcW w:type="dxa" w:w="3289"/>
            <w:tcMar>
              <w:top w:w="100" w:type="dxa"/>
              <w:start w:w="120" w:type="dxa"/>
              <w:bottom w:w="100" w:type="dxa"/>
              <w:end w:w="120" w:type="dxa"/>
            </w:tcMar>
          </w:tcPr>
          <w:p>
            <w:pPr>
              <w:spacing w:after="0"/>
            </w:pPr>
            <w:r/>
            <w:r>
              <w:rPr>
                <w:rFonts w:ascii="Aptos" w:hAnsi="Aptos"/>
                <w:b w:val="0"/>
                <w:color w:val="062D35"/>
                <w:sz w:val="18"/>
              </w:rPr>
              <w:t>No blocked action</w:t>
            </w:r>
          </w:p>
        </w:tc>
      </w:tr>
    </w:tbl>
    <w:p>
      <w:pPr>
        <w:pStyle w:val="Heading2"/>
      </w:pPr>
      <w:r>
        <w:t>Fixing loop</w:t>
      </w:r>
    </w:p>
    <w:tbl>
      <w:tblPr>
        <w:tblW w:type="auto" w:w="0"/>
        <w:jc w:val="center"/>
        <w:tblLayout w:type="fixed"/>
        <w:tblLook w:firstColumn="1" w:firstRow="1" w:lastColumn="0" w:lastRow="0" w:noHBand="0" w:noVBand="1" w:val="04A0"/>
      </w:tblPr>
      <w:tblGrid>
        <w:gridCol w:w="9751"/>
      </w:tblGrid>
      <w:tr>
        <w:tc>
          <w:tcPr>
            <w:tcW w:type="dxa" w:w="9866"/>
            <w:shd w:fill="F6EDDA"/>
            <w:tcMar>
              <w:top w:w="140" w:type="dxa"/>
              <w:start w:w="180" w:type="dxa"/>
              <w:bottom w:w="140" w:type="dxa"/>
              <w:end w:w="180" w:type="dxa"/>
            </w:tcMar>
          </w:tcPr>
          <w:p>
            <w:pPr>
              <w:spacing w:after="0"/>
            </w:pPr>
            <w:r>
              <w:rPr>
                <w:b/>
                <w:color w:val="0B4651"/>
              </w:rPr>
              <w:t xml:space="preserve">REPRODUCE  →  ISOLATE  →  FIX  →  TEST  →  PLAY  </w:t>
            </w:r>
            <w:r>
              <w:t>A change is not finished until the relevant automated check and the affected player path both pass.</w:t>
            </w:r>
          </w:p>
        </w:tc>
      </w:tr>
    </w:tbl>
    <w:p>
      <w:pPr>
        <w:spacing w:after="0"/>
      </w:pPr>
    </w:p>
    <w:p>
      <w:r>
        <w:br w:type="page"/>
      </w:r>
    </w:p>
    <w:p>
      <w:pPr>
        <w:pStyle w:val="Title"/>
      </w:pPr>
      <w:r>
        <w:t>Reflection: feedback already visible in the game</w:t>
      </w:r>
    </w:p>
    <w:p>
      <w:r>
        <w:t>The rows below record feedback already documented by the team and the change that remains visible in the current build. They do not claim feedback from the upcoming incursion.</w:t>
      </w:r>
    </w:p>
    <w:tbl>
      <w:tblPr>
        <w:tblW w:type="auto" w:w="0"/>
        <w:jc w:val="center"/>
        <w:tblLayout w:type="fixed"/>
        <w:tblLook w:firstColumn="1" w:firstRow="1" w:lastColumn="0" w:lastRow="0" w:noHBand="0" w:noVBand="1" w:val="04A0"/>
      </w:tblPr>
      <w:tblGrid>
        <w:gridCol w:w="4933"/>
        <w:gridCol w:w="4933"/>
      </w:tblGrid>
      <w:tr>
        <w:tc>
          <w:tcPr>
            <w:tcW w:type="dxa" w:w="4933"/>
            <w:shd w:fill="0B4651"/>
          </w:tcPr>
          <w:p>
            <w:pPr>
              <w:spacing w:after="0"/>
            </w:pPr>
            <w:r/>
            <w:r>
              <w:rPr>
                <w:rFonts w:ascii="Aptos" w:hAnsi="Aptos"/>
                <w:b/>
                <w:color w:val="FFFFFF"/>
                <w:sz w:val="18"/>
              </w:rPr>
              <w:t>Feedback</w:t>
            </w:r>
          </w:p>
        </w:tc>
        <w:tc>
          <w:tcPr>
            <w:tcW w:type="dxa" w:w="4933"/>
            <w:shd w:fill="0B4651"/>
          </w:tcPr>
          <w:p>
            <w:pPr>
              <w:spacing w:after="0"/>
            </w:pPr>
            <w:r/>
            <w:r>
              <w:rPr>
                <w:rFonts w:ascii="Aptos" w:hAnsi="Aptos"/>
                <w:b/>
                <w:color w:val="FFFFFF"/>
                <w:sz w:val="18"/>
              </w:rPr>
              <w:t>Implemented response</w:t>
            </w:r>
          </w:p>
        </w:tc>
      </w:tr>
      <w:tr>
        <w:tc>
          <w:tcPr>
            <w:tcW w:type="dxa" w:w="4933"/>
            <w:tcMar>
              <w:top w:w="120" w:type="dxa"/>
              <w:start w:w="140" w:type="dxa"/>
              <w:bottom w:w="120" w:type="dxa"/>
              <w:end w:w="140" w:type="dxa"/>
            </w:tcMar>
          </w:tcPr>
          <w:p>
            <w:pPr>
              <w:spacing w:after="0"/>
            </w:pPr>
            <w:r/>
            <w:r>
              <w:rPr>
                <w:rFonts w:ascii="Aptos" w:hAnsi="Aptos"/>
                <w:b w:val="0"/>
                <w:color w:val="062D35"/>
                <w:sz w:val="18"/>
              </w:rPr>
              <w:t>The map should feel larger.</w:t>
            </w:r>
          </w:p>
        </w:tc>
        <w:tc>
          <w:tcPr>
            <w:tcW w:type="dxa" w:w="4933"/>
            <w:tcMar>
              <w:top w:w="120" w:type="dxa"/>
              <w:start w:w="140" w:type="dxa"/>
              <w:bottom w:w="120" w:type="dxa"/>
              <w:end w:w="140" w:type="dxa"/>
            </w:tcMar>
          </w:tcPr>
          <w:p>
            <w:pPr>
              <w:spacing w:after="0"/>
            </w:pPr>
            <w:r/>
            <w:r>
              <w:rPr>
                <w:rFonts w:ascii="Aptos" w:hAnsi="Aptos"/>
                <w:b w:val="0"/>
                <w:color w:val="062D35"/>
                <w:sz w:val="18"/>
              </w:rPr>
              <w:t>The camera shows about 0.30 world width, making the harbour span several screens.</w:t>
            </w:r>
          </w:p>
        </w:tc>
      </w:tr>
      <w:tr>
        <w:tc>
          <w:tcPr>
            <w:tcW w:type="dxa" w:w="4933"/>
            <w:tcMar>
              <w:top w:w="120" w:type="dxa"/>
              <w:start w:w="140" w:type="dxa"/>
              <w:bottom w:w="120" w:type="dxa"/>
              <w:end w:w="140" w:type="dxa"/>
            </w:tcMar>
          </w:tcPr>
          <w:p>
            <w:pPr>
              <w:spacing w:after="0"/>
            </w:pPr>
            <w:r/>
            <w:r>
              <w:rPr>
                <w:rFonts w:ascii="Aptos" w:hAnsi="Aptos"/>
                <w:b w:val="0"/>
                <w:color w:val="062D35"/>
                <w:sz w:val="18"/>
              </w:rPr>
              <w:t>Use a normal, readable menu.</w:t>
            </w:r>
          </w:p>
        </w:tc>
        <w:tc>
          <w:tcPr>
            <w:tcW w:type="dxa" w:w="4933"/>
            <w:tcMar>
              <w:top w:w="120" w:type="dxa"/>
              <w:start w:w="140" w:type="dxa"/>
              <w:bottom w:w="120" w:type="dxa"/>
              <w:end w:w="140" w:type="dxa"/>
            </w:tcMar>
          </w:tcPr>
          <w:p>
            <w:pPr>
              <w:spacing w:after="0"/>
            </w:pPr>
            <w:r/>
            <w:r>
              <w:rPr>
                <w:rFonts w:ascii="Aptos" w:hAnsi="Aptos"/>
                <w:b w:val="0"/>
                <w:color w:val="062D35"/>
                <w:sz w:val="18"/>
              </w:rPr>
              <w:t>The title uses one dominant Play action with Settings and Credits beneath it.</w:t>
            </w:r>
          </w:p>
        </w:tc>
      </w:tr>
      <w:tr>
        <w:tc>
          <w:tcPr>
            <w:tcW w:type="dxa" w:w="4933"/>
            <w:tcMar>
              <w:top w:w="120" w:type="dxa"/>
              <w:start w:w="140" w:type="dxa"/>
              <w:bottom w:w="120" w:type="dxa"/>
              <w:end w:w="140" w:type="dxa"/>
            </w:tcMar>
          </w:tcPr>
          <w:p>
            <w:pPr>
              <w:spacing w:after="0"/>
            </w:pPr>
            <w:r/>
            <w:r>
              <w:rPr>
                <w:rFonts w:ascii="Aptos" w:hAnsi="Aptos"/>
                <w:b w:val="0"/>
                <w:color w:val="062D35"/>
                <w:sz w:val="18"/>
              </w:rPr>
              <w:t>Fishing spots should feel alive.</w:t>
            </w:r>
          </w:p>
        </w:tc>
        <w:tc>
          <w:tcPr>
            <w:tcW w:type="dxa" w:w="4933"/>
            <w:tcMar>
              <w:top w:w="120" w:type="dxa"/>
              <w:start w:w="140" w:type="dxa"/>
              <w:bottom w:w="120" w:type="dxa"/>
              <w:end w:w="140" w:type="dxa"/>
            </w:tcMar>
          </w:tcPr>
          <w:p>
            <w:pPr>
              <w:spacing w:after="0"/>
            </w:pPr>
            <w:r/>
            <w:r>
              <w:rPr>
                <w:rFonts w:ascii="Aptos" w:hAnsi="Aptos"/>
                <w:b w:val="0"/>
                <w:color w:val="062D35"/>
                <w:sz w:val="18"/>
              </w:rPr>
              <w:t>Surface schools, a clear-water lens, and resident fish make each ground visible before casting.</w:t>
            </w:r>
          </w:p>
        </w:tc>
      </w:tr>
      <w:tr>
        <w:tc>
          <w:tcPr>
            <w:tcW w:type="dxa" w:w="4933"/>
            <w:tcMar>
              <w:top w:w="120" w:type="dxa"/>
              <w:start w:w="140" w:type="dxa"/>
              <w:bottom w:w="120" w:type="dxa"/>
              <w:end w:w="140" w:type="dxa"/>
            </w:tcMar>
          </w:tcPr>
          <w:p>
            <w:pPr>
              <w:spacing w:after="0"/>
            </w:pPr>
            <w:r/>
            <w:r>
              <w:rPr>
                <w:rFonts w:ascii="Aptos" w:hAnsi="Aptos"/>
                <w:b w:val="0"/>
                <w:color w:val="062D35"/>
                <w:sz w:val="18"/>
              </w:rPr>
              <w:t>Water should become deeper through upgrades.</w:t>
            </w:r>
          </w:p>
        </w:tc>
        <w:tc>
          <w:tcPr>
            <w:tcW w:type="dxa" w:w="4933"/>
            <w:tcMar>
              <w:top w:w="120" w:type="dxa"/>
              <w:start w:w="140" w:type="dxa"/>
              <w:bottom w:w="120" w:type="dxa"/>
              <w:end w:w="140" w:type="dxa"/>
            </w:tcMar>
          </w:tcPr>
          <w:p>
            <w:pPr>
              <w:spacing w:after="0"/>
            </w:pPr>
            <w:r/>
            <w:r>
              <w:rPr>
                <w:rFonts w:ascii="Aptos" w:hAnsi="Aptos"/>
                <w:b w:val="0"/>
                <w:color w:val="062D35"/>
                <w:sz w:val="18"/>
              </w:rPr>
              <w:t>Line tiers gate depth and the middle/right grounds.</w:t>
            </w:r>
          </w:p>
        </w:tc>
      </w:tr>
      <w:tr>
        <w:tc>
          <w:tcPr>
            <w:tcW w:type="dxa" w:w="4933"/>
            <w:tcMar>
              <w:top w:w="120" w:type="dxa"/>
              <w:start w:w="140" w:type="dxa"/>
              <w:bottom w:w="120" w:type="dxa"/>
              <w:end w:w="140" w:type="dxa"/>
            </w:tcMar>
          </w:tcPr>
          <w:p>
            <w:pPr>
              <w:spacing w:after="0"/>
            </w:pPr>
            <w:r/>
            <w:r>
              <w:rPr>
                <w:rFonts w:ascii="Aptos" w:hAnsi="Aptos"/>
                <w:b w:val="0"/>
                <w:color w:val="062D35"/>
                <w:sz w:val="18"/>
              </w:rPr>
              <w:t>Add more upgrades and places.</w:t>
            </w:r>
          </w:p>
        </w:tc>
        <w:tc>
          <w:tcPr>
            <w:tcW w:type="dxa" w:w="4933"/>
            <w:tcMar>
              <w:top w:w="120" w:type="dxa"/>
              <w:start w:w="140" w:type="dxa"/>
              <w:bottom w:w="120" w:type="dxa"/>
              <w:end w:w="140" w:type="dxa"/>
            </w:tcMar>
          </w:tcPr>
          <w:p>
            <w:pPr>
              <w:spacing w:after="0"/>
            </w:pPr>
            <w:r/>
            <w:r>
              <w:rPr>
                <w:rFonts w:ascii="Aptos" w:hAnsi="Aptos"/>
                <w:b w:val="0"/>
                <w:color w:val="062D35"/>
                <w:sz w:val="18"/>
              </w:rPr>
              <w:t>Cargo, engine, line, reel power, boost, and Beach access now form the progression.</w:t>
            </w:r>
          </w:p>
        </w:tc>
      </w:tr>
    </w:tbl>
    <w:p>
      <w:pPr>
        <w:pStyle w:val="Heading2"/>
      </w:pPr>
      <w:r>
        <w:t>What the team learned</w:t>
      </w:r>
    </w:p>
    <w:p>
      <w:r>
        <w:t>The strongest improvements removed explanation rather than adding more interface. Tracking turns a market choice into a route; the tutorial changes wording at the exact moment the player's action changes; the fishing line carries tension feedback without a second meter. The game is clearer when one system explains the next.</w:t>
      </w:r>
    </w:p>
    <w:p>
      <w:r>
        <w:br w:type="page"/>
      </w:r>
    </w:p>
    <w:p>
      <w:pPr>
        <w:pStyle w:val="Title"/>
      </w:pPr>
      <w:r>
        <w:t>Incursion peer-feedback record</w:t>
      </w:r>
    </w:p>
    <w:p>
      <w:pPr>
        <w:spacing w:after="240"/>
      </w:pPr>
      <w:r>
        <w:rPr>
          <w:color w:val="5B6B6D"/>
          <w:sz w:val="24"/>
        </w:rPr>
        <w:t>Complete during peer review and playtesting</w:t>
      </w:r>
    </w:p>
    <w:p>
      <w:r>
        <w:t>Tester / group: ____________________________________    Date: __________________</w:t>
      </w:r>
    </w:p>
    <w:p>
      <w:r>
        <w:t>What did the player understand without help?</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Where did they hesitate, become confused, or stop?</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What was the strongest part of the game?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What single change would improve the next build?</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Observed result:  ☐ First sale completed   ☐ Market compared   ☐ Line run handled   ☐ Needed help</w:t>
      </w:r>
    </w:p>
    <w:p>
      <w:r>
        <w:br w:type="page"/>
      </w:r>
    </w:p>
    <w:p>
      <w:pPr>
        <w:pStyle w:val="Title"/>
      </w:pPr>
      <w:r>
        <w:t>Feedback-to-change statement</w:t>
      </w:r>
    </w:p>
    <w:p>
      <w:pPr>
        <w:spacing w:after="240"/>
      </w:pPr>
      <w:r>
        <w:rPr>
          <w:color w:val="5B6B6D"/>
          <w:sz w:val="24"/>
        </w:rPr>
        <w:t>Complete after the incursion</w:t>
      </w:r>
    </w:p>
    <w:p>
      <w:r>
        <w:t>Feedback selected: 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Why we selected it: 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Change implemented: 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Evidence before and after: 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Verification performed: 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bl>
      <w:tblPr>
        <w:tblW w:type="auto" w:w="0"/>
        <w:jc w:val="center"/>
        <w:tblLayout w:type="fixed"/>
        <w:tblLook w:firstColumn="1" w:firstRow="1" w:lastColumn="0" w:lastRow="0" w:noHBand="0" w:noVBand="1" w:val="04A0"/>
      </w:tblPr>
      <w:tblGrid>
        <w:gridCol w:w="9751"/>
      </w:tblGrid>
      <w:tr>
        <w:tc>
          <w:tcPr>
            <w:tcW w:type="dxa" w:w="9866"/>
            <w:shd w:fill="F6EDDA"/>
            <w:tcMar>
              <w:top w:w="140" w:type="dxa"/>
              <w:start w:w="180" w:type="dxa"/>
              <w:bottom w:w="140" w:type="dxa"/>
              <w:end w:w="180" w:type="dxa"/>
            </w:tcMar>
          </w:tcPr>
          <w:p>
            <w:pPr>
              <w:spacing w:after="0"/>
            </w:pPr>
            <w:r>
              <w:rPr>
                <w:b/>
                <w:color w:val="0B4651"/>
              </w:rPr>
              <w:t xml:space="preserve">Do not fill this from memory  </w:t>
            </w:r>
            <w:r>
              <w:t>Attach the peer's exact comment, a screenshot or observation from the test, and the check used to confirm the improvement.</w:t>
            </w:r>
          </w:p>
        </w:tc>
      </w:tr>
    </w:tbl>
    <w:p>
      <w:pPr>
        <w:spacing w:after="0"/>
      </w:pPr>
    </w:p>
    <w:p>
      <w:r>
        <w:br w:type="page"/>
      </w:r>
    </w:p>
    <w:p>
      <w:pPr>
        <w:pStyle w:val="Title"/>
      </w:pPr>
      <w:r>
        <w:t>Checklist mapping</w:t>
      </w:r>
    </w:p>
    <w:tbl>
      <w:tblPr>
        <w:tblW w:type="auto" w:w="0"/>
        <w:jc w:val="center"/>
        <w:tblLook w:firstColumn="1" w:firstRow="1" w:lastColumn="0" w:lastRow="0" w:noHBand="0" w:noVBand="1" w:val="04A0"/>
      </w:tblPr>
      <w:tblGrid>
        <w:gridCol w:w="4933"/>
        <w:gridCol w:w="4933"/>
      </w:tblGrid>
      <w:tr>
        <w:tc>
          <w:tcPr>
            <w:tcW w:type="dxa" w:w="4933"/>
            <w:shd w:fill="0B4651"/>
          </w:tcPr>
          <w:p>
            <w:pPr>
              <w:spacing w:after="0"/>
            </w:pPr>
            <w:r/>
            <w:r>
              <w:rPr>
                <w:rFonts w:ascii="Aptos" w:hAnsi="Aptos"/>
                <w:b/>
                <w:color w:val="FFFFFF"/>
                <w:sz w:val="18"/>
              </w:rPr>
              <w:t>Checklist requirement</w:t>
            </w:r>
          </w:p>
        </w:tc>
        <w:tc>
          <w:tcPr>
            <w:tcW w:type="dxa" w:w="4933"/>
            <w:shd w:fill="0B4651"/>
          </w:tcPr>
          <w:p>
            <w:pPr>
              <w:spacing w:after="0"/>
            </w:pPr>
            <w:r/>
            <w:r>
              <w:rPr>
                <w:rFonts w:ascii="Aptos" w:hAnsi="Aptos"/>
                <w:b/>
                <w:color w:val="FFFFFF"/>
                <w:sz w:val="18"/>
              </w:rPr>
              <w:t>Where it is covered</w:t>
            </w:r>
          </w:p>
        </w:tc>
      </w:tr>
      <w:tr>
        <w:tc>
          <w:tcPr>
            <w:tcW w:type="dxa" w:w="4933"/>
            <w:tcMar>
              <w:top w:w="100" w:type="dxa"/>
              <w:start w:w="120" w:type="dxa"/>
              <w:bottom w:w="100" w:type="dxa"/>
              <w:end w:w="120" w:type="dxa"/>
            </w:tcMar>
          </w:tcPr>
          <w:p>
            <w:pPr>
              <w:spacing w:after="0"/>
            </w:pPr>
            <w:r/>
            <w:r>
              <w:rPr>
                <w:rFonts w:ascii="Aptos" w:hAnsi="Aptos"/>
                <w:b w:val="0"/>
                <w:color w:val="062D35"/>
                <w:sz w:val="18"/>
              </w:rPr>
              <w:t>Elevator pitch</w:t>
            </w:r>
          </w:p>
        </w:tc>
        <w:tc>
          <w:tcPr>
            <w:tcW w:type="dxa" w:w="4933"/>
            <w:tcMar>
              <w:top w:w="100" w:type="dxa"/>
              <w:start w:w="120" w:type="dxa"/>
              <w:bottom w:w="100" w:type="dxa"/>
              <w:end w:w="120" w:type="dxa"/>
            </w:tcMar>
          </w:tcPr>
          <w:p>
            <w:pPr>
              <w:spacing w:after="0"/>
            </w:pPr>
            <w:r/>
            <w:r>
              <w:rPr>
                <w:rFonts w:ascii="Aptos" w:hAnsi="Aptos"/>
                <w:b w:val="0"/>
                <w:color w:val="062D35"/>
                <w:sz w:val="18"/>
              </w:rPr>
              <w:t>Page 2; matching presentation deck</w:t>
            </w:r>
          </w:p>
        </w:tc>
      </w:tr>
      <w:tr>
        <w:tc>
          <w:tcPr>
            <w:tcW w:type="dxa" w:w="4933"/>
            <w:tcMar>
              <w:top w:w="100" w:type="dxa"/>
              <w:start w:w="120" w:type="dxa"/>
              <w:bottom w:w="100" w:type="dxa"/>
              <w:end w:w="120" w:type="dxa"/>
            </w:tcMar>
          </w:tcPr>
          <w:p>
            <w:pPr>
              <w:spacing w:after="0"/>
            </w:pPr>
            <w:r/>
            <w:r>
              <w:rPr>
                <w:rFonts w:ascii="Aptos" w:hAnsi="Aptos"/>
                <w:b w:val="0"/>
                <w:color w:val="062D35"/>
                <w:sz w:val="18"/>
              </w:rPr>
              <w:t>Main character description</w:t>
            </w:r>
          </w:p>
        </w:tc>
        <w:tc>
          <w:tcPr>
            <w:tcW w:type="dxa" w:w="4933"/>
            <w:tcMar>
              <w:top w:w="100" w:type="dxa"/>
              <w:start w:w="120" w:type="dxa"/>
              <w:bottom w:w="100" w:type="dxa"/>
              <w:end w:w="120" w:type="dxa"/>
            </w:tcMar>
          </w:tcPr>
          <w:p>
            <w:pPr>
              <w:spacing w:after="0"/>
            </w:pPr>
            <w:r/>
            <w:r>
              <w:rPr>
                <w:rFonts w:ascii="Aptos" w:hAnsi="Aptos"/>
                <w:b w:val="0"/>
                <w:color w:val="062D35"/>
                <w:sz w:val="18"/>
              </w:rPr>
              <w:t>Page 3</w:t>
            </w:r>
          </w:p>
        </w:tc>
      </w:tr>
      <w:tr>
        <w:tc>
          <w:tcPr>
            <w:tcW w:type="dxa" w:w="4933"/>
            <w:tcMar>
              <w:top w:w="100" w:type="dxa"/>
              <w:start w:w="120" w:type="dxa"/>
              <w:bottom w:w="100" w:type="dxa"/>
              <w:end w:w="120" w:type="dxa"/>
            </w:tcMar>
          </w:tcPr>
          <w:p>
            <w:pPr>
              <w:spacing w:after="0"/>
            </w:pPr>
            <w:r/>
            <w:r>
              <w:rPr>
                <w:rFonts w:ascii="Aptos" w:hAnsi="Aptos"/>
                <w:b w:val="0"/>
                <w:color w:val="062D35"/>
                <w:sz w:val="18"/>
              </w:rPr>
              <w:t>Game concept and learning purpose</w:t>
            </w:r>
          </w:p>
        </w:tc>
        <w:tc>
          <w:tcPr>
            <w:tcW w:type="dxa" w:w="4933"/>
            <w:tcMar>
              <w:top w:w="100" w:type="dxa"/>
              <w:start w:w="120" w:type="dxa"/>
              <w:bottom w:w="100" w:type="dxa"/>
              <w:end w:w="120" w:type="dxa"/>
            </w:tcMar>
          </w:tcPr>
          <w:p>
            <w:pPr>
              <w:spacing w:after="0"/>
            </w:pPr>
            <w:r/>
            <w:r>
              <w:rPr>
                <w:rFonts w:ascii="Aptos" w:hAnsi="Aptos"/>
                <w:b w:val="0"/>
                <w:color w:val="062D35"/>
                <w:sz w:val="18"/>
              </w:rPr>
              <w:t>Page 4</w:t>
            </w:r>
          </w:p>
        </w:tc>
      </w:tr>
      <w:tr>
        <w:tc>
          <w:tcPr>
            <w:tcW w:type="dxa" w:w="4933"/>
            <w:tcMar>
              <w:top w:w="100" w:type="dxa"/>
              <w:start w:w="120" w:type="dxa"/>
              <w:bottom w:w="100" w:type="dxa"/>
              <w:end w:w="120" w:type="dxa"/>
            </w:tcMar>
          </w:tcPr>
          <w:p>
            <w:pPr>
              <w:spacing w:after="0"/>
            </w:pPr>
            <w:r/>
            <w:r>
              <w:rPr>
                <w:rFonts w:ascii="Aptos" w:hAnsi="Aptos"/>
                <w:b w:val="0"/>
                <w:color w:val="062D35"/>
                <w:sz w:val="18"/>
              </w:rPr>
              <w:t>Target audience justification</w:t>
            </w:r>
          </w:p>
        </w:tc>
        <w:tc>
          <w:tcPr>
            <w:tcW w:type="dxa" w:w="4933"/>
            <w:tcMar>
              <w:top w:w="100" w:type="dxa"/>
              <w:start w:w="120" w:type="dxa"/>
              <w:bottom w:w="100" w:type="dxa"/>
              <w:end w:w="120" w:type="dxa"/>
            </w:tcMar>
          </w:tcPr>
          <w:p>
            <w:pPr>
              <w:spacing w:after="0"/>
            </w:pPr>
            <w:r/>
            <w:r>
              <w:rPr>
                <w:rFonts w:ascii="Aptos" w:hAnsi="Aptos"/>
                <w:b w:val="0"/>
                <w:color w:val="062D35"/>
                <w:sz w:val="18"/>
              </w:rPr>
              <w:t>Page 4</w:t>
            </w:r>
          </w:p>
        </w:tc>
      </w:tr>
      <w:tr>
        <w:tc>
          <w:tcPr>
            <w:tcW w:type="dxa" w:w="4933"/>
            <w:tcMar>
              <w:top w:w="100" w:type="dxa"/>
              <w:start w:w="120" w:type="dxa"/>
              <w:bottom w:w="100" w:type="dxa"/>
              <w:end w:w="120" w:type="dxa"/>
            </w:tcMar>
          </w:tcPr>
          <w:p>
            <w:pPr>
              <w:spacing w:after="0"/>
            </w:pPr>
            <w:r/>
            <w:r>
              <w:rPr>
                <w:rFonts w:ascii="Aptos" w:hAnsi="Aptos"/>
                <w:b w:val="0"/>
                <w:color w:val="062D35"/>
                <w:sz w:val="18"/>
              </w:rPr>
              <w:t>Planning: organisation, inspiration, originality, technical requirements</w:t>
            </w:r>
          </w:p>
        </w:tc>
        <w:tc>
          <w:tcPr>
            <w:tcW w:type="dxa" w:w="4933"/>
            <w:tcMar>
              <w:top w:w="100" w:type="dxa"/>
              <w:start w:w="120" w:type="dxa"/>
              <w:bottom w:w="100" w:type="dxa"/>
              <w:end w:w="120" w:type="dxa"/>
            </w:tcMar>
          </w:tcPr>
          <w:p>
            <w:pPr>
              <w:spacing w:after="0"/>
            </w:pPr>
            <w:r/>
            <w:r>
              <w:rPr>
                <w:rFonts w:ascii="Aptos" w:hAnsi="Aptos"/>
                <w:b w:val="0"/>
                <w:color w:val="062D35"/>
                <w:sz w:val="18"/>
              </w:rPr>
              <w:t>Page 5</w:t>
            </w:r>
          </w:p>
        </w:tc>
      </w:tr>
      <w:tr>
        <w:tc>
          <w:tcPr>
            <w:tcW w:type="dxa" w:w="4933"/>
            <w:tcMar>
              <w:top w:w="100" w:type="dxa"/>
              <w:start w:w="120" w:type="dxa"/>
              <w:bottom w:w="100" w:type="dxa"/>
              <w:end w:w="120" w:type="dxa"/>
            </w:tcMar>
          </w:tcPr>
          <w:p>
            <w:pPr>
              <w:spacing w:after="0"/>
            </w:pPr>
            <w:r/>
            <w:r>
              <w:rPr>
                <w:rFonts w:ascii="Aptos" w:hAnsi="Aptos"/>
                <w:b w:val="0"/>
                <w:color w:val="062D35"/>
                <w:sz w:val="18"/>
              </w:rPr>
              <w:t>Designing: overview, theme, gameplay/mechanics</w:t>
            </w:r>
          </w:p>
        </w:tc>
        <w:tc>
          <w:tcPr>
            <w:tcW w:type="dxa" w:w="4933"/>
            <w:tcMar>
              <w:top w:w="100" w:type="dxa"/>
              <w:start w:w="120" w:type="dxa"/>
              <w:bottom w:w="100" w:type="dxa"/>
              <w:end w:w="120" w:type="dxa"/>
            </w:tcMar>
          </w:tcPr>
          <w:p>
            <w:pPr>
              <w:spacing w:after="0"/>
            </w:pPr>
            <w:r/>
            <w:r>
              <w:rPr>
                <w:rFonts w:ascii="Aptos" w:hAnsi="Aptos"/>
                <w:b w:val="0"/>
                <w:color w:val="062D35"/>
                <w:sz w:val="18"/>
              </w:rPr>
              <w:t>Pages 6-7</w:t>
            </w:r>
          </w:p>
        </w:tc>
      </w:tr>
      <w:tr>
        <w:tc>
          <w:tcPr>
            <w:tcW w:type="dxa" w:w="4933"/>
            <w:tcMar>
              <w:top w:w="100" w:type="dxa"/>
              <w:start w:w="120" w:type="dxa"/>
              <w:bottom w:w="100" w:type="dxa"/>
              <w:end w:w="120" w:type="dxa"/>
            </w:tcMar>
          </w:tcPr>
          <w:p>
            <w:pPr>
              <w:spacing w:after="0"/>
            </w:pPr>
            <w:r/>
            <w:r>
              <w:rPr>
                <w:rFonts w:ascii="Aptos" w:hAnsi="Aptos"/>
                <w:b w:val="0"/>
                <w:color w:val="062D35"/>
                <w:sz w:val="18"/>
              </w:rPr>
              <w:t>Storyboard, flowcharts, or wireframes</w:t>
            </w:r>
          </w:p>
        </w:tc>
        <w:tc>
          <w:tcPr>
            <w:tcW w:type="dxa" w:w="4933"/>
            <w:tcMar>
              <w:top w:w="100" w:type="dxa"/>
              <w:start w:w="120" w:type="dxa"/>
              <w:bottom w:w="100" w:type="dxa"/>
              <w:end w:w="120" w:type="dxa"/>
            </w:tcMar>
          </w:tcPr>
          <w:p>
            <w:pPr>
              <w:spacing w:after="0"/>
            </w:pPr>
            <w:r/>
            <w:r>
              <w:rPr>
                <w:rFonts w:ascii="Aptos" w:hAnsi="Aptos"/>
                <w:b w:val="0"/>
                <w:color w:val="062D35"/>
                <w:sz w:val="18"/>
              </w:rPr>
              <w:t>Pages 8-9</w:t>
            </w:r>
          </w:p>
        </w:tc>
      </w:tr>
      <w:tr>
        <w:tc>
          <w:tcPr>
            <w:tcW w:type="dxa" w:w="4933"/>
            <w:tcMar>
              <w:top w:w="100" w:type="dxa"/>
              <w:start w:w="120" w:type="dxa"/>
              <w:bottom w:w="100" w:type="dxa"/>
              <w:end w:w="120" w:type="dxa"/>
            </w:tcMar>
          </w:tcPr>
          <w:p>
            <w:pPr>
              <w:spacing w:after="0"/>
            </w:pPr>
            <w:r/>
            <w:r>
              <w:rPr>
                <w:rFonts w:ascii="Aptos" w:hAnsi="Aptos"/>
                <w:b w:val="0"/>
                <w:color w:val="062D35"/>
                <w:sz w:val="18"/>
              </w:rPr>
              <w:t>Visual and audio design</w:t>
            </w:r>
          </w:p>
        </w:tc>
        <w:tc>
          <w:tcPr>
            <w:tcW w:type="dxa" w:w="4933"/>
            <w:tcMar>
              <w:top w:w="100" w:type="dxa"/>
              <w:start w:w="120" w:type="dxa"/>
              <w:bottom w:w="100" w:type="dxa"/>
              <w:end w:w="120" w:type="dxa"/>
            </w:tcMar>
          </w:tcPr>
          <w:p>
            <w:pPr>
              <w:spacing w:after="0"/>
            </w:pPr>
            <w:r/>
            <w:r>
              <w:rPr>
                <w:rFonts w:ascii="Aptos" w:hAnsi="Aptos"/>
                <w:b w:val="0"/>
                <w:color w:val="062D35"/>
                <w:sz w:val="18"/>
              </w:rPr>
              <w:t>Page 10</w:t>
            </w:r>
          </w:p>
        </w:tc>
      </w:tr>
      <w:tr>
        <w:tc>
          <w:tcPr>
            <w:tcW w:type="dxa" w:w="4933"/>
            <w:tcMar>
              <w:top w:w="100" w:type="dxa"/>
              <w:start w:w="120" w:type="dxa"/>
              <w:bottom w:w="100" w:type="dxa"/>
              <w:end w:w="120" w:type="dxa"/>
            </w:tcMar>
          </w:tcPr>
          <w:p>
            <w:pPr>
              <w:spacing w:after="0"/>
            </w:pPr>
            <w:r/>
            <w:r>
              <w:rPr>
                <w:rFonts w:ascii="Aptos" w:hAnsi="Aptos"/>
                <w:b w:val="0"/>
                <w:color w:val="062D35"/>
                <w:sz w:val="18"/>
              </w:rPr>
              <w:t>Asset planning</w:t>
            </w:r>
          </w:p>
        </w:tc>
        <w:tc>
          <w:tcPr>
            <w:tcW w:type="dxa" w:w="4933"/>
            <w:tcMar>
              <w:top w:w="100" w:type="dxa"/>
              <w:start w:w="120" w:type="dxa"/>
              <w:bottom w:w="100" w:type="dxa"/>
              <w:end w:w="120" w:type="dxa"/>
            </w:tcMar>
          </w:tcPr>
          <w:p>
            <w:pPr>
              <w:spacing w:after="0"/>
            </w:pPr>
            <w:r/>
            <w:r>
              <w:rPr>
                <w:rFonts w:ascii="Aptos" w:hAnsi="Aptos"/>
                <w:b w:val="0"/>
                <w:color w:val="062D35"/>
                <w:sz w:val="18"/>
              </w:rPr>
              <w:t>Page 11</w:t>
            </w:r>
          </w:p>
        </w:tc>
      </w:tr>
      <w:tr>
        <w:tc>
          <w:tcPr>
            <w:tcW w:type="dxa" w:w="4933"/>
            <w:tcMar>
              <w:top w:w="100" w:type="dxa"/>
              <w:start w:w="120" w:type="dxa"/>
              <w:bottom w:w="100" w:type="dxa"/>
              <w:end w:w="120" w:type="dxa"/>
            </w:tcMar>
          </w:tcPr>
          <w:p>
            <w:pPr>
              <w:spacing w:after="0"/>
            </w:pPr>
            <w:r/>
            <w:r>
              <w:rPr>
                <w:rFonts w:ascii="Aptos" w:hAnsi="Aptos"/>
                <w:b w:val="0"/>
                <w:color w:val="062D35"/>
                <w:sz w:val="18"/>
              </w:rPr>
              <w:t>Testing and fixing</w:t>
            </w:r>
          </w:p>
        </w:tc>
        <w:tc>
          <w:tcPr>
            <w:tcW w:type="dxa" w:w="4933"/>
            <w:tcMar>
              <w:top w:w="100" w:type="dxa"/>
              <w:start w:w="120" w:type="dxa"/>
              <w:bottom w:w="100" w:type="dxa"/>
              <w:end w:w="120" w:type="dxa"/>
            </w:tcMar>
          </w:tcPr>
          <w:p>
            <w:pPr>
              <w:spacing w:after="0"/>
            </w:pPr>
            <w:r/>
            <w:r>
              <w:rPr>
                <w:rFonts w:ascii="Aptos" w:hAnsi="Aptos"/>
                <w:b w:val="0"/>
                <w:color w:val="062D35"/>
                <w:sz w:val="18"/>
              </w:rPr>
              <w:t>Page 12</w:t>
            </w:r>
          </w:p>
        </w:tc>
      </w:tr>
      <w:tr>
        <w:tc>
          <w:tcPr>
            <w:tcW w:type="dxa" w:w="4933"/>
            <w:tcMar>
              <w:top w:w="100" w:type="dxa"/>
              <w:start w:w="120" w:type="dxa"/>
              <w:bottom w:w="100" w:type="dxa"/>
              <w:end w:w="120" w:type="dxa"/>
            </w:tcMar>
          </w:tcPr>
          <w:p>
            <w:pPr>
              <w:spacing w:after="0"/>
            </w:pPr>
            <w:r/>
            <w:r>
              <w:rPr>
                <w:rFonts w:ascii="Aptos" w:hAnsi="Aptos"/>
                <w:b w:val="0"/>
                <w:color w:val="062D35"/>
                <w:sz w:val="18"/>
              </w:rPr>
              <w:t>Reflection and existing feedback</w:t>
            </w:r>
          </w:p>
        </w:tc>
        <w:tc>
          <w:tcPr>
            <w:tcW w:type="dxa" w:w="4933"/>
            <w:tcMar>
              <w:top w:w="100" w:type="dxa"/>
              <w:start w:w="120" w:type="dxa"/>
              <w:bottom w:w="100" w:type="dxa"/>
              <w:end w:w="120" w:type="dxa"/>
            </w:tcMar>
          </w:tcPr>
          <w:p>
            <w:pPr>
              <w:spacing w:after="0"/>
            </w:pPr>
            <w:r/>
            <w:r>
              <w:rPr>
                <w:rFonts w:ascii="Aptos" w:hAnsi="Aptos"/>
                <w:b w:val="0"/>
                <w:color w:val="062D35"/>
                <w:sz w:val="18"/>
              </w:rPr>
              <w:t>Page 13</w:t>
            </w:r>
          </w:p>
        </w:tc>
      </w:tr>
      <w:tr>
        <w:tc>
          <w:tcPr>
            <w:tcW w:type="dxa" w:w="4933"/>
            <w:tcMar>
              <w:top w:w="100" w:type="dxa"/>
              <w:start w:w="120" w:type="dxa"/>
              <w:bottom w:w="100" w:type="dxa"/>
              <w:end w:w="120" w:type="dxa"/>
            </w:tcMar>
          </w:tcPr>
          <w:p>
            <w:pPr>
              <w:spacing w:after="0"/>
            </w:pPr>
            <w:r/>
            <w:r>
              <w:rPr>
                <w:rFonts w:ascii="Aptos" w:hAnsi="Aptos"/>
                <w:b w:val="0"/>
                <w:color w:val="062D35"/>
                <w:sz w:val="18"/>
              </w:rPr>
              <w:t>Incursion feedback and change statement</w:t>
            </w:r>
          </w:p>
        </w:tc>
        <w:tc>
          <w:tcPr>
            <w:tcW w:type="dxa" w:w="4933"/>
            <w:tcMar>
              <w:top w:w="100" w:type="dxa"/>
              <w:start w:w="120" w:type="dxa"/>
              <w:bottom w:w="100" w:type="dxa"/>
              <w:end w:w="120" w:type="dxa"/>
            </w:tcMar>
          </w:tcPr>
          <w:p>
            <w:pPr>
              <w:spacing w:after="0"/>
            </w:pPr>
            <w:r/>
            <w:r>
              <w:rPr>
                <w:rFonts w:ascii="Aptos" w:hAnsi="Aptos"/>
                <w:b w:val="0"/>
                <w:color w:val="062D35"/>
                <w:sz w:val="18"/>
              </w:rPr>
              <w:t>Pages 14-15; complete on/after the day</w:t>
            </w:r>
          </w:p>
        </w:tc>
      </w:tr>
    </w:tbl>
    <w:p>
      <w:pPr>
        <w:pStyle w:val="Heading2"/>
      </w:pPr>
      <w:r>
        <w:t>Bring on the day</w:t>
      </w:r>
    </w:p>
    <w:p>
      <w:pPr>
        <w:pStyle w:val="ListBullet"/>
        <w:spacing w:after="60"/>
      </w:pPr>
      <w:r>
        <w:t>Printed GDD</w:t>
      </w:r>
    </w:p>
    <w:p>
      <w:pPr>
        <w:pStyle w:val="ListBullet"/>
        <w:spacing w:after="60"/>
      </w:pPr>
      <w:r>
        <w:t>Elevator-pitch deck or exported PDF</w:t>
      </w:r>
    </w:p>
    <w:p>
      <w:pPr>
        <w:pStyle w:val="ListBullet"/>
        <w:spacing w:after="60"/>
      </w:pPr>
      <w:r>
        <w:t>Playable current build</w:t>
      </w:r>
    </w:p>
    <w:p>
      <w:pPr>
        <w:pStyle w:val="ListBullet"/>
        <w:spacing w:after="60"/>
      </w:pPr>
      <w:r>
        <w:t>Pens for peer-feedback pages</w:t>
      </w:r>
    </w:p>
    <w:p>
      <w:pPr>
        <w:pStyle w:val="ListBullet"/>
        <w:spacing w:after="60"/>
      </w:pPr>
      <w:r>
        <w:t>A plan to photograph or capture the completed feedback evidence</w:t>
      </w:r>
    </w:p>
    <w:sectPr w:rsidR="00FC693F" w:rsidRPr="0006063C" w:rsidSect="00034616">
      <w:headerReference w:type="default" r:id="rId9"/>
      <w:footerReference w:type="default" r:id="rId10"/>
      <w:pgSz w:w="11906" w:h="16838"/>
      <w:pgMar w:top="1020"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6D"/>
        <w:sz w:val="16"/>
      </w:rPr>
      <w:t>FSHING  |  Game Design Incursion  |  v0.9.0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080000" cy="720000"/>
          <wp:docPr id="1" name="Picture 1"/>
          <wp:cNvGraphicFramePr>
            <a:graphicFrameLocks noChangeAspect="1"/>
          </wp:cNvGraphicFramePr>
          <a:graphic>
            <a:graphicData uri="http://schemas.openxmlformats.org/drawingml/2006/picture">
              <pic:pic>
                <pic:nvPicPr>
                  <pic:cNvPr id="0" name="fshing-wordmark.png"/>
                  <pic:cNvPicPr/>
                </pic:nvPicPr>
                <pic:blipFill>
                  <a:blip r:embed="rId1"/>
                  <a:stretch>
                    <a:fillRect/>
                  </a:stretch>
                </pic:blipFill>
                <pic:spPr>
                  <a:xfrm>
                    <a:off x="0" y="0"/>
                    <a:ext cx="1080000" cy="72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062D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B4651"/>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B465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B46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62D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FSHING - Game Design Incursion GDD</dc:title>
  <dc:subject>Year 10 Computing game design document</dc:subject>
  <dc:creator>Liam, Saxon, Harrison, David</dc:creator>
  <cp:keywords/>
  <dc:description>generated by python-docx</dc:description>
  <cp:lastModifiedBy/>
  <cp:revision>1</cp:revision>
  <dcterms:created xsi:type="dcterms:W3CDTF">2013-12-23T23:15:00Z</dcterms:created>
  <dcterms:modified xsi:type="dcterms:W3CDTF">2013-12-23T23:15:00Z</dcterms:modified>
  <cp:category/>
</cp:coreProperties>
</file>