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Recenzja wstępu do publikacji</w:t>
      </w:r>
    </w:p>
    <w:p>
      <w:pPr>
        <w:spacing w:after="400"/>
        <w:jc w:val="center"/>
      </w:pPr>
      <w:r>
        <w:t xml:space="preserve">Luty 2026</w:t>
      </w:r>
    </w:p>
    <w:p>
      <w:pPr>
        <w:pStyle w:val="Heading2"/>
        <w:spacing w:after="200" w:before="200"/>
      </w:pPr>
      <w:r>
        <w:t xml:space="preserve">Poprawiona wersja wstępu</w:t>
      </w:r>
    </w:p>
    <w:p>
      <w:pPr>
        <w:spacing w:after="120"/>
      </w:pPr>
      <w:r>
        <w:t xml:space="preserve">Rozwój oprogramowania wspartego przez sztuczną inteligencję kojarzy się nam głównie z programistami i narzędziami jak Cursor czy Claude Code. Organizacje produktowe i software house'y właśnie w tym aspekcie poszukują przełomowego wzrostu produktywności. Wychodzą one z – naiwnego, moim zdaniem – założenia, że dając dostęp do AI każdemu w organizacji, osiągniemy wydajność topowych zespołów na świecie.</w:t>
      </w:r>
    </w:p>
    <w:p>
      <w:pPr>
        <w:spacing w:after="120"/>
      </w:pPr>
      <w:r>
        <w:t xml:space="preserve">Nie twierdzę, że tego wzrostu nie będzie. Twierdzę jedynie, że jest to lizanie ciastka przez szybę.</w:t>
      </w:r>
    </w:p>
    <w:p>
      <w:pPr>
        <w:spacing w:after="120"/>
      </w:pPr>
      <w:r>
        <w:t xml:space="preserve">Dlaczego tak uważam? Bo prężna i dobrze funkcjonująca organizacja to nie zbiorowisko indywidualistów. To żyjący organizm – system, w którym wszystkie składowe mają na siebie wpływ, a wartość całości stanowi więcej niż suma jego elementów.</w:t>
      </w:r>
    </w:p>
    <w:p>
      <w:pPr>
        <w:spacing w:after="120"/>
      </w:pPr>
      <w:r>
        <w:t xml:space="preserve">Innymi słowy: skupiając się wyłącznie na szkoleniu zespołów w prompt engineeringu czy dostarczając wszystkim coraz mocniejsze narzędzia i modele, które mogą pracować dłużej, skuteczniej i bardziej autonomicznie – nie budujemy realnej przewagi organizacji. Wręcz przeciwnie, moim zdaniem powoli ją tracimy, ponieważ narzędzia stają się naszym więzieniem, a nie wolnością.</w:t>
      </w:r>
    </w:p>
    <w:p>
      <w:pPr>
        <w:spacing w:after="120"/>
      </w:pPr>
      <w:r>
        <w:t xml:space="preserve">Spójrzmy na organizację z metaforycznego punktu widzenia, rodem z Matrixa. Jeżeli każdego pracownika potraktujemy jak agenta, a naszych klientów czy rynek – jako użytkownika, wówczas, zderzając to z jakże celnym pojęciem Context Engineeringu, dochodzimy do wniosku, że bottleneck nie stanowią deweloperzy ani narzędzia, lecz to, jak bezstratny jest przepływ informacji w organizacji.</w:t>
      </w:r>
    </w:p>
    <w:p>
      <w:pPr>
        <w:spacing w:after="120"/>
      </w:pPr>
      <w:r>
        <w:t xml:space="preserve">To właśnie w nim powinniśmy szukać systemowych rozwiązań dla prawdziwej transformacji AI.</w:t>
      </w:r>
    </w:p>
    <w:p>
      <w:pPr>
        <w:spacing w:after="120"/>
      </w:pPr>
      <w:r>
        <w:t xml:space="preserve">Standardowy przepływ informacji wygląda zazwyczaj tak:</w:t>
      </w:r>
    </w:p>
    <w:p>
      <w:pPr>
        <w:spacing w:after="120"/>
        <w:jc w:val="center"/>
      </w:pPr>
      <w:r>
        <w:t xml:space="preserve">Informacja → Zespół → PM → Developer → Asystent AI</w:t>
      </w:r>
    </w:p>
    <w:p>
      <w:pPr>
        <w:spacing w:after="120"/>
      </w:pPr>
      <w:r>
        <w:t xml:space="preserve">Informacja na wejściu jest zapewne: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Niedoprecyzowana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lub niskojakościowa</w:t>
      </w:r>
    </w:p>
    <w:p>
      <w:pPr>
        <w:spacing w:after="120"/>
      </w:pPr>
      <w:r>
        <w:t xml:space="preserve">Jeżeli nasza skuteczność w przekazywaniu wiedzy bardziej przypomina silnik benzynowy niż elektryczny, wówczas informacja – przechodząc z uszu do uszu – traci swój pierwotny wydźwięk. Do AI trafiają już ogólne, niedoprecyzowane szczegóły.</w:t>
      </w:r>
    </w:p>
    <w:p>
      <w:pPr>
        <w:spacing w:after="400"/>
      </w:pPr>
      <w:r>
        <w:t xml:space="preserve">Właśnie tym zajmuję się od jakiegoś czasu w swojej organizacji wraz z zespołem.</w:t>
      </w:r>
    </w:p>
    <w:p>
      <w:pPr>
        <w:pStyle w:val="Heading2"/>
        <w:spacing w:after="200" w:before="200"/>
      </w:pPr>
      <w:r>
        <w:t xml:space="preserve">Uwagi do oryginalnego tekstu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Literówki i błędy: "oprogramowani" → "oprogramowania"; "z głównie z" → "głównie z"; "Niskojakościowa" → "niskojakościowa" (mała litera po "lub"); brak przecinka w "nie mówię, że tego wzrostu nie będzie mówię jedynie"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Interpunkcja: usunięto spację przed znakiem zapytania ("Czemu tak uważam ?"), dodano brakujące przecinki i myślniki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Styl i ton: "Czemu" zamieniono na "Dlaczego" (bardziej formalny rejestr dla publikacji); rozbito długie zdania na krótsze jednostki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Słownictwo: "metafizycznego" zamieniono na "metaforycznego" – kontekst wskazuje na metaforę, nie metafizykę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Spójność: dodano dwukropek po "Innymi słowy" dla lepszego rytmu; ujednolicono formatowanie listy numerowanej</w:t>
      </w:r>
    </w:p>
    <w:p>
      <w:pPr>
        <w:pStyle w:val="Heading2"/>
        <w:spacing w:after="200" w:before="200"/>
      </w:pPr>
      <w:r>
        <w:t xml:space="preserve">Otwarte pytania i sugestie na dalszym etapie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Grupa docelowa: Dla kogo piszesz tę publikację? Jeśli dla kadry zarządzającej – warto ograniczyć żargon techniczny (prompt engineering, Context Engineering). Jeśli dla tech leaderów – obecny poziom jest odpowiedni.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Metafora Matrixa: Atrakcyjna koncepcyjnie, ale wymaga silniejszego połączenia z resztą wywodu. Warto rozwinąć: w czym dokładnie agent (pracownik) przypomina agenta z Matrixa? Jakie ograniczenia "systemu" go definiują?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"Lizanie ciastka przez szybę": Mocna metafora, ale potencjalnie kolokwialna dla publikacji branżowej. Rozważ, czy ton pasuje do docelowego medium.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Context Engineering: Termin pojawia się bez wprowadzenia. Czytelnik, który go nie zna, zgubi się. Sugeruję krótką definicję lub przypis przy pierwszym użyciu.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Diagram przepływu: Doskonały punkt wyjścia, ale warto już we wstępie zasygnalizować, jak proponujesz go zmienić. Czytelnik potrzebuje obietnicy rozwiązania, nie tylko opisu problemu.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Zakończenie wstępu: Ostatnie zdanie ("Właśnie tym zajmuję się...") jest zbyt ogólne. Warto dodać jedno–dwa zdania zapowiadające strukturę publikacji lub konkretne obszary, które będą omawiane.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Dane i przykłady: We wstępie brakuje choćby jednego konkretnego przykładu lub danej liczbowej, która uwiarygodniłaby tezę o utracie informacji w przepływie organizacyjnym.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2026-02-27T20:58:44.525Z</dcterms:created>
  <dcterms:modified xsi:type="dcterms:W3CDTF">2026-02-27T20:58:44.526Z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