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SIH 2026 — Idea Research Report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Prepared for: internal round idea submission → national SIH pitch</w:t>
      </w:r>
    </w:p>
    <w:p>
      <w:pPr>
        <w:pStyle w:val="Heading1"/>
        <w:spacing w:after="150" w:before="300"/>
      </w:pPr>
      <w:r>
        <w:t xml:space="preserve">1. Quick facts on SIH 2026 (so the idea fits the actual rules)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226 official Problem Statements (PS)</w:t>
      </w:r>
      <w:r>
        <w:t xml:space="preserve"> are live for SIH 2026 — 172 Software, 54 Hardware, across 18 ministries/PSUs plus AICTE's </w:t>
      </w:r>
      <w:r>
        <w:rPr>
          <w:b/>
          <w:bCs/>
        </w:rPr>
        <w:t xml:space="preserve">Student Innovation</w:t>
      </w:r>
      <w:r>
        <w:t xml:space="preserve"> category (PS SIH26193–SIH26226), which lets you propose your </w:t>
      </w:r>
      <w:r>
        <w:rPr>
          <w:b/>
          <w:bCs/>
        </w:rPr>
        <w:t xml:space="preserve">own idea with no fixed problem</w:t>
      </w:r>
      <w:r>
        <w:t xml:space="preserve"> — this is the one that fits “no restriction to topic/domain” literally.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Rough national timeline: SPOC/team registration and internal college hackathons — Jun–Aug 2026; PS launch — Jul–Aug 2026; </w:t>
      </w:r>
      <w:r>
        <w:rPr>
          <w:b/>
          <w:bCs/>
        </w:rPr>
        <w:t xml:space="preserve">idea submission on the portal — Aug–Sep 2026</w:t>
      </w:r>
      <w:r>
        <w:t xml:space="preserve">; screening — Sep–Oct; results — Oct; Grand Finale (36-hr non-stop for software, 5 days for hardware) — Dec 2026. Your college's internal round happens before the national portal submission, so treat the internal round as a dress rehearsal for the same idea.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Idea submission = a PPT/PDF</w:t>
      </w:r>
      <w:r>
        <w:t xml:space="preserve"> (title, problem, proposed solution, tech stack, feasibility, impact) uploaded by your SPOC. Team &amp; idea details </w:t>
      </w:r>
      <w:r>
        <w:rPr>
          <w:b/>
          <w:bCs/>
        </w:rPr>
        <w:t xml:space="preserve">cannot be edited after submission</w:t>
      </w:r>
      <w:r>
        <w:t xml:space="preserve">, so don't lock it in until it's solid.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Official judging weight</w:t>
      </w:r>
      <w:r>
        <w:t xml:space="preserve"> (per SIH mentors' breakdowns): Problem understanding &amp; user validation ~30%, Technical implementation ~25%, Innovation/novelty ~20%, Feasibility &amp; scalability ~15%, Presentation ~10%. Judges explicitly probe: “Have you talked to real users? Why doesn't an existing solution already do this?” — a working demo trumps a slick slide with no substance.</w:t>
      </w:r>
    </w:p>
    <w:p>
      <w:pPr>
        <w:spacing w:after="200" w:before="120"/>
      </w:pPr>
      <w:r>
        <w:rPr>
          <w:b/>
          <w:bCs/>
          <w:i/>
          <w:iCs/>
          <w:sz w:val="19"/>
          <w:szCs w:val="19"/>
        </w:rPr>
        <w:t xml:space="preserve">Sources: </w:t>
      </w:r>
      <w:hyperlink w:history="1" r:id="rId2ho2fhhljajgepcmidkay">
        <w:r>
          <w:rPr>
            <w:rStyle w:val="Hyperlink"/>
            <w:sz w:val="19"/>
            <w:szCs w:val="19"/>
          </w:rPr>
          <w:t xml:space="preserve">SIH 2026 Problem Statements — GitHub catalogue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hjidlemhlmzlbg4-1liks">
        <w:r>
          <w:rPr>
            <w:rStyle w:val="Hyperlink"/>
            <w:sz w:val="19"/>
            <w:szCs w:val="19"/>
          </w:rPr>
          <w:t xml:space="preserve">SIH 2026 full schedule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graetxl0f1ujdrevwtmft">
        <w:r>
          <w:rPr>
            <w:rStyle w:val="Hyperlink"/>
            <w:sz w:val="19"/>
            <w:szCs w:val="19"/>
          </w:rPr>
          <w:t xml:space="preserve">SIH FAQs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gnbtdkmtijn88s8j4oyys">
        <w:r>
          <w:rPr>
            <w:rStyle w:val="Hyperlink"/>
            <w:sz w:val="19"/>
            <w:szCs w:val="19"/>
          </w:rPr>
          <w:t xml:space="preserve">20 ideas that actually win SIH 2026</w:t>
        </w:r>
      </w:hyperlink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2. The patent reality check (read this before you fall in love with an idea)</w:t>
      </w:r>
    </w:p>
    <w:p>
      <w:pPr>
        <w:pStyle w:val="Heading2"/>
        <w:spacing w:after="120" w:before="260"/>
      </w:pPr>
      <w:r>
        <w:t xml:space="preserve">What's actually patentable in India (2025 CRI Guidelines, Section 3(k))</w:t>
      </w:r>
    </w:p>
    <w:p>
      <w:pPr>
        <w:spacing w:after="160" w:line="300"/>
      </w:pPr>
      <w:r>
        <w:t xml:space="preserve">A “just use AI/ChatGPT to do X” idea is </w:t>
      </w:r>
      <w:r>
        <w:rPr>
          <w:b/>
          <w:bCs/>
        </w:rPr>
        <w:t xml:space="preserve">not</w:t>
      </w:r>
      <w:r>
        <w:t xml:space="preserve"> patentable — algorithms and computer programs “per se” are excluded. What *does* qualify: your invention must produce a </w:t>
      </w:r>
      <w:r>
        <w:rPr>
          <w:b/>
          <w:bCs/>
        </w:rPr>
        <w:t xml:space="preserve">concrete, measurable technical effect</w:t>
      </w:r>
      <w:r>
        <w:t xml:space="preserve"> (e.g., lower latency, higher accuracy under degraded input, less compute/memory, a genuinely new sensor-fusion or signal-processing method) — novel hardware is </w:t>
      </w:r>
      <w:r>
        <w:rPr>
          <w:b/>
          <w:bCs/>
        </w:rPr>
        <w:t xml:space="preserve">not</w:t>
      </w:r>
      <w:r>
        <w:t xml:space="preserve"> mandatory anymore, but a vague “AI model classifies disease” claim will get rejected. Business-method dressing (“a platform that connects X to Y”) is an absolute bar regardless of tech wrapper. So the winning move is: </w:t>
      </w:r>
      <w:r>
        <w:rPr>
          <w:b/>
          <w:bCs/>
        </w:rPr>
        <w:t xml:space="preserve">pick or design the one non-obvious technical mechanism inside your solution and make that the patent claim</w:t>
      </w:r>
      <w:r>
        <w:t xml:space="preserve">, not the app around it.</w:t>
      </w:r>
    </w:p>
    <w:p>
      <w:pPr>
        <w:pStyle w:val="Heading2"/>
        <w:spacing w:after="120" w:before="260"/>
      </w:pPr>
      <w:r>
        <w:t xml:space="preserve">How to actually file (this you can do right now, cheaply)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File a </w:t>
      </w:r>
      <w:r>
        <w:rPr>
          <w:b/>
          <w:bCs/>
        </w:rPr>
        <w:t xml:space="preserve">provisional patent application</w:t>
      </w:r>
      <w:r>
        <w:t xml:space="preserve"> (Form 1 + Form 2 describing the invention + best working mode — no formal claims, no working prototype required) through the IP India e-filing portal. Cost for students/individuals: </w:t>
      </w:r>
      <w:r>
        <w:rPr>
          <w:b/>
          <w:bCs/>
        </w:rPr>
        <w:t xml:space="preserve">₹1,600</w:t>
      </w:r>
      <w:r>
        <w:t xml:space="preserve"> (vs ₹8,000 for companies). This gets you a </w:t>
      </w:r>
      <w:r>
        <w:rPr>
          <w:b/>
          <w:bCs/>
        </w:rPr>
        <w:t xml:space="preserve">priority date</w:t>
      </w:r>
      <w:r>
        <w:t xml:space="preserve"> immediately and lets you legally say “Patent Pending” on your PPT — a genuine differentiator judges notice.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You then have a </w:t>
      </w:r>
      <w:r>
        <w:rPr>
          <w:b/>
          <w:bCs/>
        </w:rPr>
        <w:t xml:space="preserve">hard, non-extendable 12-month window</w:t>
      </w:r>
      <w:r>
        <w:t xml:space="preserve"> to file the complete specification.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 this before your public pitch</w:t>
      </w:r>
      <w:r>
        <w:t xml:space="preserve">, not after. India's Section 31 “grace period” for public disclosure at a notified exhibition is real but narrow and its applicability to SIH specifically is not clearly established — the safe, standard advice from patent practitioners is *file first, present later*, so you don't accidentally destroy your own novelty by demoing it on stage first.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Route: check if your college has an IPR cell / TBI / innovation cell — most do, and they'll often cover or subsidize the ₹1,600 and help draft Form 2.</w:t>
      </w:r>
    </w:p>
    <w:p>
      <w:pPr>
        <w:spacing w:after="200" w:before="120"/>
      </w:pPr>
      <w:r>
        <w:rPr>
          <w:b/>
          <w:bCs/>
          <w:i/>
          <w:iCs/>
          <w:sz w:val="19"/>
          <w:szCs w:val="19"/>
        </w:rPr>
        <w:t xml:space="preserve">Sources: </w:t>
      </w:r>
      <w:hyperlink w:history="1" r:id="rId2mvalpxnmvap8hfptlwyz">
        <w:r>
          <w:rPr>
            <w:rStyle w:val="Hyperlink"/>
            <w:sz w:val="19"/>
            <w:szCs w:val="19"/>
          </w:rPr>
          <w:t xml:space="preserve">CRI Guidelines 2025 summary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i7eyxnllbiitmrb4vcri2">
        <w:r>
          <w:rPr>
            <w:rStyle w:val="Hyperlink"/>
            <w:sz w:val="19"/>
            <w:szCs w:val="19"/>
          </w:rPr>
          <w:t xml:space="preserve">Provisional patent filing process &amp; cost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ugcfebzuoh7_flx8xb9e4">
        <w:r>
          <w:rPr>
            <w:rStyle w:val="Hyperlink"/>
            <w:sz w:val="19"/>
            <w:szCs w:val="19"/>
          </w:rPr>
          <w:t xml:space="preserve">Section 31 grace period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u4-dngvfetvpekxhqzt04">
        <w:r>
          <w:rPr>
            <w:rStyle w:val="Hyperlink"/>
            <w:sz w:val="19"/>
            <w:szCs w:val="19"/>
          </w:rPr>
          <w:t xml:space="preserve">Patenting a college project</w:t>
        </w:r>
      </w:hyperlink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3. Shortlisted ideas — ranked by (novelty × patent headroom × doability × judge appeal)</w:t>
      </w:r>
    </w:p>
    <w:p>
      <w:pPr>
        <w:spacing w:after="160" w:line="300"/>
      </w:pPr>
      <w:r>
        <w:t xml:space="preserve">For each, I ran the concept against Google Patents to sanity-check prior art before recommending it.</w:t>
      </w:r>
    </w:p>
    <w:p>
      <w:pPr>
        <w:pStyle w:val="Heading2"/>
        <w:spacing w:after="120" w:before="260"/>
      </w:pPr>
      <w:r>
        <w:t xml:space="preserve">#1 (Top pick) — Quantum-inspired multi-objective optimization engine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SIH26137 “Quantum-Inspired Traffic Route Optimization” (Egreen Quanta) — sibling PS SIH26138 (fuel prediction), SIH26141 (cyber threat detection) use the same core engine, so you can pivot the same tech if needed.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Most teams solving traffic/logistics optimization will reach for standard Dijkstra/RL/GA. Instead, formulate the routing problem as a QUBO (Quadratic Unconstrained Binary Optimization) and solve it with a </w:t>
      </w:r>
      <w:r>
        <w:rPr>
          <w:b/>
          <w:bCs/>
        </w:rPr>
        <w:t xml:space="preserve">classical simulated-annealing solver that mimics quantum annealing behavior</w:t>
      </w:r>
      <w:r>
        <w:t xml:space="preserve"> — no actual quantum hardware needed (open-source: dimod + dwave-samplers, or a hand-rolled simulated-annealing QUBO solver).</w:t>
      </w:r>
    </w:p>
    <w:p>
      <w:pPr>
        <w:pBdr>
          <w:top w:val="single" w:color="C0392B" w:sz="8" w:space="6"/>
          <w:left w:val="single" w:color="C0392B" w:sz="8" w:space="6"/>
          <w:bottom w:val="single" w:color="C0392B" w:sz="8" w:space="6"/>
          <w:right w:val="single" w:color="C0392B" w:sz="8" w:space="6"/>
        </w:pBdr>
        <w:shd w:val="clear" w:color="auto" w:fill="FDEDEC"/>
        <w:spacing w:after="200" w:before="200" w:line="290"/>
      </w:pPr>
      <w:r>
        <w:rPr>
          <w:b/>
          <w:color w:val="C0392B"/>
        </w:rPr>
        <w:t xml:space="preserve">LATER UPDATE (a second, closer prior-art pass done once the working prototype existed) — read this before treating the bullet below as your patent claim: </w:t>
      </w:r>
      <w:r>
        <w:rPr>
          <w:color w:val="C0392B"/>
        </w:rPr>
        <w:t xml:space="preserve">A follow-up novelty search found a peer-reviewed paper (Curuliuc &amp; Leon, </w:t>
      </w:r>
      <w:r>
        <w:rPr>
          <w:i/>
          <w:color w:val="C0392B"/>
        </w:rPr>
        <w:t xml:space="preserve">Applied Sciences</w:t>
      </w:r>
      <w:r>
        <w:rPr>
          <w:color w:val="C0392B"/>
        </w:rPr>
        <w:t xml:space="preserve">, Feb 2026) that already describes encoding a routing constraint directly as a QUBO penalty term so it is satisfied by construction — the exact mechanism the “constraint composability and correctness-by-construction” claim below actually rests on. </w:t>
      </w:r>
      <w:r>
        <w:rPr>
          <w:b/>
          <w:color w:val="C0392B"/>
        </w:rPr>
        <w:t xml:space="preserve">That mechanism on its own is therefore not a defensible patent claim.</w:t>
      </w:r>
      <w:r>
        <w:rPr>
          <w:color w:val="C0392B"/>
        </w:rPr>
        <w:t xml:space="preserve"> See Patent Filing Readiness Research.docx for the full finding and the narrower “Tier 2” system-composition claim that replaces it — precedence, demand-weighted per-vehicle capacity, multi-vehicle dispatch, and live incident re-optimization all composing together in one working pipeline, which is what your Form 2 should actually be written around.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 — UPDATE after actually building and benchmarking it:</w:t>
      </w:r>
      <w:r>
        <w:t xml:space="preserve"> I originally expected the win to be raw convergence speed/solution quality over a classical baseline. Having built and benchmarked it (see the companion quantum_traffic_router project), that specific claim does not hold up — classical nearest-neighbor + 2-opt matched or beat the QUBO+simulated-annealing solver on plain, unconstrained routing, on both quality and speed, and the gap widened as the problem grew. That matches well-established OR literature (2-opt is a very strong heuristic for small-to-medium TSP) — don't claim otherwise in front of judges or in a patent filing, it won't survive scrutiny. The real, verified technical effect is different and arguably stronger: once you add a genuine dispatch constraint (e.g. “pick up before drop-off”), the QUBO formulation satisfies it by construction (100% of trials in testing), while the classical heuristic — which has no notion of the rule — violated it in 8/15 trials and needed a costly after-the-fact repair (avg +8.9%, worst-case +43.8% extra distance) to fix. That's the concrete, measured, reproducible technical effect to file on: constraint composability and correctness-by-construction, not speed.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Plenty of academic work on quantum/QUBO traffic optimization (2025 papers on VQE-based routing, QAOA for 6G routing), but very little </w:t>
      </w:r>
      <w:r>
        <w:rPr>
          <w:b/>
          <w:bCs/>
        </w:rPr>
        <w:t xml:space="preserve">patented</w:t>
      </w:r>
      <w:r>
        <w:t xml:space="preserve">, hackathon-scoped, classical-hardware-only prior art specifically bundling this with an Indian traffic dataset, and essentially none framed around constraint-composability-by-construction for dispatch routing. Real white space.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 in your timeframe:</w:t>
      </w:r>
      <w:r>
        <w:t xml:space="preserve"> Yes — Python + dimod/dwave-samplers and a small road network is a 1–2 week build for a working demo with real numbers, no exotic hardware. A full working reference implementation (road graph, congestion model, QUBO solver, classical baseline, benchmark suite, interactive map) is included alongside this report.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“Quantum-inspired” is a strong hook in a room full of generic AI chatbots and dashboards; ministry sponsor (Egreen Quanta) is specifically looking for this. Leading with the honest constraint-composability finding (rather than an inflated speed claim) also directly answers judges' favorite question — “why doesn't this already exist” — with a real, defensible answer.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Needs one team member comfortable with optimization math (QUBO formulation) — not hard, but don't wing it live.</w:t>
      </w:r>
    </w:p>
    <w:p>
      <w:pPr>
        <w:pStyle w:val="Heading2"/>
        <w:spacing w:after="120" w:before="260"/>
      </w:pPr>
      <w:r>
        <w:t xml:space="preserve">#2 — Adaptive image-quality-correction + explainable triage for diabetic retinopathy screening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SIH26038 “Explainable AI for Diabetic Retinopathy Screening in Rural India” (MathWorks)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Rural fundus images captured by cheap smartphone-adapter cameras (no dilation, poor lighting, motion blur) are what actually breaks existing DR-screening models trained on clinical-grade images. Build the </w:t>
      </w:r>
      <w:r>
        <w:rPr>
          <w:b/>
          <w:bCs/>
        </w:rPr>
        <w:t xml:space="preserve">narrow, novel piece</w:t>
      </w:r>
      <w:r>
        <w:t xml:space="preserve">: an adaptive pre-processing pipeline that scores image degradation and applies a matched correction (illumination normalization + vessel-contrast enhancement tuned per degradation type) before classification, plus a confidence/explainability layer (Grad-CAM overlays showing why the model flagged a lesion) so a rural health worker can trust or override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patentable:</w:t>
      </w:r>
      <w:r>
        <w:t xml:space="preserve"> Existing fundus-camera patents are almost all about </w:t>
      </w:r>
      <w:r>
        <w:rPr>
          <w:b/>
          <w:bCs/>
        </w:rPr>
        <w:t xml:space="preserve">optics/hardware</w:t>
      </w:r>
      <w:r>
        <w:t xml:space="preserve">. Very few claims cover the </w:t>
      </w:r>
      <w:r>
        <w:rPr>
          <w:b/>
          <w:bCs/>
        </w:rPr>
        <w:t xml:space="preserve">degradation-adaptive software correction pipeline</w:t>
      </w:r>
      <w:r>
        <w:t xml:space="preserve"> for uncontrolled smartphone capture — that's your narrow, defensible claim (a technical effect: measurably higher classification accuracy on degraded images vs. no correction).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Portable fundus camera hardware is heavily patented (US20170095152A1, WO2011029064A1, etc.) — but that's the camera, not your software correction+explainability layer. Stay narrowly scoped to the pipeline and you're in clearer space.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Public datasets exist (APTOS 2019, EyePACS/Kaggle DR datasets) — you can build and validate this without needing your own patients. MATLAB (sponsor is MathWorks — using their toolboxes may earn sponsor bonus points) or Python/OpenCV both work.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Health + rural impact + a named sponsor actively looking for exactly this.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Crowded overall research space — your differentiation must stay tightly on “works on bad, real-world smartphone images,” not “yet another DR classifier.”</w:t>
      </w:r>
    </w:p>
    <w:p>
      <w:pPr>
        <w:pStyle w:val="Heading2"/>
        <w:spacing w:after="120" w:before="260"/>
      </w:pPr>
      <w:r>
        <w:t xml:space="preserve">#3 — Hyperlocal multi-sensor early-warning device for landslide/flash-flood risk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SIH26001 (landslide, NER) or SIH26192 (flash flood, hilly regions) — same hardware core, pick whichever ministry story you prefer.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A low-cost ESP32-based node fusing soil-moisture, tilt/accelerometer, and rain-rate sensors, with an </w:t>
      </w:r>
      <w:r>
        <w:rPr>
          <w:b/>
          <w:bCs/>
        </w:rPr>
        <w:t xml:space="preserve">on-device adaptive threshold algorithm</w:t>
      </w:r>
      <w:r>
        <w:t xml:space="preserve"> (thresholds that self-calibrate to local soil/rain baselines rather than fixed global thresholds) transmitting alerts over LoRa where cellular is unreliable — exactly the terrain profile of NER/hilly India.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patentable:</w:t>
      </w:r>
      <w:r>
        <w:t xml:space="preserve"> A physical device + a specific fusion/self-calibration algorithm is a much easier patent story than pure software (tangible apparatus claims are more defensible), and the “location-adaptive threshold” mechanism is your novel technical claim.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This space is patent-crowded already (WO2021106006A1 “ML-enabled landslide early warning,” several Chinese sensor-network patents) — so you cannot claim “ML-based landslide warning” broadly. You can still carve out the specific self-calibrating multi-sensor fusion method as a narrower, novel claim — just go in knowing this needs a genuinely specific technical twist, not a rebrand of existing systems.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Very — ESP32 + off-the-shelf sensors is classic hackathon hardware, buildable in days; LoRa modules are cheap and available.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Disaster management + NER regional focus scores well with government evaluators; a working blinking-lights hardware demo is memorable in a room of slide decks.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Requires actually owning a hardware kit before your internal round if you want a live demo — order parts now if you go this route.</w:t>
      </w:r>
    </w:p>
    <w:p>
      <w:pPr>
        <w:pStyle w:val="Heading2"/>
        <w:spacing w:after="120" w:before="260"/>
      </w:pPr>
      <w:r>
        <w:t xml:space="preserve">#4 — iKwath: pod-based smart Kwatha (Kadha) maker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SIH26048 (Ministry of Ayush)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A “Nespresso-for-Ayurveda” appliance — pre-dosed herb pods + a controlled heating/steeping cycle + an app for recipe/dosage customization (immunity, cold, digestion blends), positioned for home and small-clinic use.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patentable:</w:t>
      </w:r>
      <w:r>
        <w:t xml:space="preserve"> This is a genuine </w:t>
      </w:r>
      <w:r>
        <w:rPr>
          <w:b/>
          <w:bCs/>
        </w:rPr>
        <w:t xml:space="preserve">physical product</w:t>
      </w:r>
      <w:r>
        <w:t xml:space="preserve"> — pod/capsule design, dosing mechanism, and heating-cycle control are all classic utility/design patent territory, much easier to defend than software claims.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Milk/food-adulteration and beverage-pod patents exist broadly, but a Kadha-specific pod system for the Indian Ayush market is essentially unclaimed — this PS is unusual enough that very few teams will pick it, which is itself a competitive advantage.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A basic MVP (heating element + timer + manual pod slot) is buildable cheaply; full IoT/app layer can be mocked for the idea stage.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Unique, memorable, directly aligned with a real ministry ask, “Make in India” / traditional-medicine angle plays well.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Very literally a physical appliance to build — more mechanical/hardware effort than a software team may want; less “sexy AI” so must be pitched on product/business merit.</w:t>
      </w:r>
    </w:p>
    <w:p>
      <w:pPr>
        <w:pStyle w:val="Heading2"/>
        <w:spacing w:after="120" w:before="260"/>
      </w:pPr>
      <w:r>
        <w:t xml:space="preserve">Bonus — Open Innovation pick (Student Innovation category, genuinely your own idea)</w:t>
      </w:r>
    </w:p>
    <w:p>
      <w:pPr>
        <w:spacing w:after="160" w:line="300"/>
      </w:pPr>
      <w:r>
        <w:rPr>
          <w:b/>
          <w:bCs/>
        </w:rPr>
        <w:t xml:space="preserve">Low-cost smartphone-based food-adulteration screening device</w:t>
      </w:r>
      <w:r>
        <w:t xml:space="preserve"> (milk, edible oil, spices) using a cheap LED+photodiode colorimetry probe + a classifier trained on absorbance/turbidity signatures of common Indian adulterants (starch/urea in milk, argemone/mineral oil in edible oil).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Patent angle:</w:t>
      </w:r>
      <w:r>
        <w:t xml:space="preserve"> Device (probe housing + optics) + the </w:t>
      </w:r>
      <w:r>
        <w:rPr>
          <w:b/>
          <w:bCs/>
        </w:rPr>
        <w:t xml:space="preserve">multi-adulterant discrimination algorithm</w:t>
      </w:r>
      <w:r>
        <w:t xml:space="preserve"> trained on Indian-market-specific adulterant signatures is your novel combination — existing patents (WO2015132648A2 milk-adulteration kit, WO2017029681A1 LED colorimeter, CN105164514A smartphone colorimetric device) each cover pieces of this, but a unified low-cost multi-food, multi-adulterant Indian-context device is not clearly claimed.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Arduino/ESP32 + LED/photodiode pair costs under ₹500 in parts; classifier training data can be self-generated (buy known-pure and known-adulterated samples, measure, label).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FSSAI/food-safety relevance is high-visibility and instantly understandable to any judge, technical and non-technical alike.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You'd be proposing your own problem statement rather than an official PS, so confirm your institute allows Student Innovation category entries at the internal round.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3B. Extended search — more software-only candidates (patent crowding checked for each)</w:t>
      </w:r>
    </w:p>
    <w:p>
      <w:pPr>
        <w:spacing w:after="160" w:line="300"/>
      </w:pPr>
      <w:r>
        <w:t xml:space="preserve">You asked for a wider sweep, software-only. I went back through the rest of the 226 PS across NTRO, MHA, AICTE, ISRO, Egreen Quanta, and MoES, and ran a fresh Google Patents check on each concept below. Being straight with you: several “hot” AI ideas that sound novel are already staked out by big tech — I'm flagging that clearly instead of overselling.</w:t>
      </w:r>
    </w:p>
    <w:p>
      <w:pPr>
        <w:pStyle w:val="Heading2"/>
        <w:spacing w:after="120" w:before="260"/>
      </w:pPr>
      <w:r>
        <w:t xml:space="preserve">Tier A — best doable × patent-whitespace combination (software-only)</w:t>
      </w:r>
    </w:p>
    <w:p>
      <w:pPr>
        <w:pStyle w:val="Heading3"/>
        <w:spacing w:after="100" w:before="220"/>
      </w:pPr>
      <w:r>
        <w:rPr>
          <w:color w:val="1F4E5F"/>
        </w:rPr>
        <w:t xml:space="preserve">A1. Predictive cash-withdrawal-location forecasting for cybercrime — PS SIH26184 (Ministry of Home Affairs)</w:t>
      </w:r>
    </w:p>
    <w:p>
      <w:pPr>
        <w:spacing w:after="160" w:line="300"/>
      </w:pPr>
      <w:r>
        <w:t xml:space="preserve">The PS asks for a model that forecasts where a scammed victim's money is likely to be withdrawn next (which ATM/region/agent), based on complaint and transaction patterns — this is a </w:t>
      </w:r>
      <w:r>
        <w:rPr>
          <w:b/>
          <w:bCs/>
        </w:rPr>
        <w:t xml:space="preserve">forecasting</w:t>
      </w:r>
      <w:r>
        <w:t xml:space="preserve"> problem, not the usual “detect fraud after the fact” problem.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Every mule-account/fraud patent I found (US20220108319A1 “Detecting Mule Accounts,” US7562814 graph anomaly detection, US20240086577A1 account linking) is about </w:t>
      </w:r>
      <w:r>
        <w:rPr>
          <w:b/>
          <w:bCs/>
        </w:rPr>
        <w:t xml:space="preserve">detecting</w:t>
      </w:r>
      <w:r>
        <w:t xml:space="preserve"> existing fraud rings — none forecast the next physical cash-out location. That specific spatio-temporal prediction angle looks genuinely open.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Yes — this is a data-science problem (geospatial + temporal pattern modeling), buildable with synthetic/public financial-crime-pattern data (RBI/NCRP publishes aggregate cybercrime stats) for a hackathon-scale demo.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judges like it:</w:t>
      </w:r>
      <w:r>
        <w:t xml:space="preserve"> It's a real, named MHA ask (not a rebrand), and “prediction” sounds more advanced than “detection” in a pitch.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You'll be working with synthetic/proxy data since real NCRP complaint data won't be handed to a student team — be upfront about that in your feasibility slide.</w:t>
      </w:r>
    </w:p>
    <w:p>
      <w:pPr>
        <w:pStyle w:val="Heading3"/>
        <w:spacing w:after="100" w:before="220"/>
      </w:pPr>
      <w:r>
        <w:rPr>
          <w:color w:val="1F4E5F"/>
        </w:rPr>
        <w:t xml:space="preserve">A2. UPI-specific real-time mule-transaction-graph detection (self-proposed / fits MHA theme or Student Innovation)</w:t>
      </w:r>
    </w:p>
    <w:p>
      <w:pPr>
        <w:spacing w:after="160" w:line="300"/>
      </w:pPr>
      <w:r>
        <w:t xml:space="preserve">Rather than generic “AML fraud detection” (very crowded), narrow the claim to UPI's specific transaction signature: near-instant, small-value, multi-hop transfers across many linked handles in minutes — a pattern generic wire-transfer fraud models aren't tuned for.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The fraud/AML patents I found (US20160071108A1, US20200160344A1, US11546373B2) are generalized wire/card/crypto systems; none are built around UPI's specific real-time multi-hop small-value graph pattern. Real narrow gap.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Yes, with NPCI's publicly shared aggregate UPI fraud typology reports + synthetic transaction graphs (Neo4j/NetworkX + GNN).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Needs one teammate comfortable with graph ML; you can't get real UPI data so again lean on synthetic/typology-based validation.</w:t>
      </w:r>
    </w:p>
    <w:p>
      <w:pPr>
        <w:pStyle w:val="Heading3"/>
        <w:spacing w:after="100" w:before="220"/>
      </w:pPr>
      <w:r>
        <w:rPr>
          <w:color w:val="1F4E5F"/>
        </w:rPr>
        <w:t xml:space="preserve">A3. Region/accent-specific voice-clone fraud detection for Indian-language banking calls</w:t>
      </w:r>
    </w:p>
    <w:p>
      <w:pPr>
        <w:spacing w:after="160" w:line="300"/>
      </w:pPr>
      <w:r>
        <w:t xml:space="preserve">(narrowed from generic “deepfake detection,” which is saturated) — almost every audio-deepfake patent I found (US20230343342A1, US12462813B1, US20240363099A1) is trained and claimed around English/Western-accent speech. Voice-cloning scams targeting Hindi/regional-language bank customers are a real, documented 2025-26 fraud vector with much less patent coverage.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No hits specifically on regional-Indian-language/accent-tuned deepfake detection — the generic technique is crowded, the India-specific tuning is not.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Yes — use open ASVspoof-style datasets plus self-recorded regional-language samples (or public news/interview audio) to fine-tune a detector; scope the “novel” claim to the accent/phoneme-specific acoustic features you use.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You must keep the patent claim narrow to “detection tuned for Indic phonetic/prosodic features” — a generic “we detect deepfakes” claim will collide with existing big-tech patents.</w:t>
      </w:r>
    </w:p>
    <w:p>
      <w:pPr>
        <w:pStyle w:val="Heading2"/>
        <w:spacing w:after="120" w:before="260"/>
      </w:pPr>
      <w:r>
        <w:t xml:space="preserve">Tier B — doable, but already fairly crowded (approach only with a very narrow claim, or pick knowing patent odds are lower)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Forged/fake ID document screening</w:t>
      </w:r>
      <w:r>
        <w:t xml:space="preserve"> (PS SIH26188, MHA): heavily patented already (US11531780B2, US10839208B2, US20180101751A1 all cover deep-learning document/signature forgery detection broadly). Doable and useful, but a broad claim here will almost certainly hit prior art — only a very specific angle (e.g., Aadhaar/PAN-format-specific tamper cues) has any room.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Generic audio deepfake / voice-cloning detection</w:t>
      </w:r>
      <w:r>
        <w:t xml:space="preserve"> (no regional narrowing): crowded — see A3 above for the narrower version that's actually viable.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Bitcoin/crypto wallet clustering &amp; attribution</w:t>
      </w:r>
      <w:r>
        <w:t xml:space="preserve"> (PS SIH26182/183, MHA/NTRO): crowded — CN111311416A, US20240273535A1, US20200167791A1 already cover graph-based blockchain forensics and AML clustering broadly. Doable as a project, weak as a patent unless you find a very specific unaddressed sub-problem.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Wake-word / low-latency edge voice activation</w:t>
      </w:r>
      <w:r>
        <w:t xml:space="preserve"> (PS SIH26172, ISRO): dominated by Amazon/Google patents (US11798535B2, WO2020226778A1) on-device wake word — very hard to carve out fresh IP space here even though it's a fun, doable embedded-AI project.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Hybrid quantum ML for disease detection</w:t>
      </w:r>
      <w:r>
        <w:t xml:space="preserve"> (PS SIH26139, Egreen Quanta): some prior art already exists (US20180011981A1 quantum ML for oncology, US11983720B2 quantum feature selection for fraud) — less clean than the optimization-flavored PS (Tier-A-list #1 above), but a specific disease + specific quantum-feature-selection combo could still be narrow enough. Moderate odds, not the best in the quantum family.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4. My actual recommendation</w:t>
      </w:r>
    </w:p>
    <w:p>
      <w:pPr>
        <w:spacing w:after="160" w:line="300"/>
      </w:pPr>
      <w:r>
        <w:t xml:space="preserve">Software-only ranking, by patent odds: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Quantum-inspired optimization (#1 above)</w:t>
      </w:r>
      <w:r>
        <w:t xml:space="preserve"> — still the cleanest software white space I found across the entire sweep.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A1 — predictive cash-withdrawal forecasting (SIH26184)</w:t>
      </w:r>
      <w:r>
        <w:t xml:space="preserve"> — a real MHA ask, forecasting angle is unclaimed, fully software/data-science.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A2 — UPI-specific mule-transaction graph detection</w:t>
      </w:r>
      <w:r>
        <w:t xml:space="preserve"> — narrow but genuinely open niche, needs a graph-ML-comfortable teammate.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A3 — regional-language voice-clone fraud detection</w:t>
      </w:r>
      <w:r>
        <w:t xml:space="preserve"> — timely, real fraud vector, but only patentable if you keep the claim narrowly scoped to Indic acoustic features, not “deepfake detection” generally.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DR screening (#2 above)</w:t>
      </w:r>
      <w:r>
        <w:t xml:space="preserve"> — good if your team already has a health-data/MATLAB angle, but it's a more contested research area overall.</w:t>
      </w:r>
    </w:p>
    <w:p>
      <w:pPr>
        <w:spacing w:after="160" w:line="300"/>
      </w:pPr>
      <w:r>
        <w:t xml:space="preserve">Avoid leading with generic document-forgery detection, plain deepfake detection, crypto-wallet clustering, or wake-word detection as your patent story — all four are workable hackathon projects but sit in patent space already staked out by large players; use them only if patent strength isn't your main driver.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5. Concrete next steps checklist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Pick one idea and validate the “why doesn't this already exist” question out loud in your team — judges ask this directly.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Do a 30-minute focused Google Patents + Google Scholar search on your specific narrowed claim (not the broad topic) before finalizing — I've done a first pass above, but you should re-verify closer to submission since new filings appear constantly.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Build the thinnest possible working demo (even a Colab notebook with real numbers, or a breadboard prototype) — “Technical Implementation” is 25% of the score and slides alone won't cover it.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Contact your college's IPR cell/TBI this week about filing a ₹1,600 provisional patent application before your internal-round pitch if you're serious about the patent angle.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Draft the idea PPT: problem (with a cited stat), your specific technical novelty (one clear sentence), architecture diagram, feasibility/cost, and impact — keep the “novelty” claim to the one narrow, defensible mechanism, not the whole app.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ho2fhhljajgepcmidkay" Type="http://schemas.openxmlformats.org/officeDocument/2006/relationships/hyperlink" Target="https://github.com/NoBugNinja/Smart-India-Hackathon-SIH-2026-Problem-Statements" TargetMode="External"/><Relationship Id="rIdhjidlemhlmzlbg4-1liks" Type="http://schemas.openxmlformats.org/officeDocument/2006/relationships/hyperlink" Target="https://thenewviews.com/smart-india-hackathon/" TargetMode="External"/><Relationship Id="rIdgraetxl0f1ujdrevwtmft" Type="http://schemas.openxmlformats.org/officeDocument/2006/relationships/hyperlink" Target="https://www.sih.gov.in/faqs" TargetMode="External"/><Relationship Id="rIdgnbtdkmtijn88s8j4oyys" Type="http://schemas.openxmlformats.org/officeDocument/2006/relationships/hyperlink" Target="https://blogs.reskilll.com/smart-india-hackathon-2026-20-project-ideas-that-actually-win/" TargetMode="External"/><Relationship Id="rId2mvalpxnmvap8hfptlwyz" Type="http://schemas.openxmlformats.org/officeDocument/2006/relationships/hyperlink" Target="https://www.intepat.com/blog/cri-guidelines-2025-patent-india-3k" TargetMode="External"/><Relationship Id="rIdi7eyxnllbiitmrb4vcri2" Type="http://schemas.openxmlformats.org/officeDocument/2006/relationships/hyperlink" Target="https://www.intepat.com/blog/provisional-patent-application" TargetMode="External"/><Relationship Id="rIdugcfebzuoh7_flx8xb9e4" Type="http://schemas.openxmlformats.org/officeDocument/2006/relationships/hyperlink" Target="https://abhijitbhand.com/blog/form-31-grace-period" TargetMode="External"/><Relationship Id="rIdu4-dngvfetvpekxhqzt04" Type="http://schemas.openxmlformats.org/officeDocument/2006/relationships/hyperlink" Target="https://www.intepat.com/blog/patent-your-college-projec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2026-08-30T05:34:53.825Z</dcterms:created>
  <dcterms:modified xsi:type="dcterms:W3CDTF">2026-08-30T05:34:53.838Z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