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4E5F"/>
          <w:sz w:val="30"/>
          <w:szCs w:val="30"/>
        </w:rPr>
        <w:t xml:space="preserve">Prior Art Distinguished</w:t>
      </w:r>
    </w:p>
    <w:p>
      <w:pPr>
        <w:spacing w:after="10"/>
      </w:pPr>
      <w:r>
        <w:rPr>
          <w:i/>
          <w:iCs/>
          <w:color w:val="555555"/>
          <w:sz w:val="18"/>
          <w:szCs w:val="18"/>
        </w:rPr>
        <w:t xml:space="preserve">QubitRoute — Quantum-Inspired Constraint-Aware Route Optimizer — PS SIH26137</w:t>
      </w:r>
    </w:p>
    <w:p>
      <w:pPr>
        <w:spacing w:after="10"/>
      </w:pPr>
      <w:r>
        <w:rPr>
          <w:i/>
          <w:iCs/>
          <w:color w:val="555555"/>
          <w:sz w:val="16"/>
          <w:szCs w:val="16"/>
        </w:rPr>
        <w:t xml:space="preserve">Prepared for: IPR cell / patent agent review, ahead of a provisional filing. Prepared: September 2026.</w:t>
      </w:r>
    </w:p>
    <w:p>
      <w:pPr>
        <w:pBdr>
          <w:bottom w:val="single" w:color="AAAAAA" w:sz="6" w:space="4"/>
        </w:pBdr>
        <w:spacing w:after="100"/>
      </w:pPr>
      <w:r>
        <w:rPr>
          <w:i/>
          <w:iCs/>
          <w:color w:val="555555"/>
          <w:sz w:val="16"/>
          <w:szCs w:val="16"/>
        </w:rPr>
        <w:t xml:space="preserve">Disclaimer: prepared by the project team, not a patent attorney — this is diligence to speed up your review, not a substitute for your own novelty opinion.</w:t>
      </w:r>
    </w:p>
    <w:p>
      <w:pPr>
        <w:spacing w:after="50" w:line="240"/>
      </w:pPr>
      <w:r>
        <w:t xml:space="preserve">Purpose of this memo. A prior-art search run against this project's finished, benchmarked prototype (not the pre-build idea) surfaced three findings that overlap the technique this system uses — encoding routing/dispatch constraints as penalty terms inside a QUBO objective, solved by simulated annealing. This memo states each finding and, in 2–3 sentences, exactly how this project's system differs from it. The claim being brought forward for your review is NOT the penalty-term mechanism itself — Finding #1 below shows that mechanism, described broadly, is no longer novel enough to anchor a claim. The claim is the specific </w:t>
      </w:r>
      <w:r>
        <w:rPr>
          <w:b/>
          <w:bCs/>
        </w:rPr>
        <w:t xml:space="preserve">system-level composition</w:t>
      </w:r>
      <w:r>
        <w:t xml:space="preserve">: live, time-of-day traffic-congestion-aware routing, precedence ("visit X before Y") constraints, per-stop demand-weighted multi-vehicle capacity with automatic fleet-size scaling, and on-demand incident-triggered re-optimization, all integrated together in one working, browser-based dispatch system. None of the three findings below disclose that combination.</w:t>
      </w:r>
    </w:p>
    <w:p>
      <w:pPr>
        <w:spacing w:after="30" w:before="100"/>
      </w:pPr>
      <w:r>
        <w:rPr>
          <w:b/>
          <w:bCs/>
          <w:color w:val="1F4E5F"/>
          <w:sz w:val="22"/>
          <w:szCs w:val="22"/>
        </w:rPr>
        <w:t xml:space="preserve">Finding #1 — Curuliuc &amp; Leon, Applied Sciences 16(4):1690 (MDPI), 8 Feb 2026 — HIGH OVERLAP</w:t>
      </w:r>
    </w:p>
    <w:p>
      <w:pPr>
        <w:spacing w:after="50" w:line="240"/>
      </w:pPr>
      <w:r>
        <w:t xml:space="preserve">“QUBO Formulation of the Pickup and Delivery Problem with Time Windows for Quantum Annealing.” Encodes pickup-before-delivery precedence as a QUBO penalty term and benchmarks it (simulated annealing, real quantum hardware, MILP, and a genetic algorithm) across 27 synthetic instances.</w:t>
      </w:r>
    </w:p>
    <w:p>
      <w:pPr>
        <w:spacing w:after="50" w:line="240"/>
      </w:pPr>
      <w:r>
        <w:rPr>
          <w:b/>
          <w:bCs/>
        </w:rPr>
        <w:t xml:space="preserve">How this project differs: </w:t>
      </w:r>
      <w:r>
        <w:t xml:space="preserve">this is a static, offline benchmark study — a set of solver-quality comparisons on fixed problem instances, with no live application, no traffic-congestion model, and no re-optimization in response to a changing condition. It discloses one constraint type (precedence) on a single-vehicle-style pickup/delivery formulation; it does not disclose multi-vehicle dispatch, demand-weighted capacity, automatic fleet-size scaling, or on-demand incident re-routing, let alone all of these running together as one system a user interacts with in real time.</w:t>
      </w:r>
    </w:p>
    <w:p>
      <w:pPr>
        <w:spacing w:after="30" w:before="100"/>
      </w:pPr>
      <w:r>
        <w:rPr>
          <w:b/>
          <w:bCs/>
          <w:color w:val="1F4E5F"/>
          <w:sz w:val="22"/>
          <w:szCs w:val="22"/>
        </w:rPr>
        <w:t xml:space="preserve">Finding #2 — US11816606B2 (IBM) — “Quantum-classical solution stack for vehicle routing problem” — MEDIUM OVERLAP</w:t>
      </w:r>
    </w:p>
    <w:p>
      <w:pPr>
        <w:spacing w:after="50" w:line="240"/>
      </w:pPr>
      <w:r>
        <w:t xml:space="preserve">Granted patent. A classical stage first generates a pool of feasible, capacity-respecting candidate routes, groups (“bags”) them into hardware-sized subsets, then solves a weighted set-cover problem on quantum hardware to pick the cheapest combination of those pre-generated routes.</w:t>
      </w:r>
    </w:p>
    <w:p>
      <w:pPr>
        <w:spacing w:after="50" w:line="240"/>
      </w:pPr>
      <w:r>
        <w:rPr>
          <w:b/>
          <w:bCs/>
        </w:rPr>
        <w:t xml:space="preserve">How this project differs: </w:t>
      </w:r>
      <w:r>
        <w:t xml:space="preserve">the architecture is fundamentally different — this system solves route </w:t>
      </w:r>
      <w:r>
        <w:rPr>
          <w:i/>
          <w:iCs/>
        </w:rPr>
        <w:t xml:space="preserve">ordering</w:t>
      </w:r>
      <w:r>
        <w:t xml:space="preserve"> directly via one QUBO per vehicle/cluster (not selection over a pre-generated candidate pool), runs entirely on classical hardware via simulated annealing rather than requiring quantum hardware access, and has no counterpart in the patent for precedence constraints, a live traffic-congestion model, or incident-triggered re-optimization — the patent covers capacity-constrained route selection only.</w:t>
      </w:r>
    </w:p>
    <w:p>
      <w:pPr>
        <w:spacing w:after="30" w:before="100"/>
      </w:pPr>
      <w:r>
        <w:rPr>
          <w:b/>
          <w:bCs/>
          <w:color w:val="1F4E5F"/>
          <w:sz w:val="22"/>
          <w:szCs w:val="22"/>
        </w:rPr>
        <w:t xml:space="preserve">Finding #3 — D-Wave Constrained Quadratic Model (CQM) hybrid solver — commercial product — MEDIUM OVERLAP</w:t>
      </w:r>
    </w:p>
    <w:p>
      <w:pPr>
        <w:spacing w:after="50" w:line="240"/>
      </w:pPr>
      <w:r>
        <w:t xml:space="preserve">A shipping D-Wave cloud product that accepts arbitrary linear/quadratic constraints directly and performs the penalty-term conversion internally, without the developer hand-deriving it.</w:t>
      </w:r>
    </w:p>
    <w:p>
      <w:pPr>
        <w:spacing w:after="50" w:line="240"/>
      </w:pPr>
      <w:r>
        <w:rPr>
          <w:b/>
          <w:bCs/>
        </w:rPr>
        <w:t xml:space="preserve">How this project differs: </w:t>
      </w:r>
      <w:r>
        <w:t xml:space="preserve">this project hand-derives its own BQM penalty terms and runs fully offline/classically, needing no D-Wave account or cloud dependency, and — more importantly — CQM is a general-purpose constraint solver, not a purpose-built live logistics dispatch application. CQM's existence is evidence that “compose constraints into one QUBO-family objective” is now a mainstream, productized idea at the concept level, which is exactly why this project's claim is written around the specific composed dispatch system rather than the general modeling technique CQM already commoditizes.</w:t>
      </w:r>
    </w:p>
    <w:p>
      <w:pPr>
        <w:spacing w:after="30" w:before="100"/>
      </w:pPr>
      <w:r>
        <w:rPr>
          <w:b/>
          <w:bCs/>
          <w:color w:val="1F4E5F"/>
          <w:sz w:val="22"/>
          <w:szCs w:val="22"/>
        </w:rPr>
        <w:t xml:space="preserve">Bottom line for review</w:t>
      </w:r>
    </w:p>
    <w:p>
      <w:pPr>
        <w:spacing w:after="50" w:line="240"/>
      </w:pPr>
      <w:r>
        <w:t xml:space="preserve">Findings #1–#3 each cover a piece of the technique space this project touches, but none discloses the full combination this system runs together end-to-end. That composition is the narrowest, most realistic claim left (“Tier 2” in the companion research report) — please run your own independent novelty search specifically against that narrowed claim before this project relies on it for a filing.</w:t>
      </w:r>
    </w:p>
    <w:p>
      <w:pPr>
        <w:spacing w:after="30" w:before="100"/>
      </w:pPr>
      <w:r>
        <w:rPr>
          <w:b/>
          <w:bCs/>
          <w:color w:val="1F4E5F"/>
          <w:sz w:val="20"/>
          <w:szCs w:val="20"/>
        </w:rPr>
        <w:t xml:space="preserve">Sources</w:t>
      </w:r>
    </w:p>
    <w:p>
      <w:pPr>
        <w:spacing w:after="50" w:line="240"/>
      </w:pPr>
      <w:hyperlink w:history="1" r:id="rIdv-jjmcedmh4o7ypej3sc6">
        <w:r>
          <w:rPr>
            <w:rStyle w:val="Hyperlink"/>
          </w:rPr>
          <w:t xml:space="preserve">Curuliuc &amp; Leon, Applied Sciences 16(4):1690 (MDPI)</w:t>
        </w:r>
      </w:hyperlink>
    </w:p>
    <w:p>
      <w:pPr>
        <w:spacing w:after="50" w:line="240"/>
      </w:pPr>
      <w:hyperlink w:history="1" r:id="rId1wipr3cnrdptr-y2dobpx">
        <w:r>
          <w:rPr>
            <w:rStyle w:val="Hyperlink"/>
          </w:rPr>
          <w:t xml:space="preserve">US11816606B2 — Google Patents</w:t>
        </w:r>
      </w:hyperlink>
    </w:p>
    <w:p>
      <w:pPr>
        <w:spacing w:after="50" w:line="240"/>
      </w:pPr>
      <w:hyperlink w:history="1" r:id="rId5yy3faymcuhqwusrfmek3">
        <w:r>
          <w:rPr>
            <w:rStyle w:val="Hyperlink"/>
          </w:rPr>
          <w:t xml:space="preserve">D-Wave: Constrained Quadratic Model hybrid solver</w:t>
        </w:r>
      </w:hyperlink>
    </w:p>
    <w:p>
      <w:pPr>
        <w:spacing w:after="50" w:line="240"/>
      </w:pPr>
      <w:r>
        <w:t xml:space="preserve">See </w:t>
      </w:r>
      <w:r>
        <w:rPr>
          <w:i/>
          <w:iCs/>
        </w:rPr>
        <w:t xml:space="preserve">Patent Filing Readiness Research.docx</w:t>
      </w:r>
      <w:r>
        <w:t xml:space="preserve"> for the full search, the four-tier claim scope analysis, and the complete pre-filing checklist.</w:t>
      </w:r>
    </w:p>
    <w:sectPr>
      <w:pgSz w:w="12240" w:h="15840" w:orient="portrait"/>
      <w:pgMar w:top="6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jjmcedmh4o7ypej3sc6" Type="http://schemas.openxmlformats.org/officeDocument/2006/relationships/hyperlink" Target="https://www.mdpi.com/2076-3417/16/4/1690" TargetMode="External"/><Relationship Id="rId1wipr3cnrdptr-y2dobpx" Type="http://schemas.openxmlformats.org/officeDocument/2006/relationships/hyperlink" Target="https://patents.google.com/patent/US11816606B2/en" TargetMode="External"/><Relationship Id="rId5yy3faymcuhqwusrfmek3" Type="http://schemas.openxmlformats.org/officeDocument/2006/relationships/hyperlink" Target="https://support.dwavesys.com/hc/en-us/articles/4410049190807-New-Hybrid-Solver-Constrained-Quadratic-Model"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2026-09-05T08:43:19.091Z</dcterms:created>
  <dcterms:modified xsi:type="dcterms:W3CDTF">2026-09-05T08:43:19.092Z</dcterms:modified>
</cp:coreProperties>
</file>

<file path=docProps/custom.xml><?xml version="1.0" encoding="utf-8"?>
<Properties xmlns="http://schemas.openxmlformats.org/officeDocument/2006/custom-properties" xmlns:vt="http://schemas.openxmlformats.org/officeDocument/2006/docPropsVTypes"/>
</file>