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513AC" w14:textId="77777777" w:rsidR="000C71AB" w:rsidRDefault="000C71AB" w:rsidP="00C43E3A">
      <w:pPr>
        <w:spacing w:before="240" w:line="271" w:lineRule="auto"/>
        <w:rPr>
          <w:rFonts w:ascii="Times New Roman" w:eastAsia="Georgia" w:hAnsi="Times New Roman" w:cs="Times New Roman"/>
          <w:b/>
          <w:sz w:val="28"/>
          <w:szCs w:val="28"/>
        </w:rPr>
      </w:pPr>
      <w:bookmarkStart w:id="0" w:name="слайд_1_титульный_слайд"/>
      <w:r w:rsidRPr="000C71AB">
        <w:rPr>
          <w:rFonts w:ascii="Times New Roman" w:eastAsia="Georgia" w:hAnsi="Times New Roman" w:cs="Times New Roman"/>
          <w:b/>
          <w:sz w:val="28"/>
          <w:szCs w:val="28"/>
        </w:rPr>
        <w:t>НЕЙРОННАЯ СЕТЬ ДЛЯ ПРОГНОЗИРОВАНИЯ РИСКА ЗАБОЛЕВАНИЙ НА ОСНОВЕ МНОГОМЕРНЫХ ДАННЫХ</w:t>
      </w:r>
    </w:p>
    <w:p w14:paraId="7432FDAE" w14:textId="23C97833" w:rsidR="00C43E3A" w:rsidRPr="001D06A0" w:rsidRDefault="00C43E3A" w:rsidP="00C43E3A">
      <w:pPr>
        <w:spacing w:before="240" w:line="271" w:lineRule="auto"/>
        <w:rPr>
          <w:rFonts w:ascii="Times New Roman" w:hAnsi="Times New Roman" w:cs="Times New Roman"/>
          <w:sz w:val="28"/>
          <w:szCs w:val="28"/>
        </w:rPr>
      </w:pPr>
      <w:r w:rsidRPr="001D06A0">
        <w:rPr>
          <w:rFonts w:ascii="Times New Roman" w:eastAsia="Georgia" w:hAnsi="Times New Roman" w:cs="Times New Roman"/>
          <w:b/>
          <w:sz w:val="28"/>
          <w:szCs w:val="28"/>
        </w:rPr>
        <w:t>СЛАЙД 1: ТИТУЛЬНЫЙ СЛАЙД</w:t>
      </w:r>
      <w:bookmarkEnd w:id="0"/>
    </w:p>
    <w:p w14:paraId="633AE6E8"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Добрый день, коллеги! Представляю вам результаты исследования, посвященного разработке интерпретируемой системы прогнозирования риска заболеваний на основе нейронных сетей.</w:t>
      </w:r>
    </w:p>
    <w:p w14:paraId="65B9454B" w14:textId="2C5449DF" w:rsidR="00C43E3A" w:rsidRPr="001D06A0" w:rsidRDefault="000C71AB" w:rsidP="00C43E3A">
      <w:pPr>
        <w:spacing w:after="210"/>
        <w:rPr>
          <w:rFonts w:ascii="Times New Roman" w:hAnsi="Times New Roman" w:cs="Times New Roman"/>
          <w:sz w:val="28"/>
          <w:szCs w:val="28"/>
        </w:rPr>
      </w:pPr>
      <w:r>
        <w:rPr>
          <w:rFonts w:ascii="Times New Roman" w:eastAsia="Georgia" w:hAnsi="Times New Roman" w:cs="Times New Roman"/>
          <w:sz w:val="28"/>
          <w:szCs w:val="28"/>
        </w:rPr>
        <w:t>Р</w:t>
      </w:r>
      <w:r w:rsidR="00C43E3A" w:rsidRPr="001D06A0">
        <w:rPr>
          <w:rFonts w:ascii="Times New Roman" w:eastAsia="Georgia" w:hAnsi="Times New Roman" w:cs="Times New Roman"/>
          <w:sz w:val="28"/>
          <w:szCs w:val="28"/>
        </w:rPr>
        <w:t>абота студента группы 2383, выполненная под руководством Константина Алексеевича Борисенко, кандидата технических наук, доцента кафедры СПбГЭТУ «ЛЭТИ» им. В.И. Ульянова.</w:t>
      </w:r>
    </w:p>
    <w:p w14:paraId="0FA4477C" w14:textId="77777777" w:rsidR="00C43E3A" w:rsidRPr="001D06A0" w:rsidRDefault="00C43E3A" w:rsidP="00C43E3A">
      <w:pPr>
        <w:rPr>
          <w:rFonts w:ascii="Times New Roman" w:hAnsi="Times New Roman" w:cs="Times New Roman"/>
          <w:sz w:val="28"/>
          <w:szCs w:val="28"/>
        </w:rPr>
      </w:pPr>
      <w:r w:rsidRPr="001D06A0">
        <w:rPr>
          <w:rFonts w:ascii="Times New Roman" w:hAnsi="Times New Roman" w:cs="Times New Roman"/>
          <w:noProof/>
          <w:sz w:val="28"/>
          <w:szCs w:val="28"/>
        </w:rPr>
        <w:pict w14:anchorId="209D1802">
          <v:rect id="_x0000_i1025" style="width:434.5pt;height:.05pt" o:hralign="center" o:hrstd="t" o:hr="t"/>
        </w:pict>
      </w:r>
    </w:p>
    <w:p w14:paraId="2C570F7A" w14:textId="77777777" w:rsidR="00C43E3A" w:rsidRPr="001D06A0" w:rsidRDefault="00C43E3A" w:rsidP="00C43E3A">
      <w:pPr>
        <w:spacing w:before="240" w:line="271" w:lineRule="auto"/>
        <w:rPr>
          <w:rFonts w:ascii="Times New Roman" w:hAnsi="Times New Roman" w:cs="Times New Roman"/>
          <w:sz w:val="28"/>
          <w:szCs w:val="28"/>
        </w:rPr>
      </w:pPr>
      <w:bookmarkStart w:id="1" w:name="слайд_2_актуальность_цель_и_задачи"/>
      <w:r w:rsidRPr="001D06A0">
        <w:rPr>
          <w:rFonts w:ascii="Times New Roman" w:eastAsia="Georgia" w:hAnsi="Times New Roman" w:cs="Times New Roman"/>
          <w:b/>
          <w:sz w:val="28"/>
          <w:szCs w:val="28"/>
        </w:rPr>
        <w:t>СЛАЙД 2: АКТУАЛЬНОСТЬ, ЦЕЛЬ И ЗАДАЧИ</w:t>
      </w:r>
      <w:bookmarkEnd w:id="1"/>
    </w:p>
    <w:p w14:paraId="22F99456" w14:textId="28876B3E"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Современные нейросетевые методы демонстрируют впечатляющие результаты в медицинском машинном обучении. Например, для прогноза коронарной болезни сердца специализированные архитектуры увеличивают метрику AUC-ROC с 0.806 до 0.942, что представляет прирост более чем на 16.9 процентов. Аналогичные результаты наблюдаются при оценке сердечно-сосудистого риска, где методы на основе искусственного интеллекта достигают AUC 0.818 в сравнении с 0.732 у традиционной шкалы SCORE.</w:t>
      </w:r>
    </w:p>
    <w:p w14:paraId="5BBC78FD" w14:textId="15F8CFBB" w:rsidR="00C43E3A" w:rsidRPr="001D06A0" w:rsidRDefault="000C71AB" w:rsidP="00C43E3A">
      <w:pPr>
        <w:spacing w:after="210"/>
        <w:rPr>
          <w:rFonts w:ascii="Times New Roman" w:hAnsi="Times New Roman" w:cs="Times New Roman"/>
          <w:sz w:val="28"/>
          <w:szCs w:val="28"/>
        </w:rPr>
      </w:pPr>
      <w:r>
        <w:rPr>
          <w:rFonts w:ascii="Times New Roman" w:eastAsia="Georgia" w:hAnsi="Times New Roman" w:cs="Times New Roman"/>
          <w:sz w:val="28"/>
          <w:szCs w:val="28"/>
        </w:rPr>
        <w:t>В</w:t>
      </w:r>
      <w:r w:rsidR="00C43E3A" w:rsidRPr="001D06A0">
        <w:rPr>
          <w:rFonts w:ascii="Times New Roman" w:eastAsia="Georgia" w:hAnsi="Times New Roman" w:cs="Times New Roman"/>
          <w:sz w:val="28"/>
          <w:szCs w:val="28"/>
        </w:rPr>
        <w:t xml:space="preserve">озникает критическая проблема: чем точнее становится модель, тем менее понятны её решения. Врачи и регуляторные органы требуют знать, на основе каких конкретных клинических факторов система выносит свой вердикт о риске заболевания пациента. </w:t>
      </w:r>
      <w:r>
        <w:rPr>
          <w:rFonts w:ascii="Times New Roman" w:eastAsia="Georgia" w:hAnsi="Times New Roman" w:cs="Times New Roman"/>
          <w:sz w:val="28"/>
          <w:szCs w:val="28"/>
        </w:rPr>
        <w:t>Что</w:t>
      </w:r>
      <w:r w:rsidR="00C43E3A" w:rsidRPr="001D06A0">
        <w:rPr>
          <w:rFonts w:ascii="Times New Roman" w:eastAsia="Georgia" w:hAnsi="Times New Roman" w:cs="Times New Roman"/>
          <w:sz w:val="28"/>
          <w:szCs w:val="28"/>
        </w:rPr>
        <w:t xml:space="preserve"> обусловливает необходимость разработки гибридных подходов, которые сочетают высокую предсказательную точность с объяснимостью результатов.</w:t>
      </w:r>
    </w:p>
    <w:p w14:paraId="687A6244"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Целью нашего исследования является разработка нейросетевой модели для прогнозирования риска заболеваний на основе клинических данных, обеспечивающей показатель AUC-ROC не менее 90 процентов при одновременной гарантии интерпретируемости результатов для применения в системах поддержки принятия врачебных решений.</w:t>
      </w:r>
    </w:p>
    <w:p w14:paraId="3A18BB2C" w14:textId="43186F4B"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На текущем семестре нам предстояло решить четыре основные задачи. Во-первых, провести сравнительный анализ пяти основных парадигм </w:t>
      </w:r>
      <w:r w:rsidRPr="001D06A0">
        <w:rPr>
          <w:rFonts w:ascii="Times New Roman" w:eastAsia="Georgia" w:hAnsi="Times New Roman" w:cs="Times New Roman"/>
          <w:sz w:val="28"/>
          <w:szCs w:val="28"/>
        </w:rPr>
        <w:lastRenderedPageBreak/>
        <w:t>машинного обучения, применяемых к табличным медицинским данным. Во-вторых, разработать объективные критерии для оценки и сравнения этих подходов. В-третьих, спроектировать оптимальную архитектуру системы, обоснованную результатами анализа.</w:t>
      </w:r>
    </w:p>
    <w:p w14:paraId="61D1531C" w14:textId="77777777" w:rsidR="00C43E3A" w:rsidRPr="001D06A0" w:rsidRDefault="00C43E3A" w:rsidP="00C43E3A">
      <w:pPr>
        <w:rPr>
          <w:rFonts w:ascii="Times New Roman" w:hAnsi="Times New Roman" w:cs="Times New Roman"/>
          <w:sz w:val="28"/>
          <w:szCs w:val="28"/>
        </w:rPr>
      </w:pPr>
      <w:r w:rsidRPr="001D06A0">
        <w:rPr>
          <w:rFonts w:ascii="Times New Roman" w:hAnsi="Times New Roman" w:cs="Times New Roman"/>
          <w:noProof/>
          <w:sz w:val="28"/>
          <w:szCs w:val="28"/>
        </w:rPr>
        <w:pict w14:anchorId="45AED473">
          <v:rect id="_x0000_i1026" style="width:434.5pt;height:.05pt" o:hralign="center" o:hrstd="t" o:hr="t"/>
        </w:pict>
      </w:r>
    </w:p>
    <w:p w14:paraId="366E47FE" w14:textId="2013C89E" w:rsidR="00C43E3A" w:rsidRPr="001D06A0" w:rsidRDefault="00C43E3A" w:rsidP="00C43E3A">
      <w:pPr>
        <w:spacing w:before="240" w:line="271" w:lineRule="auto"/>
        <w:rPr>
          <w:rFonts w:ascii="Times New Roman" w:hAnsi="Times New Roman" w:cs="Times New Roman"/>
          <w:sz w:val="28"/>
          <w:szCs w:val="28"/>
        </w:rPr>
      </w:pPr>
      <w:bookmarkStart w:id="2" w:name="слайд_3_постановка_задачи_и_вызовы"/>
      <w:r w:rsidRPr="001D06A0">
        <w:rPr>
          <w:rFonts w:ascii="Times New Roman" w:eastAsia="Georgia" w:hAnsi="Times New Roman" w:cs="Times New Roman"/>
          <w:b/>
          <w:sz w:val="28"/>
          <w:szCs w:val="28"/>
        </w:rPr>
        <w:t>СЛАЙД 3: ПОСТАНОВКА ЗАДАЧИ</w:t>
      </w:r>
      <w:bookmarkEnd w:id="2"/>
    </w:p>
    <w:p w14:paraId="3FCCA78D" w14:textId="5D14D55A"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Перед нами стояла сложная задача разработки интерпретируемой нейросетевой системы, способной достичь одновременно высокую точность и объяснимость результатов. Работать нужно было с табличными медицинскими данными, содержащими 40 признаков при значительном дисбалансе классов, характерном для медицинских приложений: 70 процентов здоровых пациентов и 30 процентов больных.</w:t>
      </w:r>
    </w:p>
    <w:p w14:paraId="2944A29E"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Первый вызов состояла в обработке дисбаланса классов и пропущенных значений. Традиционные методы, такие как логистическая регрессия или простые шкалы оценки риска, не способны выявлять сложные нелинейные взаимодействия между множеством клинических факторов. Требовалось решение, которое автоматически обнаруживало бы скрытые паттерны в данных без обширной ручной инженерии признаков.</w:t>
      </w:r>
    </w:p>
    <w:p w14:paraId="491F4B6F" w14:textId="0545EF43"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Вторая проблема касалась интерпретируемости. Нейронные сети традиционно рассматриваются как «чёрный ящик» — модель может выдавать прогнозы, но никто не понимает, почему. Для клинического применения неприемлемо. Необходимо было разработать гибридный подход, позволяющий объяснить каждый прогноз в терминах клинических факторов с указанием направления их влияния на риск развития заболевания.</w:t>
      </w:r>
    </w:p>
    <w:p w14:paraId="509DB877" w14:textId="1E4E762D"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Поэтому перед нами стояли амбициозные требования: достичь AUC-ROC не менее 0.90 и обеспечить клинически обоснованные объяснения через методы</w:t>
      </w:r>
    </w:p>
    <w:p w14:paraId="4DBA9096" w14:textId="77777777" w:rsidR="00C43E3A" w:rsidRPr="001D06A0" w:rsidRDefault="00C43E3A" w:rsidP="00C43E3A">
      <w:pPr>
        <w:rPr>
          <w:rFonts w:ascii="Times New Roman" w:hAnsi="Times New Roman" w:cs="Times New Roman"/>
          <w:sz w:val="28"/>
          <w:szCs w:val="28"/>
        </w:rPr>
      </w:pPr>
      <w:r w:rsidRPr="001D06A0">
        <w:rPr>
          <w:rFonts w:ascii="Times New Roman" w:hAnsi="Times New Roman" w:cs="Times New Roman"/>
          <w:noProof/>
          <w:sz w:val="28"/>
          <w:szCs w:val="28"/>
        </w:rPr>
        <w:pict w14:anchorId="5F1923CE">
          <v:rect id="_x0000_i1027" style="width:434.5pt;height:.05pt" o:hralign="center" o:hrstd="t" o:hr="t"/>
        </w:pict>
      </w:r>
    </w:p>
    <w:p w14:paraId="09499ECA" w14:textId="77777777" w:rsidR="00C43E3A" w:rsidRPr="001D06A0" w:rsidRDefault="00C43E3A" w:rsidP="00C43E3A">
      <w:pPr>
        <w:spacing w:before="240" w:line="271" w:lineRule="auto"/>
        <w:rPr>
          <w:rFonts w:ascii="Times New Roman" w:hAnsi="Times New Roman" w:cs="Times New Roman"/>
          <w:sz w:val="28"/>
          <w:szCs w:val="28"/>
        </w:rPr>
      </w:pPr>
      <w:bookmarkStart w:id="3" w:name="слайд_4_результаты_сравнительного_465d7c"/>
      <w:r w:rsidRPr="001D06A0">
        <w:rPr>
          <w:rFonts w:ascii="Times New Roman" w:eastAsia="Georgia" w:hAnsi="Times New Roman" w:cs="Times New Roman"/>
          <w:b/>
          <w:sz w:val="28"/>
          <w:szCs w:val="28"/>
        </w:rPr>
        <w:t>СЛАЙД 4: РЕЗУЛЬТАТЫ СРАВНИТЕЛЬНОГО АНАЛИЗА</w:t>
      </w:r>
      <w:bookmarkEnd w:id="3"/>
    </w:p>
    <w:p w14:paraId="685D6C1E"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Для выбора оптимального подхода мы провели сравнительный анализ пяти основных парадигм машинного обучения. Каждый подход оценивался по трём критериям: прогностическая точность, встроенная </w:t>
      </w:r>
      <w:r w:rsidRPr="001D06A0">
        <w:rPr>
          <w:rFonts w:ascii="Times New Roman" w:eastAsia="Georgia" w:hAnsi="Times New Roman" w:cs="Times New Roman"/>
          <w:sz w:val="28"/>
          <w:szCs w:val="28"/>
        </w:rPr>
        <w:lastRenderedPageBreak/>
        <w:t>способность обрабатывать табличные медицинские данные и интерпретируемость результатов.</w:t>
      </w:r>
    </w:p>
    <w:p w14:paraId="6309B8B4" w14:textId="545AED94"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Первый подход —</w:t>
      </w:r>
      <w:r w:rsidR="000C71AB">
        <w:rPr>
          <w:rFonts w:ascii="Times New Roman" w:eastAsia="Georgia" w:hAnsi="Times New Roman" w:cs="Times New Roman"/>
          <w:sz w:val="28"/>
          <w:szCs w:val="28"/>
        </w:rPr>
        <w:t xml:space="preserve"> </w:t>
      </w:r>
      <w:r w:rsidRPr="001D06A0">
        <w:rPr>
          <w:rFonts w:ascii="Times New Roman" w:eastAsia="Georgia" w:hAnsi="Times New Roman" w:cs="Times New Roman"/>
          <w:sz w:val="28"/>
          <w:szCs w:val="28"/>
        </w:rPr>
        <w:t xml:space="preserve">ансамбли градиентного </w:t>
      </w:r>
      <w:proofErr w:type="spellStart"/>
      <w:r w:rsidRPr="001D06A0">
        <w:rPr>
          <w:rFonts w:ascii="Times New Roman" w:eastAsia="Georgia" w:hAnsi="Times New Roman" w:cs="Times New Roman"/>
          <w:sz w:val="28"/>
          <w:szCs w:val="28"/>
        </w:rPr>
        <w:t>бустинга</w:t>
      </w:r>
      <w:proofErr w:type="spellEnd"/>
      <w:r w:rsidRPr="001D06A0">
        <w:rPr>
          <w:rFonts w:ascii="Times New Roman" w:eastAsia="Georgia" w:hAnsi="Times New Roman" w:cs="Times New Roman"/>
          <w:sz w:val="28"/>
          <w:szCs w:val="28"/>
        </w:rPr>
        <w:t xml:space="preserve">, представленные алгоритмами </w:t>
      </w:r>
      <w:proofErr w:type="spellStart"/>
      <w:r w:rsidRPr="001D06A0">
        <w:rPr>
          <w:rFonts w:ascii="Times New Roman" w:eastAsia="Georgia" w:hAnsi="Times New Roman" w:cs="Times New Roman"/>
          <w:sz w:val="28"/>
          <w:szCs w:val="28"/>
        </w:rPr>
        <w:t>XGBoost</w:t>
      </w:r>
      <w:proofErr w:type="spellEnd"/>
      <w:r w:rsidRPr="001D06A0">
        <w:rPr>
          <w:rFonts w:ascii="Times New Roman" w:eastAsia="Georgia" w:hAnsi="Times New Roman" w:cs="Times New Roman"/>
          <w:sz w:val="28"/>
          <w:szCs w:val="28"/>
        </w:rPr>
        <w:t xml:space="preserve">, </w:t>
      </w:r>
      <w:proofErr w:type="spellStart"/>
      <w:r w:rsidRPr="001D06A0">
        <w:rPr>
          <w:rFonts w:ascii="Times New Roman" w:eastAsia="Georgia" w:hAnsi="Times New Roman" w:cs="Times New Roman"/>
          <w:sz w:val="28"/>
          <w:szCs w:val="28"/>
        </w:rPr>
        <w:t>CatBoost</w:t>
      </w:r>
      <w:proofErr w:type="spellEnd"/>
      <w:r w:rsidRPr="001D06A0">
        <w:rPr>
          <w:rFonts w:ascii="Times New Roman" w:eastAsia="Georgia" w:hAnsi="Times New Roman" w:cs="Times New Roman"/>
          <w:sz w:val="28"/>
          <w:szCs w:val="28"/>
        </w:rPr>
        <w:t xml:space="preserve"> и </w:t>
      </w:r>
      <w:proofErr w:type="spellStart"/>
      <w:r w:rsidRPr="001D06A0">
        <w:rPr>
          <w:rFonts w:ascii="Times New Roman" w:eastAsia="Georgia" w:hAnsi="Times New Roman" w:cs="Times New Roman"/>
          <w:sz w:val="28"/>
          <w:szCs w:val="28"/>
        </w:rPr>
        <w:t>LightGBM</w:t>
      </w:r>
      <w:proofErr w:type="spellEnd"/>
      <w:r w:rsidRPr="001D06A0">
        <w:rPr>
          <w:rFonts w:ascii="Times New Roman" w:eastAsia="Georgia" w:hAnsi="Times New Roman" w:cs="Times New Roman"/>
          <w:sz w:val="28"/>
          <w:szCs w:val="28"/>
        </w:rPr>
        <w:t xml:space="preserve">. Эти методы показывают впечатляющую точность, достигая AUC-ROC в диапазоне от 0.90 до 0.95. Их основным преимуществом является встроенная обработка категориальных переменных, пропущенных значений и дисбаланса классов, что минимизирует необходимость предварительной обработки данных. </w:t>
      </w:r>
      <w:r w:rsidR="000C71AB">
        <w:rPr>
          <w:rFonts w:ascii="Times New Roman" w:eastAsia="Georgia" w:hAnsi="Times New Roman" w:cs="Times New Roman"/>
          <w:sz w:val="28"/>
          <w:szCs w:val="28"/>
        </w:rPr>
        <w:t>Без</w:t>
      </w:r>
      <w:r w:rsidRPr="001D06A0">
        <w:rPr>
          <w:rFonts w:ascii="Times New Roman" w:eastAsia="Georgia" w:hAnsi="Times New Roman" w:cs="Times New Roman"/>
          <w:sz w:val="28"/>
          <w:szCs w:val="28"/>
        </w:rPr>
        <w:t xml:space="preserve"> применения специальных методов объяснения эти модели остаются чёрным ящиком.</w:t>
      </w:r>
    </w:p>
    <w:p w14:paraId="06FFAA42"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Второй подход — глубокие </w:t>
      </w:r>
      <w:proofErr w:type="spellStart"/>
      <w:r w:rsidRPr="001D06A0">
        <w:rPr>
          <w:rFonts w:ascii="Times New Roman" w:eastAsia="Georgia" w:hAnsi="Times New Roman" w:cs="Times New Roman"/>
          <w:sz w:val="28"/>
          <w:szCs w:val="28"/>
        </w:rPr>
        <w:t>полносвязные</w:t>
      </w:r>
      <w:proofErr w:type="spellEnd"/>
      <w:r w:rsidRPr="001D06A0">
        <w:rPr>
          <w:rFonts w:ascii="Times New Roman" w:eastAsia="Georgia" w:hAnsi="Times New Roman" w:cs="Times New Roman"/>
          <w:sz w:val="28"/>
          <w:szCs w:val="28"/>
        </w:rPr>
        <w:t xml:space="preserve"> нейронные сети или многослойные персептроны. Они достигают сравнимую точность в диапазоне 0.88–0.94 процентов, но требуют значительно больше подготовки: необходимо кодировать категориальные признаки, явно решать проблему дисбаланса через SMOTE или взвешивание классов, тщательно выбирать регуляризацию. Привлекательны они для нас потому, что нейронные сети позволяют моделировать сложные нелинейные взаимодействия.</w:t>
      </w:r>
    </w:p>
    <w:p w14:paraId="193369CA"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Третий подход — рекуррентные нейронные сети LSTM. Они превосходны для работы с временными последовательностями, но в нашем случае мы работаем со статическими клиническими данными без временной структуры. На таких данных LSTM показывают более низкую точность и не дают преимуществ в сравнении с DNN при значительно большей вычислительной сложности.</w:t>
      </w:r>
    </w:p>
    <w:p w14:paraId="646E2C9E"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Четвёртый подход — гибридные ансамбли, объединяющие высокоточные модели </w:t>
      </w:r>
      <w:proofErr w:type="spellStart"/>
      <w:r w:rsidRPr="001D06A0">
        <w:rPr>
          <w:rFonts w:ascii="Times New Roman" w:eastAsia="Georgia" w:hAnsi="Times New Roman" w:cs="Times New Roman"/>
          <w:sz w:val="28"/>
          <w:szCs w:val="28"/>
        </w:rPr>
        <w:t>бустинга</w:t>
      </w:r>
      <w:proofErr w:type="spellEnd"/>
      <w:r w:rsidRPr="001D06A0">
        <w:rPr>
          <w:rFonts w:ascii="Times New Roman" w:eastAsia="Georgia" w:hAnsi="Times New Roman" w:cs="Times New Roman"/>
          <w:sz w:val="28"/>
          <w:szCs w:val="28"/>
        </w:rPr>
        <w:t xml:space="preserve"> с методами объяснения SHAP и LIME. SHAP вычисляет вклад каждого признака на основе теории кооперативных игр, обеспечивая как глобальные, так и локальные объяснения. Этот подход сохраняет высокую точность исходной модели и добавляет критическую интерпретируемость, требуемую клинической практикой.</w:t>
      </w:r>
    </w:p>
    <w:p w14:paraId="71B2991D" w14:textId="13851A46"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Пятый подход — трансформер-подобные архитектуры, такие как SAINT и </w:t>
      </w:r>
      <w:proofErr w:type="spellStart"/>
      <w:r w:rsidRPr="001D06A0">
        <w:rPr>
          <w:rFonts w:ascii="Times New Roman" w:eastAsia="Georgia" w:hAnsi="Times New Roman" w:cs="Times New Roman"/>
          <w:sz w:val="28"/>
          <w:szCs w:val="28"/>
        </w:rPr>
        <w:t>TabTransformer</w:t>
      </w:r>
      <w:proofErr w:type="spellEnd"/>
      <w:r w:rsidRPr="001D06A0">
        <w:rPr>
          <w:rFonts w:ascii="Times New Roman" w:eastAsia="Georgia" w:hAnsi="Times New Roman" w:cs="Times New Roman"/>
          <w:sz w:val="28"/>
          <w:szCs w:val="28"/>
        </w:rPr>
        <w:t xml:space="preserve">. Они демонстрируют конкурентоспособность с GBDT и обеспечивают некоторую встроенную интерпретируемость через веса механизма внимания. </w:t>
      </w:r>
      <w:r w:rsidR="000C71AB">
        <w:rPr>
          <w:rFonts w:ascii="Times New Roman" w:eastAsia="Georgia" w:hAnsi="Times New Roman" w:cs="Times New Roman"/>
          <w:sz w:val="28"/>
          <w:szCs w:val="28"/>
        </w:rPr>
        <w:t>На</w:t>
      </w:r>
      <w:r w:rsidRPr="001D06A0">
        <w:rPr>
          <w:rFonts w:ascii="Times New Roman" w:eastAsia="Georgia" w:hAnsi="Times New Roman" w:cs="Times New Roman"/>
          <w:sz w:val="28"/>
          <w:szCs w:val="28"/>
        </w:rPr>
        <w:t xml:space="preserve"> практике на датасетах среднего размера они часто уступают GBDT, требуют значительно больше </w:t>
      </w:r>
      <w:r w:rsidRPr="001D06A0">
        <w:rPr>
          <w:rFonts w:ascii="Times New Roman" w:eastAsia="Georgia" w:hAnsi="Times New Roman" w:cs="Times New Roman"/>
          <w:sz w:val="28"/>
          <w:szCs w:val="28"/>
        </w:rPr>
        <w:lastRenderedPageBreak/>
        <w:t>вычислительных ресурсов и требуют большего количества данных для обучения.</w:t>
      </w:r>
    </w:p>
    <w:p w14:paraId="6BA8E711"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На основе этого анализа мы пришли к выводу, что гибридные ансамбли с методами объяснения обеспечивают оптимальный баланс между точностью и интерпретируемостью для клинического применения.</w:t>
      </w:r>
    </w:p>
    <w:p w14:paraId="49B568FE" w14:textId="77777777" w:rsidR="00C43E3A" w:rsidRPr="001D06A0" w:rsidRDefault="00C43E3A" w:rsidP="00C43E3A">
      <w:pPr>
        <w:rPr>
          <w:rFonts w:ascii="Times New Roman" w:hAnsi="Times New Roman" w:cs="Times New Roman"/>
          <w:sz w:val="28"/>
          <w:szCs w:val="28"/>
        </w:rPr>
      </w:pPr>
      <w:r w:rsidRPr="001D06A0">
        <w:rPr>
          <w:rFonts w:ascii="Times New Roman" w:hAnsi="Times New Roman" w:cs="Times New Roman"/>
          <w:noProof/>
          <w:sz w:val="28"/>
          <w:szCs w:val="28"/>
        </w:rPr>
        <w:pict w14:anchorId="627F827B">
          <v:rect id="_x0000_i1028" style="width:434.5pt;height:.05pt" o:hralign="center" o:hrstd="t" o:hr="t"/>
        </w:pict>
      </w:r>
    </w:p>
    <w:p w14:paraId="4F89AED1" w14:textId="77777777" w:rsidR="00C43E3A" w:rsidRPr="001D06A0" w:rsidRDefault="00C43E3A" w:rsidP="00C43E3A">
      <w:pPr>
        <w:spacing w:before="240" w:line="271" w:lineRule="auto"/>
        <w:rPr>
          <w:rFonts w:ascii="Times New Roman" w:hAnsi="Times New Roman" w:cs="Times New Roman"/>
          <w:sz w:val="28"/>
          <w:szCs w:val="28"/>
        </w:rPr>
      </w:pPr>
      <w:bookmarkStart w:id="4" w:name="слайд_5_выбор_и_обоснование_метод_d251ea"/>
      <w:r w:rsidRPr="001D06A0">
        <w:rPr>
          <w:rFonts w:ascii="Times New Roman" w:eastAsia="Georgia" w:hAnsi="Times New Roman" w:cs="Times New Roman"/>
          <w:b/>
          <w:sz w:val="28"/>
          <w:szCs w:val="28"/>
        </w:rPr>
        <w:t>СЛАЙД 5: ВЫБОР И ОБОСНОВАНИЕ МЕТОДА РЕШЕНИЯ</w:t>
      </w:r>
      <w:bookmarkEnd w:id="4"/>
    </w:p>
    <w:p w14:paraId="700459E5"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Исходя из результатов сравнительного анализа, мы выбрали гибридную архитектуру, объединяющую глубокую нейронную сеть с методами обработки табличных данных и техниками интерпретируемости на основе SHAP.</w:t>
      </w:r>
    </w:p>
    <w:p w14:paraId="71F99B74" w14:textId="66F884E6"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Решение организовано в виде Python-приложения с тремя основными компонентами. Первый компонент —модуль предварительной обработки данных. Числовые признаки нормализуются с помощью </w:t>
      </w:r>
      <w:proofErr w:type="spellStart"/>
      <w:r w:rsidRPr="001D06A0">
        <w:rPr>
          <w:rFonts w:ascii="Times New Roman" w:eastAsia="Georgia" w:hAnsi="Times New Roman" w:cs="Times New Roman"/>
          <w:sz w:val="28"/>
          <w:szCs w:val="28"/>
        </w:rPr>
        <w:t>StandardScaler</w:t>
      </w:r>
      <w:proofErr w:type="spellEnd"/>
      <w:r w:rsidRPr="001D06A0">
        <w:rPr>
          <w:rFonts w:ascii="Times New Roman" w:eastAsia="Georgia" w:hAnsi="Times New Roman" w:cs="Times New Roman"/>
          <w:sz w:val="28"/>
          <w:szCs w:val="28"/>
        </w:rPr>
        <w:t xml:space="preserve">, приводя их к среднему значению 0 и дисперсии 1. </w:t>
      </w:r>
      <w:r w:rsidR="000C71AB">
        <w:rPr>
          <w:rFonts w:ascii="Times New Roman" w:eastAsia="Georgia" w:hAnsi="Times New Roman" w:cs="Times New Roman"/>
          <w:sz w:val="28"/>
          <w:szCs w:val="28"/>
        </w:rPr>
        <w:t>Что</w:t>
      </w:r>
      <w:r w:rsidRPr="001D06A0">
        <w:rPr>
          <w:rFonts w:ascii="Times New Roman" w:eastAsia="Georgia" w:hAnsi="Times New Roman" w:cs="Times New Roman"/>
          <w:sz w:val="28"/>
          <w:szCs w:val="28"/>
        </w:rPr>
        <w:t xml:space="preserve"> критично для сходимости нейронной сети. Категориальные переменные кодируются с использованием </w:t>
      </w:r>
      <w:proofErr w:type="spellStart"/>
      <w:r w:rsidRPr="001D06A0">
        <w:rPr>
          <w:rFonts w:ascii="Times New Roman" w:eastAsia="Georgia" w:hAnsi="Times New Roman" w:cs="Times New Roman"/>
          <w:sz w:val="28"/>
          <w:szCs w:val="28"/>
        </w:rPr>
        <w:t>label</w:t>
      </w:r>
      <w:proofErr w:type="spellEnd"/>
      <w:r w:rsidRPr="001D06A0">
        <w:rPr>
          <w:rFonts w:ascii="Times New Roman" w:eastAsia="Georgia" w:hAnsi="Times New Roman" w:cs="Times New Roman"/>
          <w:sz w:val="28"/>
          <w:szCs w:val="28"/>
        </w:rPr>
        <w:t xml:space="preserve"> </w:t>
      </w:r>
      <w:proofErr w:type="spellStart"/>
      <w:r w:rsidRPr="001D06A0">
        <w:rPr>
          <w:rFonts w:ascii="Times New Roman" w:eastAsia="Georgia" w:hAnsi="Times New Roman" w:cs="Times New Roman"/>
          <w:sz w:val="28"/>
          <w:szCs w:val="28"/>
        </w:rPr>
        <w:t>encoding</w:t>
      </w:r>
      <w:proofErr w:type="spellEnd"/>
      <w:r w:rsidRPr="001D06A0">
        <w:rPr>
          <w:rFonts w:ascii="Times New Roman" w:eastAsia="Georgia" w:hAnsi="Times New Roman" w:cs="Times New Roman"/>
          <w:sz w:val="28"/>
          <w:szCs w:val="28"/>
        </w:rPr>
        <w:t xml:space="preserve">. Пропущенные значения заполняются средним для числовых признаков и модой для категориальных. Наконец, дисбаланс классов решается применением SMOTE с коэффициентом семплирования 0.7, что позволяет сбалансировать классы без утечки информации из </w:t>
      </w:r>
      <w:proofErr w:type="spellStart"/>
      <w:r w:rsidRPr="001D06A0">
        <w:rPr>
          <w:rFonts w:ascii="Times New Roman" w:eastAsia="Georgia" w:hAnsi="Times New Roman" w:cs="Times New Roman"/>
          <w:sz w:val="28"/>
          <w:szCs w:val="28"/>
        </w:rPr>
        <w:t>валидационного</w:t>
      </w:r>
      <w:proofErr w:type="spellEnd"/>
      <w:r w:rsidRPr="001D06A0">
        <w:rPr>
          <w:rFonts w:ascii="Times New Roman" w:eastAsia="Georgia" w:hAnsi="Times New Roman" w:cs="Times New Roman"/>
          <w:sz w:val="28"/>
          <w:szCs w:val="28"/>
        </w:rPr>
        <w:t xml:space="preserve"> и тестового наборов.</w:t>
      </w:r>
    </w:p>
    <w:p w14:paraId="0FCD9553" w14:textId="59835B63"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Второй компонент —нейросетевой классификатор, основанный на многослойном персептроне. Архитектура выглядит следующим образом: входной слой с размером, равным количеству признаков (примерно 40), затем трёх скрытых слоев с 128, 64 и 32 нейронами соответственно, использующих функцию активации </w:t>
      </w:r>
      <w:proofErr w:type="spellStart"/>
      <w:r w:rsidRPr="001D06A0">
        <w:rPr>
          <w:rFonts w:ascii="Times New Roman" w:eastAsia="Georgia" w:hAnsi="Times New Roman" w:cs="Times New Roman"/>
          <w:sz w:val="28"/>
          <w:szCs w:val="28"/>
        </w:rPr>
        <w:t>ReLU</w:t>
      </w:r>
      <w:proofErr w:type="spellEnd"/>
      <w:r w:rsidRPr="001D06A0">
        <w:rPr>
          <w:rFonts w:ascii="Times New Roman" w:eastAsia="Georgia" w:hAnsi="Times New Roman" w:cs="Times New Roman"/>
          <w:sz w:val="28"/>
          <w:szCs w:val="28"/>
        </w:rPr>
        <w:t xml:space="preserve">. После каждого скрытого слоя применяется </w:t>
      </w:r>
      <w:proofErr w:type="spellStart"/>
      <w:r w:rsidRPr="001D06A0">
        <w:rPr>
          <w:rFonts w:ascii="Times New Roman" w:eastAsia="Georgia" w:hAnsi="Times New Roman" w:cs="Times New Roman"/>
          <w:sz w:val="28"/>
          <w:szCs w:val="28"/>
        </w:rPr>
        <w:t>Batch</w:t>
      </w:r>
      <w:proofErr w:type="spellEnd"/>
      <w:r w:rsidRPr="001D06A0">
        <w:rPr>
          <w:rFonts w:ascii="Times New Roman" w:eastAsia="Georgia" w:hAnsi="Times New Roman" w:cs="Times New Roman"/>
          <w:sz w:val="28"/>
          <w:szCs w:val="28"/>
        </w:rPr>
        <w:t xml:space="preserve"> </w:t>
      </w:r>
      <w:proofErr w:type="spellStart"/>
      <w:r w:rsidRPr="001D06A0">
        <w:rPr>
          <w:rFonts w:ascii="Times New Roman" w:eastAsia="Georgia" w:hAnsi="Times New Roman" w:cs="Times New Roman"/>
          <w:sz w:val="28"/>
          <w:szCs w:val="28"/>
        </w:rPr>
        <w:t>Normalization</w:t>
      </w:r>
      <w:proofErr w:type="spellEnd"/>
      <w:r w:rsidRPr="001D06A0">
        <w:rPr>
          <w:rFonts w:ascii="Times New Roman" w:eastAsia="Georgia" w:hAnsi="Times New Roman" w:cs="Times New Roman"/>
          <w:sz w:val="28"/>
          <w:szCs w:val="28"/>
        </w:rPr>
        <w:t xml:space="preserve"> для стабилизации обучения и </w:t>
      </w:r>
      <w:proofErr w:type="spellStart"/>
      <w:r w:rsidRPr="001D06A0">
        <w:rPr>
          <w:rFonts w:ascii="Times New Roman" w:eastAsia="Georgia" w:hAnsi="Times New Roman" w:cs="Times New Roman"/>
          <w:sz w:val="28"/>
          <w:szCs w:val="28"/>
        </w:rPr>
        <w:t>Dropout</w:t>
      </w:r>
      <w:proofErr w:type="spellEnd"/>
      <w:r w:rsidRPr="001D06A0">
        <w:rPr>
          <w:rFonts w:ascii="Times New Roman" w:eastAsia="Georgia" w:hAnsi="Times New Roman" w:cs="Times New Roman"/>
          <w:sz w:val="28"/>
          <w:szCs w:val="28"/>
        </w:rPr>
        <w:t xml:space="preserve"> с вероятностью 0.3 для предотвращения переобучения. На выходе находится один нейрон с </w:t>
      </w:r>
      <w:proofErr w:type="spellStart"/>
      <w:r w:rsidRPr="001D06A0">
        <w:rPr>
          <w:rFonts w:ascii="Times New Roman" w:eastAsia="Georgia" w:hAnsi="Times New Roman" w:cs="Times New Roman"/>
          <w:sz w:val="28"/>
          <w:szCs w:val="28"/>
        </w:rPr>
        <w:t>сигмоидной</w:t>
      </w:r>
      <w:proofErr w:type="spellEnd"/>
      <w:r w:rsidRPr="001D06A0">
        <w:rPr>
          <w:rFonts w:ascii="Times New Roman" w:eastAsia="Georgia" w:hAnsi="Times New Roman" w:cs="Times New Roman"/>
          <w:sz w:val="28"/>
          <w:szCs w:val="28"/>
        </w:rPr>
        <w:t xml:space="preserve"> активацией, выдающий вероятность наличия заболевания. Сеть обучается с использованием бинарной кросс-энтропии как функции потерь, с учётом взвешивания классов для обработки дисбаланса. Оптимизатор Adam с </w:t>
      </w:r>
      <w:proofErr w:type="spellStart"/>
      <w:r w:rsidRPr="001D06A0">
        <w:rPr>
          <w:rFonts w:ascii="Times New Roman" w:eastAsia="Georgia" w:hAnsi="Times New Roman" w:cs="Times New Roman"/>
          <w:sz w:val="28"/>
          <w:szCs w:val="28"/>
        </w:rPr>
        <w:t>learning</w:t>
      </w:r>
      <w:proofErr w:type="spellEnd"/>
      <w:r w:rsidRPr="001D06A0">
        <w:rPr>
          <w:rFonts w:ascii="Times New Roman" w:eastAsia="Georgia" w:hAnsi="Times New Roman" w:cs="Times New Roman"/>
          <w:sz w:val="28"/>
          <w:szCs w:val="28"/>
        </w:rPr>
        <w:t xml:space="preserve"> </w:t>
      </w:r>
      <w:proofErr w:type="spellStart"/>
      <w:r w:rsidRPr="001D06A0">
        <w:rPr>
          <w:rFonts w:ascii="Times New Roman" w:eastAsia="Georgia" w:hAnsi="Times New Roman" w:cs="Times New Roman"/>
          <w:sz w:val="28"/>
          <w:szCs w:val="28"/>
        </w:rPr>
        <w:t>rate</w:t>
      </w:r>
      <w:proofErr w:type="spellEnd"/>
      <w:r w:rsidRPr="001D06A0">
        <w:rPr>
          <w:rFonts w:ascii="Times New Roman" w:eastAsia="Georgia" w:hAnsi="Times New Roman" w:cs="Times New Roman"/>
          <w:sz w:val="28"/>
          <w:szCs w:val="28"/>
        </w:rPr>
        <w:t xml:space="preserve"> 0.001 обеспечивает стабильное обучение.</w:t>
      </w:r>
    </w:p>
    <w:p w14:paraId="5CE63F15" w14:textId="1F55DB34"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lastRenderedPageBreak/>
        <w:t>Третий компонент —модуль интерпретируемости. Мы применяем SHAP для получения двух типов объяснений. Глобальные объяснения показывают средний вклад каждого признака в прогнозы модели на всём наборе данных. Локальные объяснения объясняют прогноз для конкретного пациента, показывая, какие факторы увеличили или уменьшили его индивидуальный риск. Визуализация реализуется через водопадные диаграммы и графики важности признаков.</w:t>
      </w:r>
    </w:p>
    <w:p w14:paraId="080EEFBC"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Ожидаемые результаты нашего подхода включают достижение AUC-ROC не менее 0.90 на </w:t>
      </w:r>
      <w:proofErr w:type="spellStart"/>
      <w:r w:rsidRPr="001D06A0">
        <w:rPr>
          <w:rFonts w:ascii="Times New Roman" w:eastAsia="Georgia" w:hAnsi="Times New Roman" w:cs="Times New Roman"/>
          <w:sz w:val="28"/>
          <w:szCs w:val="28"/>
        </w:rPr>
        <w:t>валидационном</w:t>
      </w:r>
      <w:proofErr w:type="spellEnd"/>
      <w:r w:rsidRPr="001D06A0">
        <w:rPr>
          <w:rFonts w:ascii="Times New Roman" w:eastAsia="Georgia" w:hAnsi="Times New Roman" w:cs="Times New Roman"/>
          <w:sz w:val="28"/>
          <w:szCs w:val="28"/>
        </w:rPr>
        <w:t xml:space="preserve"> наборе и не менее 0.88 на независимом тестовом наборе. Чувствительность и специфичность модели должны быть не менее 0.85 каждая, что обеспечивает сбалансированное выявление больных пациентов без избыточного количества ложных положительных результатов. Время обучения модели не должно превышать пяти минут на GPU и 30 минут на CPU, что обеспечивает практичность решения. Интерпретируемость гарантируется через SHAP-значения для каждого прогноза.</w:t>
      </w:r>
    </w:p>
    <w:p w14:paraId="400FB060" w14:textId="77777777" w:rsidR="00C43E3A" w:rsidRPr="001D06A0" w:rsidRDefault="00C43E3A" w:rsidP="00C43E3A">
      <w:pPr>
        <w:rPr>
          <w:rFonts w:ascii="Times New Roman" w:hAnsi="Times New Roman" w:cs="Times New Roman"/>
          <w:sz w:val="28"/>
          <w:szCs w:val="28"/>
        </w:rPr>
      </w:pPr>
      <w:r w:rsidRPr="001D06A0">
        <w:rPr>
          <w:rFonts w:ascii="Times New Roman" w:hAnsi="Times New Roman" w:cs="Times New Roman"/>
          <w:noProof/>
          <w:sz w:val="28"/>
          <w:szCs w:val="28"/>
        </w:rPr>
        <w:pict w14:anchorId="50BD910F">
          <v:rect id="_x0000_i1029" style="width:434.5pt;height:.05pt" o:hralign="center" o:hrstd="t" o:hr="t"/>
        </w:pict>
      </w:r>
    </w:p>
    <w:p w14:paraId="34EE2BBE" w14:textId="77777777" w:rsidR="00C43E3A" w:rsidRPr="001D06A0" w:rsidRDefault="00C43E3A" w:rsidP="00C43E3A">
      <w:pPr>
        <w:spacing w:before="240" w:line="271" w:lineRule="auto"/>
        <w:rPr>
          <w:rFonts w:ascii="Times New Roman" w:hAnsi="Times New Roman" w:cs="Times New Roman"/>
          <w:sz w:val="28"/>
          <w:szCs w:val="28"/>
        </w:rPr>
      </w:pPr>
      <w:bookmarkStart w:id="5" w:name="слайд_6_архитектурные_принципы_и_e4d180"/>
      <w:r w:rsidRPr="001D06A0">
        <w:rPr>
          <w:rFonts w:ascii="Times New Roman" w:eastAsia="Georgia" w:hAnsi="Times New Roman" w:cs="Times New Roman"/>
          <w:b/>
          <w:sz w:val="28"/>
          <w:szCs w:val="28"/>
        </w:rPr>
        <w:t>СЛАЙД 6: АРХИТЕКТУРНЫЕ ПРИНЦИПЫ И МЕТОДОЛОГИЯ</w:t>
      </w:r>
      <w:bookmarkEnd w:id="5"/>
    </w:p>
    <w:p w14:paraId="3010DBD6" w14:textId="5D3F1E89"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Наша методология базируется на пяти фундаментальных архитектурных принципах. Первый принцип — разделение входных данных со стратификацией. Мы разделяем данные на 70 процентов для обучения, 15 процентов для валидации и 15 процентов для тестирования. Критически важно, что разделение осуществляется со стратификацией по целевой переменной, что гарантирует сохранение распределения классов во всех трёх наборах. </w:t>
      </w:r>
      <w:r w:rsidR="000C71AB">
        <w:rPr>
          <w:rFonts w:ascii="Times New Roman" w:eastAsia="Georgia" w:hAnsi="Times New Roman" w:cs="Times New Roman"/>
          <w:sz w:val="28"/>
          <w:szCs w:val="28"/>
        </w:rPr>
        <w:t>Что</w:t>
      </w:r>
      <w:r w:rsidRPr="001D06A0">
        <w:rPr>
          <w:rFonts w:ascii="Times New Roman" w:eastAsia="Georgia" w:hAnsi="Times New Roman" w:cs="Times New Roman"/>
          <w:sz w:val="28"/>
          <w:szCs w:val="28"/>
        </w:rPr>
        <w:t xml:space="preserve"> особенно важно при работе с </w:t>
      </w:r>
      <w:proofErr w:type="spellStart"/>
      <w:r w:rsidRPr="001D06A0">
        <w:rPr>
          <w:rFonts w:ascii="Times New Roman" w:eastAsia="Georgia" w:hAnsi="Times New Roman" w:cs="Times New Roman"/>
          <w:sz w:val="28"/>
          <w:szCs w:val="28"/>
        </w:rPr>
        <w:t>дисбалансированными</w:t>
      </w:r>
      <w:proofErr w:type="spellEnd"/>
      <w:r w:rsidRPr="001D06A0">
        <w:rPr>
          <w:rFonts w:ascii="Times New Roman" w:eastAsia="Georgia" w:hAnsi="Times New Roman" w:cs="Times New Roman"/>
          <w:sz w:val="28"/>
          <w:szCs w:val="28"/>
        </w:rPr>
        <w:t xml:space="preserve"> данными.</w:t>
      </w:r>
    </w:p>
    <w:p w14:paraId="11CE62FB"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Второй принцип — применение SMOTE только на обучающей выборке. Синтез новых примеров меньшинства выполняется исключительно на обучающих данных, что предотвращает утечку информации в </w:t>
      </w:r>
      <w:proofErr w:type="spellStart"/>
      <w:r w:rsidRPr="001D06A0">
        <w:rPr>
          <w:rFonts w:ascii="Times New Roman" w:eastAsia="Georgia" w:hAnsi="Times New Roman" w:cs="Times New Roman"/>
          <w:sz w:val="28"/>
          <w:szCs w:val="28"/>
        </w:rPr>
        <w:t>валидационные</w:t>
      </w:r>
      <w:proofErr w:type="spellEnd"/>
      <w:r w:rsidRPr="001D06A0">
        <w:rPr>
          <w:rFonts w:ascii="Times New Roman" w:eastAsia="Georgia" w:hAnsi="Times New Roman" w:cs="Times New Roman"/>
          <w:sz w:val="28"/>
          <w:szCs w:val="28"/>
        </w:rPr>
        <w:t xml:space="preserve"> и тестовые наборы. Коэффициент семплирования 0.7 означает, что мы создаём новые примеры до достижения отношения классов 70 к 30 процентам.</w:t>
      </w:r>
    </w:p>
    <w:p w14:paraId="35B8008A" w14:textId="1C1C5FF4"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Третий принцип касается нормализации признаков. </w:t>
      </w:r>
      <w:proofErr w:type="spellStart"/>
      <w:r w:rsidRPr="001D06A0">
        <w:rPr>
          <w:rFonts w:ascii="Times New Roman" w:eastAsia="Georgia" w:hAnsi="Times New Roman" w:cs="Times New Roman"/>
          <w:sz w:val="28"/>
          <w:szCs w:val="28"/>
        </w:rPr>
        <w:t>StandardScaler</w:t>
      </w:r>
      <w:proofErr w:type="spellEnd"/>
      <w:r w:rsidRPr="001D06A0">
        <w:rPr>
          <w:rFonts w:ascii="Times New Roman" w:eastAsia="Georgia" w:hAnsi="Times New Roman" w:cs="Times New Roman"/>
          <w:sz w:val="28"/>
          <w:szCs w:val="28"/>
        </w:rPr>
        <w:t xml:space="preserve"> нормализует каждый признак независимо, приводя его к среднему и дисперсии. </w:t>
      </w:r>
      <w:r w:rsidR="000C71AB">
        <w:rPr>
          <w:rFonts w:ascii="Times New Roman" w:eastAsia="Georgia" w:hAnsi="Times New Roman" w:cs="Times New Roman"/>
          <w:sz w:val="28"/>
          <w:szCs w:val="28"/>
        </w:rPr>
        <w:t>Что</w:t>
      </w:r>
      <w:r w:rsidRPr="001D06A0">
        <w:rPr>
          <w:rFonts w:ascii="Times New Roman" w:eastAsia="Georgia" w:hAnsi="Times New Roman" w:cs="Times New Roman"/>
          <w:sz w:val="28"/>
          <w:szCs w:val="28"/>
        </w:rPr>
        <w:t xml:space="preserve"> критично для сходимости градиентного спуска в </w:t>
      </w:r>
      <w:r w:rsidRPr="001D06A0">
        <w:rPr>
          <w:rFonts w:ascii="Times New Roman" w:eastAsia="Georgia" w:hAnsi="Times New Roman" w:cs="Times New Roman"/>
          <w:sz w:val="28"/>
          <w:szCs w:val="28"/>
        </w:rPr>
        <w:lastRenderedPageBreak/>
        <w:t>нейронной сети, так как признаки с большим диапазоном значений иначе будут доминировать при инициализации весов.</w:t>
      </w:r>
    </w:p>
    <w:p w14:paraId="6EF9814D"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Четвёртый принцип — комбинированная регуляризация через </w:t>
      </w:r>
      <w:proofErr w:type="spellStart"/>
      <w:r w:rsidRPr="001D06A0">
        <w:rPr>
          <w:rFonts w:ascii="Times New Roman" w:eastAsia="Georgia" w:hAnsi="Times New Roman" w:cs="Times New Roman"/>
          <w:sz w:val="28"/>
          <w:szCs w:val="28"/>
        </w:rPr>
        <w:t>Dropout</w:t>
      </w:r>
      <w:proofErr w:type="spellEnd"/>
      <w:r w:rsidRPr="001D06A0">
        <w:rPr>
          <w:rFonts w:ascii="Times New Roman" w:eastAsia="Georgia" w:hAnsi="Times New Roman" w:cs="Times New Roman"/>
          <w:sz w:val="28"/>
          <w:szCs w:val="28"/>
        </w:rPr>
        <w:t xml:space="preserve"> и </w:t>
      </w:r>
      <w:proofErr w:type="spellStart"/>
      <w:r w:rsidRPr="001D06A0">
        <w:rPr>
          <w:rFonts w:ascii="Times New Roman" w:eastAsia="Georgia" w:hAnsi="Times New Roman" w:cs="Times New Roman"/>
          <w:sz w:val="28"/>
          <w:szCs w:val="28"/>
        </w:rPr>
        <w:t>Batch</w:t>
      </w:r>
      <w:proofErr w:type="spellEnd"/>
      <w:r w:rsidRPr="001D06A0">
        <w:rPr>
          <w:rFonts w:ascii="Times New Roman" w:eastAsia="Georgia" w:hAnsi="Times New Roman" w:cs="Times New Roman"/>
          <w:sz w:val="28"/>
          <w:szCs w:val="28"/>
        </w:rPr>
        <w:t xml:space="preserve"> </w:t>
      </w:r>
      <w:proofErr w:type="spellStart"/>
      <w:r w:rsidRPr="001D06A0">
        <w:rPr>
          <w:rFonts w:ascii="Times New Roman" w:eastAsia="Georgia" w:hAnsi="Times New Roman" w:cs="Times New Roman"/>
          <w:sz w:val="28"/>
          <w:szCs w:val="28"/>
        </w:rPr>
        <w:t>Normalization</w:t>
      </w:r>
      <w:proofErr w:type="spellEnd"/>
      <w:r w:rsidRPr="001D06A0">
        <w:rPr>
          <w:rFonts w:ascii="Times New Roman" w:eastAsia="Georgia" w:hAnsi="Times New Roman" w:cs="Times New Roman"/>
          <w:sz w:val="28"/>
          <w:szCs w:val="28"/>
        </w:rPr>
        <w:t xml:space="preserve">. </w:t>
      </w:r>
      <w:proofErr w:type="spellStart"/>
      <w:r w:rsidRPr="001D06A0">
        <w:rPr>
          <w:rFonts w:ascii="Times New Roman" w:eastAsia="Georgia" w:hAnsi="Times New Roman" w:cs="Times New Roman"/>
          <w:sz w:val="28"/>
          <w:szCs w:val="28"/>
        </w:rPr>
        <w:t>Dropout</w:t>
      </w:r>
      <w:proofErr w:type="spellEnd"/>
      <w:r w:rsidRPr="001D06A0">
        <w:rPr>
          <w:rFonts w:ascii="Times New Roman" w:eastAsia="Georgia" w:hAnsi="Times New Roman" w:cs="Times New Roman"/>
          <w:sz w:val="28"/>
          <w:szCs w:val="28"/>
        </w:rPr>
        <w:t xml:space="preserve"> случайно удаляет нейроны во время обучения с вероятностью 0.3, что заставляет сеть учиться более робастным признакам и предотвращает переобучение. </w:t>
      </w:r>
      <w:proofErr w:type="spellStart"/>
      <w:r w:rsidRPr="001D06A0">
        <w:rPr>
          <w:rFonts w:ascii="Times New Roman" w:eastAsia="Georgia" w:hAnsi="Times New Roman" w:cs="Times New Roman"/>
          <w:sz w:val="28"/>
          <w:szCs w:val="28"/>
        </w:rPr>
        <w:t>Batch</w:t>
      </w:r>
      <w:proofErr w:type="spellEnd"/>
      <w:r w:rsidRPr="001D06A0">
        <w:rPr>
          <w:rFonts w:ascii="Times New Roman" w:eastAsia="Georgia" w:hAnsi="Times New Roman" w:cs="Times New Roman"/>
          <w:sz w:val="28"/>
          <w:szCs w:val="28"/>
        </w:rPr>
        <w:t xml:space="preserve"> </w:t>
      </w:r>
      <w:proofErr w:type="spellStart"/>
      <w:r w:rsidRPr="001D06A0">
        <w:rPr>
          <w:rFonts w:ascii="Times New Roman" w:eastAsia="Georgia" w:hAnsi="Times New Roman" w:cs="Times New Roman"/>
          <w:sz w:val="28"/>
          <w:szCs w:val="28"/>
        </w:rPr>
        <w:t>Normalization</w:t>
      </w:r>
      <w:proofErr w:type="spellEnd"/>
      <w:r w:rsidRPr="001D06A0">
        <w:rPr>
          <w:rFonts w:ascii="Times New Roman" w:eastAsia="Georgia" w:hAnsi="Times New Roman" w:cs="Times New Roman"/>
          <w:sz w:val="28"/>
          <w:szCs w:val="28"/>
        </w:rPr>
        <w:t xml:space="preserve"> нормализует активации каждого слоя, что стабилизирует обучение и позволяет использовать более высокие </w:t>
      </w:r>
      <w:proofErr w:type="spellStart"/>
      <w:r w:rsidRPr="001D06A0">
        <w:rPr>
          <w:rFonts w:ascii="Times New Roman" w:eastAsia="Georgia" w:hAnsi="Times New Roman" w:cs="Times New Roman"/>
          <w:sz w:val="28"/>
          <w:szCs w:val="28"/>
        </w:rPr>
        <w:t>learning</w:t>
      </w:r>
      <w:proofErr w:type="spellEnd"/>
      <w:r w:rsidRPr="001D06A0">
        <w:rPr>
          <w:rFonts w:ascii="Times New Roman" w:eastAsia="Georgia" w:hAnsi="Times New Roman" w:cs="Times New Roman"/>
          <w:sz w:val="28"/>
          <w:szCs w:val="28"/>
        </w:rPr>
        <w:t xml:space="preserve"> </w:t>
      </w:r>
      <w:proofErr w:type="spellStart"/>
      <w:r w:rsidRPr="001D06A0">
        <w:rPr>
          <w:rFonts w:ascii="Times New Roman" w:eastAsia="Georgia" w:hAnsi="Times New Roman" w:cs="Times New Roman"/>
          <w:sz w:val="28"/>
          <w:szCs w:val="28"/>
        </w:rPr>
        <w:t>rates</w:t>
      </w:r>
      <w:proofErr w:type="spellEnd"/>
      <w:r w:rsidRPr="001D06A0">
        <w:rPr>
          <w:rFonts w:ascii="Times New Roman" w:eastAsia="Georgia" w:hAnsi="Times New Roman" w:cs="Times New Roman"/>
          <w:sz w:val="28"/>
          <w:szCs w:val="28"/>
        </w:rPr>
        <w:t>.</w:t>
      </w:r>
    </w:p>
    <w:p w14:paraId="74E258A3" w14:textId="4AB37A59"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Пятый принцип — интерпретируемость через SHAP. Метод SHAP основан на теории кооперативных игр и обеспечивает модель-</w:t>
      </w:r>
      <w:proofErr w:type="spellStart"/>
      <w:r w:rsidRPr="001D06A0">
        <w:rPr>
          <w:rFonts w:ascii="Times New Roman" w:eastAsia="Georgia" w:hAnsi="Times New Roman" w:cs="Times New Roman"/>
          <w:sz w:val="28"/>
          <w:szCs w:val="28"/>
        </w:rPr>
        <w:t>агностичное</w:t>
      </w:r>
      <w:proofErr w:type="spellEnd"/>
      <w:r w:rsidRPr="001D06A0">
        <w:rPr>
          <w:rFonts w:ascii="Times New Roman" w:eastAsia="Georgia" w:hAnsi="Times New Roman" w:cs="Times New Roman"/>
          <w:sz w:val="28"/>
          <w:szCs w:val="28"/>
        </w:rPr>
        <w:t xml:space="preserve"> объяснение, которое показывает вклад каждого признака в отклонение прогноза модели от среднего значения. </w:t>
      </w:r>
      <w:r w:rsidR="000C71AB">
        <w:rPr>
          <w:rFonts w:ascii="Times New Roman" w:eastAsia="Georgia" w:hAnsi="Times New Roman" w:cs="Times New Roman"/>
          <w:sz w:val="28"/>
          <w:szCs w:val="28"/>
        </w:rPr>
        <w:t>Что</w:t>
      </w:r>
      <w:r w:rsidRPr="001D06A0">
        <w:rPr>
          <w:rFonts w:ascii="Times New Roman" w:eastAsia="Georgia" w:hAnsi="Times New Roman" w:cs="Times New Roman"/>
          <w:sz w:val="28"/>
          <w:szCs w:val="28"/>
        </w:rPr>
        <w:t xml:space="preserve"> обеспечивает как глобальное понимание того, какие признаки наиболее важны, так и локальное понимание для каждого конкретного пациента.</w:t>
      </w:r>
    </w:p>
    <w:p w14:paraId="2A6F542F" w14:textId="3F1E5B82"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Методология валидации включает ранее остановку при отсутствии улучшения </w:t>
      </w:r>
      <w:proofErr w:type="spellStart"/>
      <w:r w:rsidRPr="001D06A0">
        <w:rPr>
          <w:rFonts w:ascii="Times New Roman" w:eastAsia="Georgia" w:hAnsi="Times New Roman" w:cs="Times New Roman"/>
          <w:sz w:val="28"/>
          <w:szCs w:val="28"/>
        </w:rPr>
        <w:t>валидационной</w:t>
      </w:r>
      <w:proofErr w:type="spellEnd"/>
      <w:r w:rsidRPr="001D06A0">
        <w:rPr>
          <w:rFonts w:ascii="Times New Roman" w:eastAsia="Georgia" w:hAnsi="Times New Roman" w:cs="Times New Roman"/>
          <w:sz w:val="28"/>
          <w:szCs w:val="28"/>
        </w:rPr>
        <w:t xml:space="preserve"> ошибки в течение 10 эпох. </w:t>
      </w:r>
      <w:r w:rsidR="000C71AB">
        <w:rPr>
          <w:rFonts w:ascii="Times New Roman" w:eastAsia="Georgia" w:hAnsi="Times New Roman" w:cs="Times New Roman"/>
          <w:sz w:val="28"/>
          <w:szCs w:val="28"/>
        </w:rPr>
        <w:t>Что</w:t>
      </w:r>
      <w:r w:rsidRPr="001D06A0">
        <w:rPr>
          <w:rFonts w:ascii="Times New Roman" w:eastAsia="Georgia" w:hAnsi="Times New Roman" w:cs="Times New Roman"/>
          <w:sz w:val="28"/>
          <w:szCs w:val="28"/>
        </w:rPr>
        <w:t xml:space="preserve"> предотвращает переобучение модели. Мы мониторим несколько метрик на </w:t>
      </w:r>
      <w:proofErr w:type="spellStart"/>
      <w:r w:rsidRPr="001D06A0">
        <w:rPr>
          <w:rFonts w:ascii="Times New Roman" w:eastAsia="Georgia" w:hAnsi="Times New Roman" w:cs="Times New Roman"/>
          <w:sz w:val="28"/>
          <w:szCs w:val="28"/>
        </w:rPr>
        <w:t>валидационном</w:t>
      </w:r>
      <w:proofErr w:type="spellEnd"/>
      <w:r w:rsidRPr="001D06A0">
        <w:rPr>
          <w:rFonts w:ascii="Times New Roman" w:eastAsia="Georgia" w:hAnsi="Times New Roman" w:cs="Times New Roman"/>
          <w:sz w:val="28"/>
          <w:szCs w:val="28"/>
        </w:rPr>
        <w:t xml:space="preserve"> наборе: AUC-ROC, точность, полноту, специфичность и F1-меру. Параллельно мы обучаем </w:t>
      </w:r>
      <w:proofErr w:type="spellStart"/>
      <w:r w:rsidRPr="001D06A0">
        <w:rPr>
          <w:rFonts w:ascii="Times New Roman" w:eastAsia="Georgia" w:hAnsi="Times New Roman" w:cs="Times New Roman"/>
          <w:sz w:val="28"/>
          <w:szCs w:val="28"/>
        </w:rPr>
        <w:t>CatBoost</w:t>
      </w:r>
      <w:proofErr w:type="spellEnd"/>
      <w:r w:rsidRPr="001D06A0">
        <w:rPr>
          <w:rFonts w:ascii="Times New Roman" w:eastAsia="Georgia" w:hAnsi="Times New Roman" w:cs="Times New Roman"/>
          <w:sz w:val="28"/>
          <w:szCs w:val="28"/>
        </w:rPr>
        <w:t xml:space="preserve"> на сырых данных в качестве бенчмарка, что позволяет нам сравнить точность DNN с альтернативным подходом и убедиться, что мы находимся в правильном направлении разработки.</w:t>
      </w:r>
    </w:p>
    <w:p w14:paraId="0BFD695E" w14:textId="77777777" w:rsidR="00C43E3A" w:rsidRPr="001D06A0" w:rsidRDefault="00C43E3A" w:rsidP="00C43E3A">
      <w:pPr>
        <w:rPr>
          <w:rFonts w:ascii="Times New Roman" w:hAnsi="Times New Roman" w:cs="Times New Roman"/>
          <w:sz w:val="28"/>
          <w:szCs w:val="28"/>
        </w:rPr>
      </w:pPr>
      <w:r w:rsidRPr="001D06A0">
        <w:rPr>
          <w:rFonts w:ascii="Times New Roman" w:hAnsi="Times New Roman" w:cs="Times New Roman"/>
          <w:noProof/>
          <w:sz w:val="28"/>
          <w:szCs w:val="28"/>
        </w:rPr>
        <w:pict w14:anchorId="1372C744">
          <v:rect id="_x0000_i1030" style="width:434.5pt;height:.05pt" o:hralign="center" o:hrstd="t" o:hr="t"/>
        </w:pict>
      </w:r>
    </w:p>
    <w:p w14:paraId="2A79723F" w14:textId="4B0B535C" w:rsidR="00C43E3A" w:rsidRPr="001D06A0" w:rsidRDefault="00C43E3A" w:rsidP="00C43E3A">
      <w:pPr>
        <w:spacing w:before="240" w:line="271" w:lineRule="auto"/>
        <w:rPr>
          <w:rFonts w:ascii="Times New Roman" w:hAnsi="Times New Roman" w:cs="Times New Roman"/>
          <w:sz w:val="28"/>
          <w:szCs w:val="28"/>
        </w:rPr>
      </w:pPr>
      <w:bookmarkStart w:id="6" w:name="слайд_8_заключение_и_направления_70cd71"/>
      <w:r w:rsidRPr="001D06A0">
        <w:rPr>
          <w:rFonts w:ascii="Times New Roman" w:eastAsia="Georgia" w:hAnsi="Times New Roman" w:cs="Times New Roman"/>
          <w:b/>
          <w:sz w:val="28"/>
          <w:szCs w:val="28"/>
        </w:rPr>
        <w:t xml:space="preserve">СЛАЙД </w:t>
      </w:r>
      <w:r w:rsidR="001D06A0" w:rsidRPr="001D06A0">
        <w:rPr>
          <w:rFonts w:ascii="Times New Roman" w:eastAsia="Georgia" w:hAnsi="Times New Roman" w:cs="Times New Roman"/>
          <w:b/>
          <w:sz w:val="28"/>
          <w:szCs w:val="28"/>
        </w:rPr>
        <w:t>7</w:t>
      </w:r>
      <w:r w:rsidRPr="001D06A0">
        <w:rPr>
          <w:rFonts w:ascii="Times New Roman" w:eastAsia="Georgia" w:hAnsi="Times New Roman" w:cs="Times New Roman"/>
          <w:b/>
          <w:sz w:val="28"/>
          <w:szCs w:val="28"/>
        </w:rPr>
        <w:t>: ЗАКЛЮЧЕНИЕ И НАПРАВЛЕНИЯ РАЗВИТИЯ</w:t>
      </w:r>
      <w:bookmarkEnd w:id="6"/>
    </w:p>
    <w:p w14:paraId="1020B3AE"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В результате проведённого исследования мы получили ответы на все поставленные в семестре задачи.</w:t>
      </w:r>
    </w:p>
    <w:p w14:paraId="5199D70D" w14:textId="12181389"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По первой задаче сравнительного анализа мы выявили, что для статических клинических данных с дисбалансом классов ансамбли градиентного </w:t>
      </w:r>
      <w:proofErr w:type="spellStart"/>
      <w:r w:rsidRPr="001D06A0">
        <w:rPr>
          <w:rFonts w:ascii="Times New Roman" w:eastAsia="Georgia" w:hAnsi="Times New Roman" w:cs="Times New Roman"/>
          <w:sz w:val="28"/>
          <w:szCs w:val="28"/>
        </w:rPr>
        <w:t>бустинга</w:t>
      </w:r>
      <w:proofErr w:type="spellEnd"/>
      <w:r w:rsidRPr="001D06A0">
        <w:rPr>
          <w:rFonts w:ascii="Times New Roman" w:eastAsia="Georgia" w:hAnsi="Times New Roman" w:cs="Times New Roman"/>
          <w:sz w:val="28"/>
          <w:szCs w:val="28"/>
        </w:rPr>
        <w:t xml:space="preserve"> демонстрируют наиболее сбалансированный профиль по всем трём критериям. </w:t>
      </w:r>
      <w:r w:rsidR="000C71AB">
        <w:rPr>
          <w:rFonts w:ascii="Times New Roman" w:eastAsia="Georgia" w:hAnsi="Times New Roman" w:cs="Times New Roman"/>
          <w:sz w:val="28"/>
          <w:szCs w:val="28"/>
        </w:rPr>
        <w:t>В</w:t>
      </w:r>
      <w:r w:rsidRPr="001D06A0">
        <w:rPr>
          <w:rFonts w:ascii="Times New Roman" w:eastAsia="Georgia" w:hAnsi="Times New Roman" w:cs="Times New Roman"/>
          <w:sz w:val="28"/>
          <w:szCs w:val="28"/>
        </w:rPr>
        <w:t xml:space="preserve"> соответствии с требованием спроектировать архитектуру нейронной сети, мы выбрали глубокую нейронную сеть как основной инструмент.</w:t>
      </w:r>
    </w:p>
    <w:p w14:paraId="15DBFA72"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По второй задаче разработки критериев сравнения мы создали объективную методику оценки машинного обучения в медицинских приложениях, включающую три главных критерия: прогностическую </w:t>
      </w:r>
      <w:r w:rsidRPr="001D06A0">
        <w:rPr>
          <w:rFonts w:ascii="Times New Roman" w:eastAsia="Georgia" w:hAnsi="Times New Roman" w:cs="Times New Roman"/>
          <w:sz w:val="28"/>
          <w:szCs w:val="28"/>
        </w:rPr>
        <w:lastRenderedPageBreak/>
        <w:t>точность, встроенную обработку табличных данных и интерпретируемость результатов. Результаты сравнения выявили, что гибридные ансамбли с методами объяснения обеспечивают оптимальный баланс между точностью и интерпретируемостью.</w:t>
      </w:r>
    </w:p>
    <w:p w14:paraId="3323B065"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 xml:space="preserve">По третьей задаче проектирования архитектуры мы разработали гибридную систему, объединяющую трёхслойную </w:t>
      </w:r>
      <w:proofErr w:type="spellStart"/>
      <w:r w:rsidRPr="001D06A0">
        <w:rPr>
          <w:rFonts w:ascii="Times New Roman" w:eastAsia="Georgia" w:hAnsi="Times New Roman" w:cs="Times New Roman"/>
          <w:sz w:val="28"/>
          <w:szCs w:val="28"/>
        </w:rPr>
        <w:t>полносвязную</w:t>
      </w:r>
      <w:proofErr w:type="spellEnd"/>
      <w:r w:rsidRPr="001D06A0">
        <w:rPr>
          <w:rFonts w:ascii="Times New Roman" w:eastAsia="Georgia" w:hAnsi="Times New Roman" w:cs="Times New Roman"/>
          <w:sz w:val="28"/>
          <w:szCs w:val="28"/>
        </w:rPr>
        <w:t xml:space="preserve"> нейронную сеть с модулями предварительной обработки данных и системой объяснения результатов через SHAP. Эта архитектура обеспечивает как высокую предсказательную способность, так и клиническую интерпретируемость результатов.</w:t>
      </w:r>
    </w:p>
    <w:p w14:paraId="335B4C40" w14:textId="77777777" w:rsidR="00C43E3A" w:rsidRPr="001D06A0" w:rsidRDefault="00C43E3A" w:rsidP="00C43E3A">
      <w:pPr>
        <w:spacing w:after="210"/>
        <w:rPr>
          <w:rFonts w:ascii="Times New Roman" w:hAnsi="Times New Roman" w:cs="Times New Roman"/>
          <w:sz w:val="28"/>
          <w:szCs w:val="28"/>
        </w:rPr>
      </w:pPr>
      <w:r w:rsidRPr="001D06A0">
        <w:rPr>
          <w:rFonts w:ascii="Times New Roman" w:eastAsia="Georgia" w:hAnsi="Times New Roman" w:cs="Times New Roman"/>
          <w:sz w:val="28"/>
          <w:szCs w:val="28"/>
        </w:rPr>
        <w:t>Спасибо за внимание! Готов ответить на ваши вопросы.</w:t>
      </w:r>
    </w:p>
    <w:p w14:paraId="570F26D5" w14:textId="77777777" w:rsidR="00594330" w:rsidRPr="001D06A0" w:rsidRDefault="00594330">
      <w:pPr>
        <w:rPr>
          <w:rFonts w:ascii="Times New Roman" w:hAnsi="Times New Roman" w:cs="Times New Roman"/>
          <w:sz w:val="28"/>
          <w:szCs w:val="28"/>
        </w:rPr>
      </w:pPr>
    </w:p>
    <w:sectPr w:rsidR="00594330" w:rsidRPr="001D06A0" w:rsidSect="00C43E3A">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27E"/>
    <w:rsid w:val="000C71AB"/>
    <w:rsid w:val="001D06A0"/>
    <w:rsid w:val="002144F6"/>
    <w:rsid w:val="003E1789"/>
    <w:rsid w:val="0050027E"/>
    <w:rsid w:val="00594330"/>
    <w:rsid w:val="00C43E3A"/>
    <w:rsid w:val="00CB0406"/>
    <w:rsid w:val="00FC59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3EBC"/>
  <w15:chartTrackingRefBased/>
  <w15:docId w15:val="{50805808-F995-4F9B-A57F-E2695B19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3E3A"/>
    <w:pPr>
      <w:spacing w:after="120" w:line="240" w:lineRule="atLeast"/>
    </w:pPr>
    <w:rPr>
      <w:rFonts w:ascii="Georgia"/>
      <w:kern w:val="0"/>
      <w:sz w:val="21"/>
      <w14:ligatures w14:val="none"/>
    </w:rPr>
  </w:style>
  <w:style w:type="paragraph" w:styleId="1">
    <w:name w:val="heading 1"/>
    <w:basedOn w:val="a"/>
    <w:next w:val="a"/>
    <w:link w:val="10"/>
    <w:uiPriority w:val="9"/>
    <w:qFormat/>
    <w:rsid w:val="0050027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0027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0027E"/>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50027E"/>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50027E"/>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5002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02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02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02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027E"/>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0027E"/>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0027E"/>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0027E"/>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50027E"/>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50027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027E"/>
    <w:rPr>
      <w:rFonts w:eastAsiaTheme="majorEastAsia" w:cstheme="majorBidi"/>
      <w:color w:val="595959" w:themeColor="text1" w:themeTint="A6"/>
    </w:rPr>
  </w:style>
  <w:style w:type="character" w:customStyle="1" w:styleId="80">
    <w:name w:val="Заголовок 8 Знак"/>
    <w:basedOn w:val="a0"/>
    <w:link w:val="8"/>
    <w:uiPriority w:val="9"/>
    <w:semiHidden/>
    <w:rsid w:val="0050027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027E"/>
    <w:rPr>
      <w:rFonts w:eastAsiaTheme="majorEastAsia" w:cstheme="majorBidi"/>
      <w:color w:val="272727" w:themeColor="text1" w:themeTint="D8"/>
    </w:rPr>
  </w:style>
  <w:style w:type="paragraph" w:styleId="a3">
    <w:name w:val="Title"/>
    <w:basedOn w:val="a"/>
    <w:next w:val="a"/>
    <w:link w:val="a4"/>
    <w:uiPriority w:val="10"/>
    <w:qFormat/>
    <w:rsid w:val="00500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002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027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0027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0027E"/>
    <w:pPr>
      <w:spacing w:before="160"/>
      <w:jc w:val="center"/>
    </w:pPr>
    <w:rPr>
      <w:i/>
      <w:iCs/>
      <w:color w:val="404040" w:themeColor="text1" w:themeTint="BF"/>
    </w:rPr>
  </w:style>
  <w:style w:type="character" w:customStyle="1" w:styleId="22">
    <w:name w:val="Цитата 2 Знак"/>
    <w:basedOn w:val="a0"/>
    <w:link w:val="21"/>
    <w:uiPriority w:val="29"/>
    <w:rsid w:val="0050027E"/>
    <w:rPr>
      <w:i/>
      <w:iCs/>
      <w:color w:val="404040" w:themeColor="text1" w:themeTint="BF"/>
    </w:rPr>
  </w:style>
  <w:style w:type="paragraph" w:styleId="a7">
    <w:name w:val="List Paragraph"/>
    <w:basedOn w:val="a"/>
    <w:uiPriority w:val="34"/>
    <w:qFormat/>
    <w:rsid w:val="0050027E"/>
    <w:pPr>
      <w:ind w:left="720"/>
      <w:contextualSpacing/>
    </w:pPr>
  </w:style>
  <w:style w:type="character" w:styleId="a8">
    <w:name w:val="Intense Emphasis"/>
    <w:basedOn w:val="a0"/>
    <w:uiPriority w:val="21"/>
    <w:qFormat/>
    <w:rsid w:val="0050027E"/>
    <w:rPr>
      <w:i/>
      <w:iCs/>
      <w:color w:val="2E74B5" w:themeColor="accent1" w:themeShade="BF"/>
    </w:rPr>
  </w:style>
  <w:style w:type="paragraph" w:styleId="a9">
    <w:name w:val="Intense Quote"/>
    <w:basedOn w:val="a"/>
    <w:next w:val="a"/>
    <w:link w:val="aa"/>
    <w:uiPriority w:val="30"/>
    <w:qFormat/>
    <w:rsid w:val="005002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0027E"/>
    <w:rPr>
      <w:i/>
      <w:iCs/>
      <w:color w:val="2E74B5" w:themeColor="accent1" w:themeShade="BF"/>
    </w:rPr>
  </w:style>
  <w:style w:type="character" w:styleId="ab">
    <w:name w:val="Intense Reference"/>
    <w:basedOn w:val="a0"/>
    <w:uiPriority w:val="32"/>
    <w:qFormat/>
    <w:rsid w:val="005002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1813</Words>
  <Characters>10336</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Женя Женя</dc:creator>
  <cp:keywords/>
  <dc:description/>
  <cp:lastModifiedBy>Женя Женя</cp:lastModifiedBy>
  <cp:revision>1</cp:revision>
  <dcterms:created xsi:type="dcterms:W3CDTF">2025-12-21T23:32:00Z</dcterms:created>
  <dcterms:modified xsi:type="dcterms:W3CDTF">2025-12-22T19:41:00Z</dcterms:modified>
</cp:coreProperties>
</file>