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color w:val="444444"/>
          <w:sz w:val="20"/>
          <w:szCs w:val="20"/>
        </w:rPr>
        <w:t xml:space="preserve">As of </w:t>
      </w:r>
      <w:r>
        <w:rPr>
          <w:rFonts w:ascii="Arial" w:cs="Arial" w:eastAsia="Arial" w:hAnsi="Arial"/>
          <w:b/>
          <w:bCs/>
          <w:color w:val="444444"/>
          <w:sz w:val="20"/>
          <w:szCs w:val="20"/>
        </w:rPr>
        <w:t xml:space="preserve">March 15,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760"/>
        <w:gridCol w:w="2880"/>
      </w:tblGrid>
      <w:tr>
        <w:tc>
          <w:tcPr>
            <w:tcW w:type="dxa" w:w="8640"/>
            <w:gridSpan w:val="2"/>
            <w:tcBorders>
              <w:top w:val="single" w:color="C0CDD8" w:sz="1"/>
              <w:left w:val="single" w:color="C0CDD8" w:sz="1"/>
              <w:bottom w:val="single" w:color="C0CDD8" w:sz="1"/>
              <w:right w:val="single" w:color="C0CDD8" w:sz="1"/>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ASSETS</w:t>
            </w:r>
          </w:p>
        </w:tc>
      </w:tr>
      <w:tr>
        <w:tc>
          <w:tcPr>
            <w:tcW w:type="dxa" w:w="5760"/>
            <w:tcBorders>
              <w:top w:val="single" w:color="C0CDD8" w:sz="1"/>
              <w:left w:val="single" w:color="C0CDD8" w:sz="1"/>
              <w:bottom w:val="single" w:color="C0CDD8" w:sz="1"/>
              <w:right w:val="single" w:color="C0CDD8" w:sz="1"/>
            </w:tcBorders>
            <w:shd w:fill="FFFFFF" w:val="clear"/>
            <w:tcMar>
              <w:top w:type="dxa" w:w="80"/>
              <w:left w:type="dxa" w:w="150"/>
              <w:bottom w:type="dxa" w:w="80"/>
              <w:right w:type="dxa" w:w="80"/>
            </w:tcMar>
          </w:tcPr>
          <w:p>
            <w:r>
              <w:rPr>
                <w:rFonts w:ascii="Arial" w:cs="Arial" w:eastAsia="Arial" w:hAnsi="Arial"/>
                <w:sz w:val="20"/>
                <w:szCs w:val="20"/>
              </w:rPr>
              <w:t xml:space="preserve">  No properties on record</w:t>
            </w:r>
          </w:p>
        </w:tc>
        <w:tc>
          <w:tcPr>
            <w:tcW w:type="dxa" w:w="2880"/>
            <w:tcBorders>
              <w:top w:val="single" w:color="C0CDD8" w:sz="1"/>
              <w:left w:val="single" w:color="C0CDD8" w:sz="1"/>
              <w:bottom w:val="single" w:color="C0CDD8" w:sz="1"/>
              <w:right w:val="single" w:color="C0CDD8" w:sz="1"/>
            </w:tcBorders>
            <w:shd w:fill="FFFFFF" w:val="clear"/>
            <w:tcMar>
              <w:top w:type="dxa" w:w="80"/>
              <w:left w:type="dxa" w:w="80"/>
              <w:bottom w:type="dxa" w:w="80"/>
              <w:right w:type="dxa" w:w="150"/>
            </w:tcMar>
          </w:tcPr>
          <w:p>
            <w:pPr>
              <w:jc w:val="right"/>
            </w:pPr>
            <w:r>
              <w:rPr>
                <w:rFonts w:ascii="Arial" w:cs="Arial" w:eastAsia="Arial" w:hAnsi="Arial"/>
                <w:sz w:val="20"/>
                <w:szCs w:val="20"/>
              </w:rPr>
              <w:t xml:space="preserve">—</w:t>
            </w:r>
          </w:p>
        </w:tc>
      </w:tr>
      <w:tr>
        <w:tc>
          <w:tcPr>
            <w:tcW w:type="dxa" w:w="5760"/>
            <w:tcBorders>
              <w:top w:val="single" w:color="C0CDD8" w:sz="1"/>
              <w:left w:val="single" w:color="C0CDD8" w:sz="1"/>
              <w:bottom w:val="single" w:color="C0CDD8" w:sz="1"/>
              <w:right w:val="single" w:color="C0CDD8" w:sz="1"/>
            </w:tcBorders>
            <w:shd w:fill="D0E4F7" w:val="clear"/>
            <w:tcMar>
              <w:top w:type="dxa" w:w="90"/>
              <w:left w:type="dxa" w:w="150"/>
              <w:bottom w:type="dxa" w:w="90"/>
              <w:right w:type="dxa" w:w="80"/>
            </w:tcMar>
          </w:tcPr>
          <w:p>
            <w:r>
              <w:rPr>
                <w:rFonts w:ascii="Arial" w:cs="Arial" w:eastAsia="Arial" w:hAnsi="Arial"/>
                <w:b/>
                <w:bCs/>
                <w:sz w:val="20"/>
                <w:szCs w:val="20"/>
              </w:rPr>
              <w:t xml:space="preserve">  Total Real Estate</w:t>
            </w:r>
          </w:p>
        </w:tc>
        <w:tc>
          <w:tcPr>
            <w:tcW w:type="dxa" w:w="2880"/>
            <w:tcBorders>
              <w:top w:val="single" w:color="C0CDD8" w:sz="1"/>
              <w:left w:val="single" w:color="C0CDD8" w:sz="1"/>
              <w:bottom w:val="single" w:color="C0CDD8" w:sz="1"/>
              <w:right w:val="single" w:color="C0CDD8" w:sz="1"/>
            </w:tcBorders>
            <w:shd w:fill="D0E4F7" w:val="clear"/>
            <w:tcMar>
              <w:top w:type="dxa" w:w="90"/>
              <w:left w:type="dxa" w:w="80"/>
              <w:bottom w:type="dxa" w:w="90"/>
              <w:right w:type="dxa" w:w="150"/>
            </w:tcMar>
          </w:tcPr>
          <w:p>
            <w:pPr>
              <w:jc w:val="right"/>
            </w:pPr>
            <w:r>
              <w:rPr>
                <w:rFonts w:ascii="Arial" w:cs="Arial" w:eastAsia="Arial" w:hAnsi="Arial"/>
                <w:b/>
                <w:bCs/>
                <w:sz w:val="20"/>
                <w:szCs w:val="20"/>
              </w:rPr>
              <w:t xml:space="preserve">$0.00</w:t>
            </w:r>
          </w:p>
        </w:tc>
      </w:tr>
      <w:tr>
        <w:tc>
          <w:tcPr>
            <w:tcW w:type="dxa" w:w="5760"/>
            <w:tcBorders>
              <w:top w:val="single" w:color="C0CDD8" w:sz="1"/>
              <w:left w:val="single" w:color="C0CDD8" w:sz="1"/>
              <w:bottom w:val="single" w:color="C0CDD8" w:sz="1"/>
              <w:right w:val="single" w:color="C0CDD8" w:sz="1"/>
            </w:tcBorders>
            <w:shd w:fill="FFFFFF" w:val="clear"/>
            <w:tcMar>
              <w:top w:type="dxa" w:w="80"/>
              <w:left w:type="dxa" w:w="150"/>
              <w:bottom w:type="dxa" w:w="80"/>
              <w:right w:type="dxa" w:w="80"/>
            </w:tcMar>
          </w:tcPr>
          <w:p>
            <w:r>
              <w:rPr>
                <w:rFonts w:ascii="Arial" w:cs="Arial" w:eastAsia="Arial" w:hAnsi="Arial"/>
                <w:sz w:val="20"/>
                <w:szCs w:val="20"/>
              </w:rPr>
              <w:t xml:space="preserve">  Brokerage Account: Schwab Trust</w:t>
            </w:r>
          </w:p>
        </w:tc>
        <w:tc>
          <w:tcPr>
            <w:tcW w:type="dxa" w:w="2880"/>
            <w:tcBorders>
              <w:top w:val="single" w:color="C0CDD8" w:sz="1"/>
              <w:left w:val="single" w:color="C0CDD8" w:sz="1"/>
              <w:bottom w:val="single" w:color="C0CDD8" w:sz="1"/>
              <w:right w:val="single" w:color="C0CDD8" w:sz="1"/>
            </w:tcBorders>
            <w:shd w:fill="FFFFFF" w:val="clear"/>
            <w:tcMar>
              <w:top w:type="dxa" w:w="80"/>
              <w:left w:type="dxa" w:w="80"/>
              <w:bottom w:type="dxa" w:w="80"/>
              <w:right w:type="dxa" w:w="150"/>
            </w:tcMar>
          </w:tcPr>
          <w:p>
            <w:pPr>
              <w:jc w:val="right"/>
            </w:pPr>
            <w:r>
              <w:rPr>
                <w:rFonts w:ascii="Arial" w:cs="Arial" w:eastAsia="Arial" w:hAnsi="Arial"/>
                <w:sz w:val="20"/>
                <w:szCs w:val="20"/>
              </w:rPr>
              <w:t xml:space="preserve">$250,000.00</w:t>
            </w:r>
          </w:p>
        </w:tc>
      </w:tr>
      <w:tr>
        <w:tc>
          <w:tcPr>
            <w:tcW w:type="dxa" w:w="5760"/>
            <w:tcBorders>
              <w:top w:val="single" w:color="C0CDD8" w:sz="1"/>
              <w:left w:val="single" w:color="C0CDD8" w:sz="1"/>
              <w:bottom w:val="single" w:color="C0CDD8" w:sz="1"/>
              <w:right w:val="single" w:color="C0CDD8" w:sz="1"/>
            </w:tcBorders>
            <w:shd w:fill="F5F7FA" w:val="clear"/>
            <w:tcMar>
              <w:top w:type="dxa" w:w="80"/>
              <w:left w:type="dxa" w:w="150"/>
              <w:bottom w:type="dxa" w:w="80"/>
              <w:right w:type="dxa" w:w="80"/>
            </w:tcMar>
          </w:tcPr>
          <w:p>
            <w:r>
              <w:rPr>
                <w:rFonts w:ascii="Arial" w:cs="Arial" w:eastAsia="Arial" w:hAnsi="Arial"/>
                <w:sz w:val="20"/>
                <w:szCs w:val="20"/>
              </w:rPr>
              <w:t xml:space="preserve">  Roth IRA: Schwab Roth IRA - Brandon</w:t>
            </w:r>
          </w:p>
        </w:tc>
        <w:tc>
          <w:tcPr>
            <w:tcW w:type="dxa" w:w="2880"/>
            <w:tcBorders>
              <w:top w:val="single" w:color="C0CDD8" w:sz="1"/>
              <w:left w:val="single" w:color="C0CDD8" w:sz="1"/>
              <w:bottom w:val="single" w:color="C0CDD8" w:sz="1"/>
              <w:right w:val="single" w:color="C0CDD8" w:sz="1"/>
            </w:tcBorders>
            <w:shd w:fill="F5F7FA" w:val="clear"/>
            <w:tcMar>
              <w:top w:type="dxa" w:w="80"/>
              <w:left w:type="dxa" w:w="80"/>
              <w:bottom w:type="dxa" w:w="80"/>
              <w:right w:type="dxa" w:w="150"/>
            </w:tcMar>
          </w:tcPr>
          <w:p>
            <w:pPr>
              <w:jc w:val="right"/>
            </w:pPr>
            <w:r>
              <w:rPr>
                <w:rFonts w:ascii="Arial" w:cs="Arial" w:eastAsia="Arial" w:hAnsi="Arial"/>
                <w:sz w:val="20"/>
                <w:szCs w:val="20"/>
              </w:rPr>
              <w:t xml:space="preserve">$54,300.00</w:t>
            </w:r>
          </w:p>
        </w:tc>
      </w:tr>
      <w:tr>
        <w:tc>
          <w:tcPr>
            <w:tcW w:type="dxa" w:w="5760"/>
            <w:tcBorders>
              <w:top w:val="single" w:color="C0CDD8" w:sz="1"/>
              <w:left w:val="single" w:color="C0CDD8" w:sz="1"/>
              <w:bottom w:val="single" w:color="C0CDD8" w:sz="1"/>
              <w:right w:val="single" w:color="C0CDD8" w:sz="1"/>
            </w:tcBorders>
            <w:shd w:fill="D0E4F7" w:val="clear"/>
            <w:tcMar>
              <w:top w:type="dxa" w:w="90"/>
              <w:left w:type="dxa" w:w="150"/>
              <w:bottom w:type="dxa" w:w="90"/>
              <w:right w:type="dxa" w:w="80"/>
            </w:tcMar>
          </w:tcPr>
          <w:p>
            <w:r>
              <w:rPr>
                <w:rFonts w:ascii="Arial" w:cs="Arial" w:eastAsia="Arial" w:hAnsi="Arial"/>
                <w:b/>
                <w:bCs/>
                <w:sz w:val="20"/>
                <w:szCs w:val="20"/>
              </w:rPr>
              <w:t xml:space="preserve">  Total Investment Accounts</w:t>
            </w:r>
          </w:p>
        </w:tc>
        <w:tc>
          <w:tcPr>
            <w:tcW w:type="dxa" w:w="2880"/>
            <w:tcBorders>
              <w:top w:val="single" w:color="C0CDD8" w:sz="1"/>
              <w:left w:val="single" w:color="C0CDD8" w:sz="1"/>
              <w:bottom w:val="single" w:color="C0CDD8" w:sz="1"/>
              <w:right w:val="single" w:color="C0CDD8" w:sz="1"/>
            </w:tcBorders>
            <w:shd w:fill="D0E4F7" w:val="clear"/>
            <w:tcMar>
              <w:top w:type="dxa" w:w="90"/>
              <w:left w:type="dxa" w:w="80"/>
              <w:bottom w:type="dxa" w:w="90"/>
              <w:right w:type="dxa" w:w="150"/>
            </w:tcMar>
          </w:tcPr>
          <w:p>
            <w:pPr>
              <w:jc w:val="right"/>
            </w:pPr>
            <w:r>
              <w:rPr>
                <w:rFonts w:ascii="Arial" w:cs="Arial" w:eastAsia="Arial" w:hAnsi="Arial"/>
                <w:b/>
                <w:bCs/>
                <w:sz w:val="20"/>
                <w:szCs w:val="20"/>
              </w:rPr>
              <w:t xml:space="preserve">$304,300.00</w:t>
            </w:r>
          </w:p>
        </w:tc>
      </w:tr>
      <w:tr>
        <w:tc>
          <w:tcPr>
            <w:tcW w:type="dxa" w:w="5760"/>
            <w:tcBorders>
              <w:top w:val="single" w:color="C0CDD8" w:sz="1"/>
              <w:left w:val="single" w:color="C0CDD8" w:sz="1"/>
              <w:bottom w:val="single" w:color="C0CDD8" w:sz="1"/>
              <w:right w:val="single" w:color="C0CDD8" w:sz="1"/>
            </w:tcBorders>
            <w:shd w:fill="D0E4F7" w:val="clear"/>
            <w:tcMar>
              <w:top w:type="dxa" w:w="90"/>
              <w:left w:type="dxa" w:w="150"/>
              <w:bottom w:type="dxa" w:w="90"/>
              <w:right w:type="dxa" w:w="80"/>
            </w:tcMar>
          </w:tcPr>
          <w:p>
            <w:r>
              <w:rPr>
                <w:rFonts w:ascii="Arial" w:cs="Arial" w:eastAsia="Arial" w:hAnsi="Arial"/>
                <w:b/>
                <w:bCs/>
                <w:sz w:val="20"/>
                <w:szCs w:val="20"/>
              </w:rPr>
              <w:t xml:space="preserve">TOTAL ASSETS</w:t>
            </w:r>
          </w:p>
        </w:tc>
        <w:tc>
          <w:tcPr>
            <w:tcW w:type="dxa" w:w="2880"/>
            <w:tcBorders>
              <w:top w:val="single" w:color="C0CDD8" w:sz="1"/>
              <w:left w:val="single" w:color="C0CDD8" w:sz="1"/>
              <w:bottom w:val="single" w:color="C0CDD8" w:sz="1"/>
              <w:right w:val="single" w:color="C0CDD8" w:sz="1"/>
            </w:tcBorders>
            <w:shd w:fill="D0E4F7" w:val="clear"/>
            <w:tcMar>
              <w:top w:type="dxa" w:w="90"/>
              <w:left w:type="dxa" w:w="80"/>
              <w:bottom w:type="dxa" w:w="90"/>
              <w:right w:type="dxa" w:w="150"/>
            </w:tcMar>
          </w:tcPr>
          <w:p>
            <w:pPr>
              <w:jc w:val="right"/>
            </w:pPr>
            <w:r>
              <w:rPr>
                <w:rFonts w:ascii="Arial" w:cs="Arial" w:eastAsia="Arial" w:hAnsi="Arial"/>
                <w:b/>
                <w:bCs/>
                <w:sz w:val="20"/>
                <w:szCs w:val="20"/>
              </w:rPr>
              <w:t xml:space="preserve">$304,300.00</w:t>
            </w:r>
          </w:p>
        </w:tc>
      </w:tr>
      <w:tr>
        <w:tc>
          <w:tcPr>
            <w:tcW w:type="dxa" w:w="8640"/>
            <w:gridSpan w:val="2"/>
            <w:tcBorders>
              <w:top w:val="none" w:color="FFFFFF" w:sz="0"/>
              <w:left w:val="none" w:color="FFFFFF" w:sz="0"/>
              <w:bottom w:val="none" w:color="FFFFFF" w:sz="0"/>
              <w:right w:val="none" w:color="FFFFFF" w:sz="0"/>
            </w:tcBorders>
          </w:tcPr>
          <w:p>
            <w:r>
              <w:t xml:space="preserve"/>
            </w:r>
          </w:p>
        </w:tc>
      </w:tr>
      <w:tr>
        <w:tc>
          <w:tcPr>
            <w:tcW w:type="dxa" w:w="8640"/>
            <w:gridSpan w:val="2"/>
            <w:tcBorders>
              <w:top w:val="single" w:color="C0CDD8" w:sz="1"/>
              <w:left w:val="single" w:color="C0CDD8" w:sz="1"/>
              <w:bottom w:val="single" w:color="C0CDD8" w:sz="1"/>
              <w:right w:val="single" w:color="C0CDD8" w:sz="1"/>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LIABILITIES</w:t>
            </w:r>
          </w:p>
        </w:tc>
      </w:tr>
      <w:tr>
        <w:tc>
          <w:tcPr>
            <w:tcW w:type="dxa" w:w="5760"/>
            <w:tcBorders>
              <w:top w:val="single" w:color="C0CDD8" w:sz="1"/>
              <w:left w:val="single" w:color="C0CDD8" w:sz="1"/>
              <w:bottom w:val="single" w:color="C0CDD8" w:sz="1"/>
              <w:right w:val="single" w:color="C0CDD8" w:sz="1"/>
            </w:tcBorders>
            <w:shd w:fill="FFFFFF" w:val="clear"/>
            <w:tcMar>
              <w:top w:type="dxa" w:w="80"/>
              <w:left w:type="dxa" w:w="150"/>
              <w:bottom w:type="dxa" w:w="80"/>
              <w:right w:type="dxa" w:w="80"/>
            </w:tcMar>
          </w:tcPr>
          <w:p>
            <w:r>
              <w:rPr>
                <w:rFonts w:ascii="Arial" w:cs="Arial" w:eastAsia="Arial" w:hAnsi="Arial"/>
                <w:sz w:val="20"/>
                <w:szCs w:val="20"/>
              </w:rPr>
              <w:t xml:space="preserve">  No outstanding mortgages</w:t>
            </w:r>
          </w:p>
        </w:tc>
        <w:tc>
          <w:tcPr>
            <w:tcW w:type="dxa" w:w="2880"/>
            <w:tcBorders>
              <w:top w:val="single" w:color="C0CDD8" w:sz="1"/>
              <w:left w:val="single" w:color="C0CDD8" w:sz="1"/>
              <w:bottom w:val="single" w:color="C0CDD8" w:sz="1"/>
              <w:right w:val="single" w:color="C0CDD8" w:sz="1"/>
            </w:tcBorders>
            <w:shd w:fill="FFFFFF" w:val="clear"/>
            <w:tcMar>
              <w:top w:type="dxa" w:w="80"/>
              <w:left w:type="dxa" w:w="80"/>
              <w:bottom w:type="dxa" w:w="80"/>
              <w:right w:type="dxa" w:w="150"/>
            </w:tcMar>
          </w:tcPr>
          <w:p>
            <w:pPr>
              <w:jc w:val="right"/>
            </w:pPr>
            <w:r>
              <w:rPr>
                <w:rFonts w:ascii="Arial" w:cs="Arial" w:eastAsia="Arial" w:hAnsi="Arial"/>
                <w:sz w:val="20"/>
                <w:szCs w:val="20"/>
              </w:rPr>
              <w:t xml:space="preserve">—</w:t>
            </w:r>
          </w:p>
        </w:tc>
      </w:tr>
      <w:tr>
        <w:tc>
          <w:tcPr>
            <w:tcW w:type="dxa" w:w="5760"/>
            <w:tcBorders>
              <w:top w:val="single" w:color="C0CDD8" w:sz="1"/>
              <w:left w:val="single" w:color="C0CDD8" w:sz="1"/>
              <w:bottom w:val="single" w:color="C0CDD8" w:sz="1"/>
              <w:right w:val="single" w:color="C0CDD8" w:sz="1"/>
            </w:tcBorders>
            <w:shd w:fill="D0E4F7" w:val="clear"/>
            <w:tcMar>
              <w:top w:type="dxa" w:w="90"/>
              <w:left w:type="dxa" w:w="150"/>
              <w:bottom w:type="dxa" w:w="90"/>
              <w:right w:type="dxa" w:w="80"/>
            </w:tcMar>
          </w:tcPr>
          <w:p>
            <w:r>
              <w:rPr>
                <w:rFonts w:ascii="Arial" w:cs="Arial" w:eastAsia="Arial" w:hAnsi="Arial"/>
                <w:b/>
                <w:bCs/>
                <w:sz w:val="20"/>
                <w:szCs w:val="20"/>
              </w:rPr>
              <w:t xml:space="preserve">TOTAL LIABILITIES</w:t>
            </w:r>
          </w:p>
        </w:tc>
        <w:tc>
          <w:tcPr>
            <w:tcW w:type="dxa" w:w="2880"/>
            <w:tcBorders>
              <w:top w:val="single" w:color="C0CDD8" w:sz="1"/>
              <w:left w:val="single" w:color="C0CDD8" w:sz="1"/>
              <w:bottom w:val="single" w:color="C0CDD8" w:sz="1"/>
              <w:right w:val="single" w:color="C0CDD8" w:sz="1"/>
            </w:tcBorders>
            <w:shd w:fill="D0E4F7" w:val="clear"/>
            <w:tcMar>
              <w:top w:type="dxa" w:w="90"/>
              <w:left w:type="dxa" w:w="80"/>
              <w:bottom w:type="dxa" w:w="90"/>
              <w:right w:type="dxa" w:w="150"/>
            </w:tcMar>
          </w:tcPr>
          <w:p>
            <w:pPr>
              <w:jc w:val="right"/>
            </w:pPr>
            <w:r>
              <w:rPr>
                <w:rFonts w:ascii="Arial" w:cs="Arial" w:eastAsia="Arial" w:hAnsi="Arial"/>
                <w:b/>
                <w:bCs/>
                <w:sz w:val="20"/>
                <w:szCs w:val="20"/>
              </w:rPr>
              <w:t xml:space="preserve">$0.00</w:t>
            </w:r>
          </w:p>
        </w:tc>
      </w:tr>
      <w:tr>
        <w:tc>
          <w:tcPr>
            <w:tcW w:type="dxa" w:w="8640"/>
            <w:gridSpan w:val="2"/>
            <w:tcBorders>
              <w:top w:val="none" w:color="FFFFFF" w:sz="0"/>
              <w:left w:val="none" w:color="FFFFFF" w:sz="0"/>
              <w:bottom w:val="none" w:color="FFFFFF" w:sz="0"/>
              <w:right w:val="none" w:color="FFFFFF" w:sz="0"/>
            </w:tcBorders>
          </w:tcPr>
          <w:p>
            <w:r>
              <w:t xml:space="preserve"/>
            </w:r>
          </w:p>
        </w:tc>
      </w:tr>
      <w:tr>
        <w:tc>
          <w:tcPr>
            <w:tcW w:type="dxa" w:w="5760"/>
            <w:tcBorders>
              <w:top w:val="single" w:color="C0CDD8" w:sz="1"/>
              <w:left w:val="single" w:color="C0CDD8" w:sz="1"/>
              <w:bottom w:val="single" w:color="C0CDD8" w:sz="1"/>
              <w:right w:val="single" w:color="C0CDD8" w:sz="1"/>
            </w:tcBorders>
            <w:shd w:fill="1A3A5C" w:val="clear"/>
            <w:tcMar>
              <w:top w:type="dxa" w:w="120"/>
              <w:left w:type="dxa" w:w="150"/>
              <w:bottom w:type="dxa" w:w="120"/>
              <w:right w:type="dxa" w:w="80"/>
            </w:tcMar>
          </w:tcPr>
          <w:p>
            <w:r>
              <w:rPr>
                <w:rFonts w:ascii="Arial" w:cs="Arial" w:eastAsia="Arial" w:hAnsi="Arial"/>
                <w:b/>
                <w:bCs/>
                <w:color w:val="FFFFFF"/>
                <w:sz w:val="24"/>
                <w:szCs w:val="24"/>
              </w:rPr>
              <w:t xml:space="preserve">NET WORTH (Total Assets − Total Liabilities)</w:t>
            </w:r>
          </w:p>
        </w:tc>
        <w:tc>
          <w:tcPr>
            <w:tcW w:type="dxa" w:w="2880"/>
            <w:tcBorders>
              <w:top w:val="single" w:color="C0CDD8" w:sz="1"/>
              <w:left w:val="single" w:color="C0CDD8" w:sz="1"/>
              <w:bottom w:val="single" w:color="C0CDD8" w:sz="1"/>
              <w:right w:val="single" w:color="C0CDD8" w:sz="1"/>
            </w:tcBorders>
            <w:shd w:fill="1A3A5C" w:val="clear"/>
            <w:tcMar>
              <w:top w:type="dxa" w:w="120"/>
              <w:left w:type="dxa" w:w="80"/>
              <w:bottom w:type="dxa" w:w="120"/>
              <w:right w:type="dxa" w:w="150"/>
            </w:tcMar>
          </w:tcPr>
          <w:p>
            <w:pPr>
              <w:jc w:val="right"/>
            </w:pPr>
            <w:r>
              <w:rPr>
                <w:rFonts w:ascii="Arial" w:cs="Arial" w:eastAsia="Arial" w:hAnsi="Arial"/>
                <w:b/>
                <w:bCs/>
                <w:color w:val="FFFFFF"/>
                <w:sz w:val="24"/>
                <w:szCs w:val="24"/>
              </w:rPr>
              <w:t xml:space="preserve">$304,300.00</w:t>
            </w:r>
          </w:p>
        </w:tc>
      </w:tr>
    </w:tbl>
    <w:p>
      <w:pPr>
        <w:spacing w:after="0" w:before="360"/>
      </w:pPr>
      <w:r>
        <w:rPr>
          <w:rFonts w:ascii="Arial" w:cs="Arial" w:eastAsia="Arial" w:hAnsi="Arial"/>
          <w:i/>
          <w:iCs/>
          <w:color w:val="888888"/>
          <w:sz w:val="16"/>
          <w:szCs w:val="16"/>
        </w:rPr>
        <w:t xml:space="preserve">This statement is generated from data entered in the DeepRoot Financial Dashboard and is for informational purposes only. It does not constitute professional financial or legal advice. Property values reflect the most recent automated valuation or purchase price where no valuation is available. Investment balances reflect the most recently recorded value.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tabs>
        <w:tab w:val="right" w:pos="9026"/>
      </w:tabs>
    </w:pPr>
    <w:r>
      <w:rPr>
        <w:rFonts w:ascii="Arial" w:cs="Arial" w:eastAsia="Arial" w:hAnsi="Arial"/>
        <w:color w:val="888888"/>
        <w:sz w:val="16"/>
        <w:szCs w:val="16"/>
      </w:rPr>
      <w:t xml:space="preserve">DeepRoot Financial Dashboard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tabs>
        <w:tab w:val="right" w:pos="9026"/>
      </w:tabs>
    </w:pPr>
    <w:r>
      <w:rPr>
        <w:rFonts w:ascii="Arial" w:cs="Arial" w:eastAsia="Arial" w:hAnsi="Arial"/>
        <w:b/>
        <w:bCs/>
        <w:color w:val="1A3A5C"/>
        <w:sz w:val="28"/>
        <w:szCs w:val="28"/>
      </w:rPr>
      <w:t xml:space="preserve">STATEMENT OF FINANCIAL POSITION</w:t>
    </w:r>
    <w:r>
      <w:rPr>
        <w:rFonts w:ascii="Arial" w:cs="Arial" w:eastAsia="Arial" w:hAnsi="Arial"/>
        <w:color w:val="666666"/>
        <w:sz w:val="20"/>
        <w:szCs w:val="20"/>
      </w:rPr>
      <w:t xml:space="preserve">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2026-03-15T14:07:20.154Z</dcterms:created>
  <dcterms:modified xsi:type="dcterms:W3CDTF">2026-03-15T14:07:20.154Z</dcterms:modified>
</cp:coreProperties>
</file>

<file path=docProps/custom.xml><?xml version="1.0" encoding="utf-8"?>
<Properties xmlns="http://schemas.openxmlformats.org/officeDocument/2006/custom-properties" xmlns:vt="http://schemas.openxmlformats.org/officeDocument/2006/docPropsVTypes"/>
</file>