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A989" w14:textId="77777777" w:rsidR="00672175" w:rsidRDefault="00672175" w:rsidP="007D2F17">
      <w:pPr>
        <w:spacing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Zarządzanie ryzykiem</w:t>
      </w:r>
    </w:p>
    <w:p w14:paraId="53CE03B2" w14:textId="2A019708" w:rsidR="00672175" w:rsidRDefault="00672175" w:rsidP="00672175">
      <w:pPr>
        <w:spacing w:line="312" w:lineRule="auto"/>
        <w:jc w:val="both"/>
        <w:rPr>
          <w:bCs/>
        </w:rPr>
      </w:pPr>
      <w:proofErr w:type="spellStart"/>
      <w:r w:rsidRPr="00672175">
        <w:rPr>
          <w:bCs/>
        </w:rPr>
        <w:t>AreoTrans</w:t>
      </w:r>
      <w:proofErr w:type="spellEnd"/>
      <w:r w:rsidRPr="00672175">
        <w:rPr>
          <w:bCs/>
        </w:rPr>
        <w:t xml:space="preserve"> ma pięcioletni kroczący biznesplan odnoszący się</w:t>
      </w:r>
      <w:r>
        <w:rPr>
          <w:bCs/>
        </w:rPr>
        <w:t xml:space="preserve"> głównie do realizacji firmowej strategii. Każda jednostka biznesowa i jednostka wsparcia wywodzi swoje cele z przedmiotowego planu. Cele te są dalej kaskadowane i przekładają się na cele indywidualne. Plan dotyczy wszystkich kluczowych wskaźników oraz celów handlowych i finansowych, tak aby zapewnić finansowy zwrot z kapitału zainwestowanego w biznes.</w:t>
      </w:r>
    </w:p>
    <w:p w14:paraId="534838C5" w14:textId="5BB7EDB5" w:rsidR="00672175" w:rsidRDefault="00672175" w:rsidP="00672175">
      <w:pPr>
        <w:spacing w:line="312" w:lineRule="auto"/>
        <w:jc w:val="both"/>
        <w:rPr>
          <w:bCs/>
        </w:rPr>
      </w:pPr>
      <w:r>
        <w:rPr>
          <w:bCs/>
        </w:rPr>
        <w:t>Zarząd ponosi ogólną odpowiedzialność za kontrolę wewnętrzną i zarządzanie ryzykiem. Ustalone są stosowne polityki, które zabezpieczają realizację celów strategicznych. Zarządzający odpowiadają za identyfikację, ocenę i kontrolę ryzyka zarówno finansowego jak i niefinansowego. Rolą Dyrektora zarządzającego jest wdrożenie i utrzymanie systemu kontrolnego w całej firmie zgodnie z polityką Zarządu i najlepszymi praktykami</w:t>
      </w:r>
    </w:p>
    <w:p w14:paraId="0B373DE8" w14:textId="3FE89076" w:rsidR="00672175" w:rsidRDefault="007C628C" w:rsidP="006E4B78">
      <w:pPr>
        <w:pStyle w:val="Nagwek1"/>
        <w:ind w:left="1134" w:hanging="1134"/>
        <w:rPr>
          <w:bCs w:val="0"/>
        </w:rPr>
      </w:pPr>
      <w:r>
        <w:rPr>
          <w:bCs w:val="0"/>
        </w:rPr>
        <w:t>Wprowadzenie</w:t>
      </w:r>
    </w:p>
    <w:p w14:paraId="4A90F965" w14:textId="37A2A5FA" w:rsidR="007C628C" w:rsidRDefault="007C628C" w:rsidP="00672175">
      <w:pPr>
        <w:spacing w:line="312" w:lineRule="auto"/>
        <w:jc w:val="both"/>
        <w:rPr>
          <w:bCs/>
        </w:rPr>
      </w:pPr>
      <w:proofErr w:type="spellStart"/>
      <w:r>
        <w:rPr>
          <w:bCs/>
        </w:rPr>
        <w:t>AreaTrans</w:t>
      </w:r>
      <w:proofErr w:type="spellEnd"/>
      <w:r>
        <w:rPr>
          <w:bCs/>
        </w:rPr>
        <w:t xml:space="preserve"> jak wiele innych przedsiębiorstw stoi wobec szerokiego spektrum ryzyka na wszystkich poziomach organizacyjnych. Celem niniejszego dokumentu jest odpowiedź na pytanie dlaczego zarządzanie ryzykiem powinno być prowadzone, budowa w tym zakresie wspólnego języka i opis podejścia do zarządzania ryzykiem, jakie zostanie podjęte w </w:t>
      </w:r>
      <w:proofErr w:type="spellStart"/>
      <w:r>
        <w:rPr>
          <w:bCs/>
        </w:rPr>
        <w:t>AreoTrans</w:t>
      </w:r>
      <w:proofErr w:type="spellEnd"/>
      <w:r>
        <w:rPr>
          <w:bCs/>
        </w:rPr>
        <w:t>.</w:t>
      </w:r>
    </w:p>
    <w:p w14:paraId="4F481F4B" w14:textId="4CBCFBB2" w:rsidR="007C628C" w:rsidRDefault="007C628C" w:rsidP="00672175">
      <w:pPr>
        <w:spacing w:line="312" w:lineRule="auto"/>
        <w:jc w:val="both"/>
        <w:rPr>
          <w:bCs/>
        </w:rPr>
      </w:pPr>
      <w:r>
        <w:rPr>
          <w:bCs/>
        </w:rPr>
        <w:t xml:space="preserve">Do tej pory zarządzanie ryzykiem we wszystkich obszarach </w:t>
      </w:r>
      <w:proofErr w:type="spellStart"/>
      <w:r>
        <w:rPr>
          <w:bCs/>
        </w:rPr>
        <w:t>AreoTrrans</w:t>
      </w:r>
      <w:proofErr w:type="spellEnd"/>
      <w:r>
        <w:rPr>
          <w:bCs/>
        </w:rPr>
        <w:t xml:space="preserve"> nie było stosowane i życzeniem organizacji jest, aby praktyki zarządzania ryzykiem stało się dojrzalsze.</w:t>
      </w:r>
    </w:p>
    <w:p w14:paraId="64853FB3" w14:textId="3E58AD8D" w:rsidR="007C628C" w:rsidRDefault="007C628C" w:rsidP="00672175">
      <w:pPr>
        <w:spacing w:line="312" w:lineRule="auto"/>
        <w:jc w:val="both"/>
        <w:rPr>
          <w:bCs/>
        </w:rPr>
      </w:pPr>
      <w:r>
        <w:rPr>
          <w:bCs/>
        </w:rPr>
        <w:t xml:space="preserve">Właścicielem całego dokumentu jest Dyrektor Finansowy, posiadający odpowiednie umocowanie ze strony Zarządu. Dyrektor Finansowy odpowiada także za wszelkie mechanizmy związane z kontrolą wewnętrzną w </w:t>
      </w:r>
      <w:proofErr w:type="spellStart"/>
      <w:r>
        <w:rPr>
          <w:bCs/>
        </w:rPr>
        <w:t>AreoTrans</w:t>
      </w:r>
      <w:proofErr w:type="spellEnd"/>
      <w:r>
        <w:rPr>
          <w:bCs/>
        </w:rPr>
        <w:t>.</w:t>
      </w:r>
    </w:p>
    <w:p w14:paraId="009D7481" w14:textId="7CD4F811" w:rsidR="007C628C" w:rsidRDefault="007C628C" w:rsidP="006E4B78">
      <w:pPr>
        <w:pStyle w:val="Nagwek1"/>
        <w:ind w:left="1134" w:hanging="1134"/>
        <w:rPr>
          <w:bCs w:val="0"/>
        </w:rPr>
      </w:pPr>
      <w:r>
        <w:rPr>
          <w:bCs w:val="0"/>
        </w:rPr>
        <w:t xml:space="preserve">Ryzyko </w:t>
      </w:r>
      <w:r w:rsidR="000741EF">
        <w:rPr>
          <w:bCs w:val="0"/>
        </w:rPr>
        <w:t>tolerowane i dopuszczalne</w:t>
      </w:r>
    </w:p>
    <w:p w14:paraId="05480A05" w14:textId="13450017" w:rsidR="000741EF" w:rsidRDefault="000741EF" w:rsidP="00672175">
      <w:pPr>
        <w:spacing w:line="312" w:lineRule="auto"/>
        <w:jc w:val="both"/>
        <w:rPr>
          <w:bCs/>
        </w:rPr>
      </w:pPr>
      <w:r>
        <w:rPr>
          <w:bCs/>
        </w:rPr>
        <w:t>Ryzyko tolerowane i dopuszczalne będzie przeglądane regularnie jako, że zmieniający się rynek wymusza (od czasu do czasu) przeprowadzenie zmian w organizacji.</w:t>
      </w:r>
    </w:p>
    <w:p w14:paraId="68CC0181" w14:textId="29BDB535" w:rsidR="000741EF" w:rsidRDefault="000741EF" w:rsidP="00672175">
      <w:pPr>
        <w:spacing w:line="312" w:lineRule="auto"/>
        <w:jc w:val="both"/>
        <w:rPr>
          <w:bCs/>
        </w:rPr>
      </w:pPr>
      <w:r>
        <w:rPr>
          <w:bCs/>
        </w:rPr>
        <w:t>Nasze ryzyko dopuszczalne jest zdeterminowane możliwościami pozyskania funduszy za pośrednictwem akcjonariuszy i pożyczek bankowych. W cyklu rocznym Dyrektor finansowy będzie wyliczał poziom ryzyka dopuszczalnego w oparciu o sprawozdania roczne,</w:t>
      </w:r>
    </w:p>
    <w:p w14:paraId="62D0BA61" w14:textId="0F05B86F" w:rsidR="000741EF" w:rsidRDefault="000741EF" w:rsidP="00672175">
      <w:pPr>
        <w:spacing w:line="312" w:lineRule="auto"/>
        <w:jc w:val="both"/>
        <w:rPr>
          <w:bCs/>
        </w:rPr>
      </w:pPr>
      <w:r>
        <w:rPr>
          <w:bCs/>
        </w:rPr>
        <w:t>Ryzyko tolerowane określone jest przez:</w:t>
      </w:r>
    </w:p>
    <w:p w14:paraId="1BC12368" w14:textId="76E8C407" w:rsidR="000741EF" w:rsidRDefault="000741EF" w:rsidP="000741EF">
      <w:pPr>
        <w:pStyle w:val="Akapitzlist"/>
        <w:numPr>
          <w:ilvl w:val="0"/>
          <w:numId w:val="48"/>
        </w:numPr>
        <w:spacing w:line="312" w:lineRule="auto"/>
        <w:jc w:val="both"/>
        <w:rPr>
          <w:bCs/>
        </w:rPr>
      </w:pPr>
      <w:r>
        <w:rPr>
          <w:bCs/>
        </w:rPr>
        <w:t>Rodzaj usług jakie jesteśmy gotowi świadczyć,</w:t>
      </w:r>
    </w:p>
    <w:p w14:paraId="74FAC2B8" w14:textId="2068379E" w:rsidR="000741EF" w:rsidRDefault="000741EF" w:rsidP="000741EF">
      <w:pPr>
        <w:pStyle w:val="Akapitzlist"/>
        <w:numPr>
          <w:ilvl w:val="0"/>
          <w:numId w:val="48"/>
        </w:numPr>
        <w:spacing w:line="312" w:lineRule="auto"/>
        <w:jc w:val="both"/>
        <w:rPr>
          <w:bCs/>
        </w:rPr>
      </w:pPr>
      <w:r>
        <w:rPr>
          <w:bCs/>
        </w:rPr>
        <w:t>Warunki kontraktowe jakie jesteśmy gotowi zaakceptować</w:t>
      </w:r>
    </w:p>
    <w:p w14:paraId="47630600" w14:textId="51056806" w:rsidR="006E4B78" w:rsidRDefault="006E4B78" w:rsidP="000741EF">
      <w:pPr>
        <w:pStyle w:val="Akapitzlist"/>
        <w:numPr>
          <w:ilvl w:val="0"/>
          <w:numId w:val="48"/>
        </w:numPr>
        <w:spacing w:line="312" w:lineRule="auto"/>
        <w:jc w:val="both"/>
        <w:rPr>
          <w:bCs/>
        </w:rPr>
      </w:pPr>
      <w:r>
        <w:rPr>
          <w:bCs/>
        </w:rPr>
        <w:lastRenderedPageBreak/>
        <w:t>Warunki płatności jakie jesteśmy w stanie przyjąć</w:t>
      </w:r>
    </w:p>
    <w:p w14:paraId="2BDB01C4" w14:textId="7768586A" w:rsidR="006E4B78" w:rsidRDefault="006E4B78" w:rsidP="000741EF">
      <w:pPr>
        <w:pStyle w:val="Akapitzlist"/>
        <w:numPr>
          <w:ilvl w:val="0"/>
          <w:numId w:val="48"/>
        </w:numPr>
        <w:spacing w:line="312" w:lineRule="auto"/>
        <w:jc w:val="both"/>
        <w:rPr>
          <w:bCs/>
        </w:rPr>
      </w:pPr>
      <w:r>
        <w:rPr>
          <w:bCs/>
        </w:rPr>
        <w:t>Pozycje kosztów stałych, jakie możemy zaakceptować w proporcji do naszych przychodów (włączając w to inwestowanie w oprogramowanie i sprzęt IT)</w:t>
      </w:r>
    </w:p>
    <w:p w14:paraId="30288917" w14:textId="66621378" w:rsidR="006E4B78" w:rsidRDefault="006E4B78" w:rsidP="000741EF">
      <w:pPr>
        <w:pStyle w:val="Akapitzlist"/>
        <w:numPr>
          <w:ilvl w:val="0"/>
          <w:numId w:val="48"/>
        </w:numPr>
        <w:spacing w:line="312" w:lineRule="auto"/>
        <w:jc w:val="both"/>
        <w:rPr>
          <w:bCs/>
        </w:rPr>
      </w:pPr>
      <w:r>
        <w:rPr>
          <w:bCs/>
        </w:rPr>
        <w:t xml:space="preserve">Stopień, do jakiego wykorzystamy </w:t>
      </w:r>
      <w:proofErr w:type="spellStart"/>
      <w:r>
        <w:rPr>
          <w:bCs/>
        </w:rPr>
        <w:t>outsorcing</w:t>
      </w:r>
      <w:proofErr w:type="spellEnd"/>
      <w:r>
        <w:rPr>
          <w:bCs/>
        </w:rPr>
        <w:t xml:space="preserve"> (co z jednej strony świadczy o ostrożności w gospodarowaniu finansami, a z drugiej oznacza utratę części kontroli nad kluczowymi funkcjami wsparcia organizacji)</w:t>
      </w:r>
    </w:p>
    <w:p w14:paraId="039D217B" w14:textId="44EC9424" w:rsidR="006E4B78" w:rsidRDefault="006E4B78" w:rsidP="006E4B78">
      <w:pPr>
        <w:pStyle w:val="Nagwek1"/>
        <w:ind w:left="1284" w:hanging="1142"/>
        <w:rPr>
          <w:bCs w:val="0"/>
        </w:rPr>
      </w:pPr>
      <w:r>
        <w:rPr>
          <w:bCs w:val="0"/>
        </w:rPr>
        <w:t>Tolerancja na ryzyko i progi eskalacji</w:t>
      </w:r>
    </w:p>
    <w:p w14:paraId="56EC5B5B" w14:textId="274E45E0" w:rsidR="006E4B78" w:rsidRDefault="006E4B78" w:rsidP="006E4B78">
      <w:pPr>
        <w:pStyle w:val="Nagwek2"/>
        <w:ind w:left="1276" w:hanging="1134"/>
        <w:rPr>
          <w:bCs w:val="0"/>
        </w:rPr>
      </w:pPr>
      <w:r>
        <w:rPr>
          <w:bCs w:val="0"/>
        </w:rPr>
        <w:t>Na poziomie strategicznym</w:t>
      </w:r>
    </w:p>
    <w:p w14:paraId="7B73E005" w14:textId="5952F273" w:rsidR="006E4B78" w:rsidRPr="006E4B78" w:rsidRDefault="006E4B78" w:rsidP="002D694F">
      <w:pPr>
        <w:spacing w:line="312" w:lineRule="auto"/>
        <w:jc w:val="both"/>
      </w:pPr>
      <w:r>
        <w:t>Dla każdego głównego przedsięwzięcia inwestycyjnego będzie wliczona stopa zwrotu z inwestycji tak, aby bilans ryzyka był widoczny i zrozumiały. Wszystkie główne przedsięwzięcia będą zatwierdzane przez Zarząd</w:t>
      </w:r>
      <w:r w:rsidR="002D694F">
        <w:t>. Tam gdzie analiza będzie wskazywała na możliwość odchylenia od założonego zwrotu o więcej niż 5%, decyzje będzie podejmował Zarząd.</w:t>
      </w:r>
    </w:p>
    <w:p w14:paraId="391888D1" w14:textId="77777777" w:rsidR="00B6557F" w:rsidRDefault="006E4B78" w:rsidP="00B6557F">
      <w:pPr>
        <w:pStyle w:val="Nagwek2"/>
        <w:ind w:left="1285" w:hanging="1143"/>
      </w:pPr>
      <w:r>
        <w:t>Na poziomie programu</w:t>
      </w:r>
    </w:p>
    <w:p w14:paraId="6FD2A86D" w14:textId="7863E44A" w:rsidR="00B6557F" w:rsidRPr="00B6557F" w:rsidRDefault="00B6557F" w:rsidP="00B6557F">
      <w:pPr>
        <w:spacing w:line="312" w:lineRule="auto"/>
        <w:jc w:val="both"/>
      </w:pPr>
      <w:r>
        <w:t>Dla wszystkich programów będzie prowadzona analiza ilościowa. Dla budżetu i harmonogramu będą zdefiniowane rezerwy. Rezerwy programu będą zarządzane przez Kierownika programu. Każdy wydatek ponad wyznaczoną dla programu rezerwę musi być zatwierdzony przez Dyrektora Finansowego.</w:t>
      </w:r>
    </w:p>
    <w:p w14:paraId="7149BA4F" w14:textId="77777777" w:rsidR="00B6557F" w:rsidRDefault="002D694F" w:rsidP="00B6557F">
      <w:pPr>
        <w:pStyle w:val="Nagwek2"/>
        <w:ind w:left="1285" w:hanging="1143"/>
      </w:pPr>
      <w:r>
        <w:t>Na poziomie projektu</w:t>
      </w:r>
    </w:p>
    <w:p w14:paraId="479075DF" w14:textId="7D1194A5" w:rsidR="00B6557F" w:rsidRPr="00B6557F" w:rsidRDefault="00B6557F" w:rsidP="00B6557F">
      <w:pPr>
        <w:spacing w:line="312" w:lineRule="auto"/>
        <w:jc w:val="both"/>
      </w:pPr>
      <w:r>
        <w:t>W każdym projekcie dla budżetu i harmonogramu będą zdefiniowane rezerwy. Dla wszystkich projektów z budżetem powyżej 500 000 PLN będzie prowadzona analiza ilościowa. Rezerwy projektów będą zarządzane przez kierowników projektów. Każdy wydatek ponad wyznaczoną dla projektu rezerwę musi być zatwierdzony przez Kierownika programu</w:t>
      </w:r>
    </w:p>
    <w:p w14:paraId="57B05E60" w14:textId="77777777" w:rsidR="00B6557F" w:rsidRDefault="002D694F" w:rsidP="00B6557F">
      <w:pPr>
        <w:pStyle w:val="Nagwek2"/>
        <w:ind w:left="1285" w:hanging="1143"/>
      </w:pPr>
      <w:r>
        <w:t>Na poziomie operacyjnym</w:t>
      </w:r>
    </w:p>
    <w:p w14:paraId="33FC684E" w14:textId="55140C32" w:rsidR="00B6557F" w:rsidRPr="00B6557F" w:rsidRDefault="00B6557F" w:rsidP="00B6557F">
      <w:pPr>
        <w:spacing w:line="312" w:lineRule="auto"/>
        <w:jc w:val="both"/>
      </w:pPr>
      <w:r>
        <w:t>Dla każdego obszaru działalności operacyjnej zostanie wydzielony budżet rezerwowy na ryzyko w wysokości 5% całkowitego budżetu rocznego danej jednostki. Każdy wydatek przekraczający ten poziom wymaga akceptacji Dyrektora Operacyjnego.</w:t>
      </w:r>
    </w:p>
    <w:p w14:paraId="3413D251" w14:textId="77777777" w:rsidR="00B6557F" w:rsidRDefault="00C62DB9" w:rsidP="00B6557F">
      <w:pPr>
        <w:pStyle w:val="Nagwek1"/>
        <w:ind w:left="1276" w:hanging="1284"/>
      </w:pPr>
      <w:r>
        <w:t>Procedura eskalacji</w:t>
      </w:r>
    </w:p>
    <w:p w14:paraId="191C3E87" w14:textId="77777777" w:rsidR="00B6557F" w:rsidRDefault="00C62DB9" w:rsidP="00B6557F">
      <w:pPr>
        <w:pStyle w:val="Nagwek2"/>
        <w:ind w:left="1276" w:hanging="1002"/>
      </w:pPr>
      <w:r>
        <w:t>In</w:t>
      </w:r>
      <w:r w:rsidR="00B6557F">
        <w:t>westycje strategiczne</w:t>
      </w:r>
    </w:p>
    <w:p w14:paraId="0D289E57" w14:textId="77777777" w:rsidR="00B6557F" w:rsidRDefault="00B6557F" w:rsidP="00B6557F">
      <w:pPr>
        <w:spacing w:line="312" w:lineRule="auto"/>
        <w:jc w:val="both"/>
      </w:pPr>
      <w:r>
        <w:t>Eskalacja do Dyrektora Zarządzającego – może on włączyć w proces resztę Zarządu.</w:t>
      </w:r>
    </w:p>
    <w:p w14:paraId="2E01911C" w14:textId="77777777" w:rsidR="00B6557F" w:rsidRPr="00B6557F" w:rsidRDefault="00B6557F" w:rsidP="00B6557F"/>
    <w:p w14:paraId="345C5A28" w14:textId="77777777" w:rsidR="00B6557F" w:rsidRDefault="00B6557F" w:rsidP="00B6557F">
      <w:pPr>
        <w:pStyle w:val="Nagwek2"/>
        <w:ind w:left="1276" w:hanging="1002"/>
      </w:pPr>
      <w:r>
        <w:t>Poziom Programu</w:t>
      </w:r>
    </w:p>
    <w:p w14:paraId="2D995474" w14:textId="1BA7D0C4" w:rsidR="00B6557F" w:rsidRPr="00B6557F" w:rsidRDefault="00B6557F" w:rsidP="00B6557F">
      <w:pPr>
        <w:spacing w:line="312" w:lineRule="auto"/>
        <w:jc w:val="both"/>
      </w:pPr>
      <w:r>
        <w:t>Koszt jest eskalowany do Dyrektora Finansowego. Harmonogram i cele do Dyrektora Zarządzającego.</w:t>
      </w:r>
    </w:p>
    <w:p w14:paraId="3CEAA547" w14:textId="77777777" w:rsidR="00B6557F" w:rsidRDefault="00B6557F" w:rsidP="00B6557F">
      <w:pPr>
        <w:pStyle w:val="Nagwek2"/>
        <w:ind w:left="1276" w:hanging="1002"/>
      </w:pPr>
      <w:r>
        <w:t>Poziom projektu</w:t>
      </w:r>
    </w:p>
    <w:p w14:paraId="18BB6060" w14:textId="591FB8C8" w:rsidR="00B6557F" w:rsidRPr="00B6557F" w:rsidRDefault="00B6557F" w:rsidP="00B6557F">
      <w:pPr>
        <w:spacing w:line="312" w:lineRule="auto"/>
        <w:jc w:val="both"/>
      </w:pPr>
      <w:r>
        <w:t>Koszt, harmonogram lub cele są eskalowane do Kierownika Programu.</w:t>
      </w:r>
    </w:p>
    <w:p w14:paraId="5ADBDE90" w14:textId="77777777" w:rsidR="00B6557F" w:rsidRDefault="00B6557F" w:rsidP="00B6557F">
      <w:pPr>
        <w:pStyle w:val="Nagwek2"/>
        <w:ind w:left="1276" w:hanging="1002"/>
      </w:pPr>
      <w:r>
        <w:t>Poziom operacyjny</w:t>
      </w:r>
    </w:p>
    <w:p w14:paraId="5DEBB3CA" w14:textId="2E28AF09" w:rsidR="00B6557F" w:rsidRPr="00B6557F" w:rsidRDefault="00B6557F" w:rsidP="00B6557F">
      <w:pPr>
        <w:spacing w:line="312" w:lineRule="auto"/>
        <w:jc w:val="both"/>
      </w:pPr>
      <w:r>
        <w:t>Każde ryzyko lub grupa zagrożeń i okazji jeżeli przekracza ustalony poziom jest eskalowana do Dyrektora Operacyjnego</w:t>
      </w:r>
    </w:p>
    <w:p w14:paraId="11683FBD" w14:textId="64D3245B" w:rsidR="00B6557F" w:rsidRPr="00B6557F" w:rsidRDefault="00B6557F" w:rsidP="00B6557F">
      <w:pPr>
        <w:pStyle w:val="Nagwek1"/>
        <w:ind w:left="851" w:hanging="851"/>
      </w:pPr>
      <w:r>
        <w:t>Role i odpowiedzialność</w:t>
      </w:r>
    </w:p>
    <w:p w14:paraId="7FB457A7" w14:textId="77777777" w:rsidR="00B6557F" w:rsidRDefault="00B6557F" w:rsidP="00B6557F">
      <w:pPr>
        <w:pStyle w:val="Nagwek2"/>
        <w:ind w:left="1276" w:hanging="992"/>
      </w:pPr>
      <w:r>
        <w:t>Zarząd</w:t>
      </w:r>
    </w:p>
    <w:p w14:paraId="70790560" w14:textId="3CF50DCB" w:rsidR="00B6557F" w:rsidRPr="00B6557F" w:rsidRDefault="00B6557F" w:rsidP="006B7600">
      <w:pPr>
        <w:spacing w:line="312" w:lineRule="auto"/>
        <w:ind w:firstLine="284"/>
        <w:jc w:val="both"/>
      </w:pPr>
      <w:r>
        <w:t>Zatwierdza finansowanie dla zarządzania ryzykiem (włączając to nominacje dla personelu), pełni role przywódców</w:t>
      </w:r>
      <w:r w:rsidR="006B7600">
        <w:t xml:space="preserve"> w zarządzaniu ryzykiem kierując w nim w trybie do dołu, zapewnia, że wszystkie główne decyzje są poprzedzone oceną ryzyka i uzgadnia zakres i nominacje w obszarze audytu i komitetów ds. ryzyka. Zarząd regularnie przegląda najbardziej istotne ryzyko związane z celami strategicznymi.</w:t>
      </w:r>
    </w:p>
    <w:p w14:paraId="6171EA9A" w14:textId="77777777" w:rsidR="006B7600" w:rsidRDefault="006B7600" w:rsidP="006B7600">
      <w:pPr>
        <w:pStyle w:val="Nagwek2"/>
        <w:ind w:left="1276" w:hanging="992"/>
      </w:pPr>
      <w:r>
        <w:t>Biuro audytu wewnętrznego</w:t>
      </w:r>
    </w:p>
    <w:p w14:paraId="03B4A8DA" w14:textId="0EBD59A3" w:rsidR="006B7600" w:rsidRPr="006B7600" w:rsidRDefault="006B7600" w:rsidP="006B7600">
      <w:r>
        <w:t>Zapewnia, że praktyki zarządzania ryzykiem są efektowne a przygotowywane raporty bezstronne i obiektywne.</w:t>
      </w:r>
    </w:p>
    <w:p w14:paraId="4FEC0105" w14:textId="26B0AEA8" w:rsidR="006B7600" w:rsidRDefault="006B7600" w:rsidP="006B7600">
      <w:pPr>
        <w:pStyle w:val="Nagwek2"/>
        <w:ind w:left="1276" w:hanging="992"/>
      </w:pPr>
      <w:r>
        <w:t>Komitet ds. ryzyka</w:t>
      </w:r>
    </w:p>
    <w:p w14:paraId="3BDB192E" w14:textId="61BA5F69" w:rsidR="006B7600" w:rsidRPr="006B7600" w:rsidRDefault="006B7600" w:rsidP="006B7600">
      <w:pPr>
        <w:spacing w:line="312" w:lineRule="auto"/>
        <w:jc w:val="both"/>
      </w:pPr>
      <w:r>
        <w:t>Udziela informacji na temat bieżącego stanu w zakresie zarządzania ryzykiem, przygotowuje rekomendacje udoskonaleń, asystuje w procesie wdrażania zarządzania ryzykiem w całej organizacji, wypracowuje odpowiednie techniki, rekomenduje narzędzia, komentuje raporty z audytów i przygotowuje analizy trendów odnośnie ekspozycji firmy na ryzyko.</w:t>
      </w:r>
    </w:p>
    <w:p w14:paraId="682B7E5F" w14:textId="2E195F31" w:rsidR="006B7600" w:rsidRPr="006B7600" w:rsidRDefault="006B7600" w:rsidP="006B7600">
      <w:pPr>
        <w:pStyle w:val="Nagwek2"/>
        <w:ind w:left="1276" w:hanging="992"/>
      </w:pPr>
      <w:r>
        <w:t>Kierownictwo wyższego szczebla</w:t>
      </w:r>
    </w:p>
    <w:p w14:paraId="10248053" w14:textId="6988D1EE" w:rsidR="00B6557F" w:rsidRPr="00B6557F" w:rsidRDefault="006B7600" w:rsidP="00710722">
      <w:pPr>
        <w:spacing w:line="312" w:lineRule="auto"/>
        <w:jc w:val="both"/>
      </w:pPr>
      <w:r>
        <w:t>Zapewnia, że polityka zarządzania ryzykiem, proces i wymagania raportowe są rozumiane, zapewnia prowadzenie i utrzymanie rejestru ryzyka dla każdego istotnego przedsięwzięcia, eskaluje ryzyko tak, jak to zdefiniowano w niniejszej polityce, wspiera wewnętrzny i zewnętrzny audyt i prowadzi kompletny proces zarządzania ryzykiem dla wszystkich istotnych przedsięwzięć</w:t>
      </w:r>
    </w:p>
    <w:p w14:paraId="7225E93F" w14:textId="77777777" w:rsidR="00710722" w:rsidRDefault="00710722" w:rsidP="00B6557F">
      <w:pPr>
        <w:pStyle w:val="Nagwek1"/>
        <w:ind w:left="851" w:hanging="851"/>
      </w:pPr>
      <w:r>
        <w:lastRenderedPageBreak/>
        <w:t>Proces zarządzania ryzykiem</w:t>
      </w:r>
    </w:p>
    <w:p w14:paraId="39D1ED2C" w14:textId="127BE4BD" w:rsidR="00710722" w:rsidRPr="00710722" w:rsidRDefault="00710722" w:rsidP="00710722">
      <w:pPr>
        <w:spacing w:line="312" w:lineRule="auto"/>
        <w:jc w:val="both"/>
      </w:pPr>
      <w:r>
        <w:t xml:space="preserve">Pewien poziom ryzyka jest zarówno nieunikniony jak i potrzebny. Zadaniem zarządzania ryzykiem jest zapewnienie, że </w:t>
      </w:r>
      <w:proofErr w:type="spellStart"/>
      <w:r>
        <w:t>AreoTrans</w:t>
      </w:r>
      <w:proofErr w:type="spellEnd"/>
      <w:r>
        <w:t xml:space="preserve"> przyjęło efektywny proces wspierający podejmowanie decyzji poprzez dobre rozumienie ryzyka i jego ewentualnego wpływu. Zarządzanie ryzykiem nie jest działaniem jednorazowym. Jest to proces ciągły ponieważ sam proces podejmowania decyzji ma właśnie taki charakter. Zarządzanie ryzykiem musi być integralną częścią zarządzania organizacją w </w:t>
      </w:r>
      <w:proofErr w:type="spellStart"/>
      <w:r>
        <w:t>AreoTrans</w:t>
      </w:r>
      <w:proofErr w:type="spellEnd"/>
      <w:r>
        <w:t xml:space="preserve"> ale nie może być procesem zbiurokratyzowanym, wykonywanym dla samej idei.</w:t>
      </w:r>
    </w:p>
    <w:p w14:paraId="1FB91100" w14:textId="77777777" w:rsidR="00710722" w:rsidRDefault="00710722" w:rsidP="00710722">
      <w:pPr>
        <w:pStyle w:val="Nagwek1"/>
        <w:ind w:left="851" w:hanging="851"/>
        <w:jc w:val="both"/>
      </w:pPr>
      <w:r>
        <w:t>Kluczowe wskaźniki ostrzegania i wskaźniki wczesnego ostrzegania</w:t>
      </w:r>
    </w:p>
    <w:p w14:paraId="0C6E1FDF" w14:textId="50530E44" w:rsidR="00710722" w:rsidRDefault="00710722" w:rsidP="00710722">
      <w:pPr>
        <w:spacing w:line="312" w:lineRule="auto"/>
        <w:jc w:val="both"/>
      </w:pPr>
      <w:r>
        <w:t xml:space="preserve">Nie jest celem pomiar wszystkiego, ale jedynie tych elementów, którą są w stanie przedstawić stan </w:t>
      </w:r>
      <w:proofErr w:type="spellStart"/>
      <w:r>
        <w:t>AreoTrans</w:t>
      </w:r>
      <w:proofErr w:type="spellEnd"/>
      <w:r>
        <w:t xml:space="preserve"> i wskazują na te obszary, które mogą stanowić ryzyko warunkujące dalsze funkcjonowanie </w:t>
      </w:r>
      <w:proofErr w:type="spellStart"/>
      <w:r>
        <w:t>AreoTrans</w:t>
      </w:r>
      <w:proofErr w:type="spellEnd"/>
      <w:r>
        <w:t>.</w:t>
      </w:r>
    </w:p>
    <w:p w14:paraId="035574BE" w14:textId="34A7602D" w:rsidR="00A20765" w:rsidRDefault="00A20765" w:rsidP="00710722">
      <w:pPr>
        <w:spacing w:line="312" w:lineRule="auto"/>
        <w:jc w:val="both"/>
      </w:pPr>
      <w:r>
        <w:t>Następujące elementy będą oceniane regularnie co miesiąc:</w:t>
      </w:r>
    </w:p>
    <w:p w14:paraId="5F24481D" w14:textId="1FFF2976" w:rsidR="00A20765" w:rsidRDefault="00A20765" w:rsidP="00A20765">
      <w:pPr>
        <w:pStyle w:val="Akapitzlist"/>
        <w:numPr>
          <w:ilvl w:val="0"/>
          <w:numId w:val="50"/>
        </w:numPr>
        <w:spacing w:line="312" w:lineRule="auto"/>
        <w:jc w:val="both"/>
      </w:pPr>
      <w:r>
        <w:t>Koszt wynagrodzeń</w:t>
      </w:r>
    </w:p>
    <w:p w14:paraId="12BE44F1" w14:textId="34B08497" w:rsidR="00A20765" w:rsidRDefault="00A20765" w:rsidP="00A20765">
      <w:pPr>
        <w:pStyle w:val="Akapitzlist"/>
        <w:numPr>
          <w:ilvl w:val="0"/>
          <w:numId w:val="50"/>
        </w:numPr>
        <w:spacing w:line="312" w:lineRule="auto"/>
        <w:jc w:val="both"/>
      </w:pPr>
      <w:r>
        <w:t>Koszty stałe</w:t>
      </w:r>
    </w:p>
    <w:p w14:paraId="652D0B9D" w14:textId="67A6530B" w:rsidR="00A20765" w:rsidRDefault="00A20765" w:rsidP="00A20765">
      <w:pPr>
        <w:pStyle w:val="Akapitzlist"/>
        <w:numPr>
          <w:ilvl w:val="0"/>
          <w:numId w:val="50"/>
        </w:numPr>
        <w:spacing w:line="312" w:lineRule="auto"/>
        <w:jc w:val="both"/>
      </w:pPr>
      <w:r>
        <w:t>Płatności przeterminowane o 30 dni</w:t>
      </w:r>
    </w:p>
    <w:p w14:paraId="350019AD" w14:textId="61088A79" w:rsidR="00A20765" w:rsidRDefault="00A20765" w:rsidP="00A20765">
      <w:pPr>
        <w:pStyle w:val="Akapitzlist"/>
        <w:numPr>
          <w:ilvl w:val="0"/>
          <w:numId w:val="50"/>
        </w:numPr>
        <w:spacing w:line="312" w:lineRule="auto"/>
        <w:jc w:val="both"/>
      </w:pPr>
      <w:r>
        <w:t>Płatności przeterminowane o 60 dni</w:t>
      </w:r>
    </w:p>
    <w:p w14:paraId="05CB842D" w14:textId="62DF4D59" w:rsidR="00A20765" w:rsidRDefault="00A20765" w:rsidP="00A20765">
      <w:pPr>
        <w:pStyle w:val="Akapitzlist"/>
        <w:numPr>
          <w:ilvl w:val="0"/>
          <w:numId w:val="50"/>
        </w:numPr>
        <w:spacing w:line="312" w:lineRule="auto"/>
        <w:jc w:val="both"/>
      </w:pPr>
      <w:r>
        <w:t>Płatności przeterminowane o 90 dni</w:t>
      </w:r>
    </w:p>
    <w:p w14:paraId="4A1F2969" w14:textId="2C52637B" w:rsidR="00A20765" w:rsidRDefault="00A20765" w:rsidP="00A20765">
      <w:pPr>
        <w:pStyle w:val="Akapitzlist"/>
        <w:numPr>
          <w:ilvl w:val="0"/>
          <w:numId w:val="50"/>
        </w:numPr>
        <w:spacing w:line="312" w:lineRule="auto"/>
        <w:jc w:val="both"/>
      </w:pPr>
      <w:r>
        <w:t>Nowe wygrane przetargi</w:t>
      </w:r>
    </w:p>
    <w:p w14:paraId="6072D142" w14:textId="070EFA75" w:rsidR="00A20765" w:rsidRPr="00710722" w:rsidRDefault="00A20765" w:rsidP="00A20765">
      <w:pPr>
        <w:pStyle w:val="Akapitzlist"/>
        <w:numPr>
          <w:ilvl w:val="0"/>
          <w:numId w:val="50"/>
        </w:numPr>
        <w:spacing w:line="312" w:lineRule="auto"/>
        <w:jc w:val="both"/>
      </w:pPr>
      <w:r>
        <w:t>Rotacja kadr</w:t>
      </w:r>
    </w:p>
    <w:p w14:paraId="22EE88FD" w14:textId="77777777" w:rsidR="00A20765" w:rsidRDefault="00A20765" w:rsidP="00B6557F">
      <w:pPr>
        <w:pStyle w:val="Nagwek1"/>
        <w:ind w:left="851" w:hanging="851"/>
      </w:pPr>
      <w:r>
        <w:t>Skale do oceny prawdopodobieństwa i wpływu</w:t>
      </w:r>
    </w:p>
    <w:p w14:paraId="6FDAEC24" w14:textId="77777777" w:rsidR="00A20765" w:rsidRDefault="00A20765" w:rsidP="00A20765">
      <w:pPr>
        <w:pStyle w:val="Nagwek2"/>
        <w:ind w:left="1276" w:hanging="1275"/>
      </w:pPr>
      <w:r>
        <w:t>Prawdopodobieństwo</w:t>
      </w:r>
    </w:p>
    <w:p w14:paraId="2F0105A7" w14:textId="7EC11527" w:rsidR="00A20765" w:rsidRDefault="00A20765" w:rsidP="00A20765">
      <w:r>
        <w:t>Zostanie zastosowana skala pięciopunktowa, jako mająca odpowiednią skalę do oceny, jak prawdopodobna jest materializacja danego ryzyka.</w:t>
      </w:r>
    </w:p>
    <w:p w14:paraId="78C512C6" w14:textId="77777777" w:rsidR="00A20765" w:rsidRDefault="00A20765" w:rsidP="00A20765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0765" w14:paraId="42F09F04" w14:textId="77777777" w:rsidTr="00A20765">
        <w:trPr>
          <w:cantSplit/>
          <w:tblHeader/>
          <w:jc w:val="center"/>
        </w:trPr>
        <w:tc>
          <w:tcPr>
            <w:tcW w:w="3209" w:type="dxa"/>
            <w:shd w:val="pct10" w:color="auto" w:fill="auto"/>
          </w:tcPr>
          <w:p w14:paraId="28096702" w14:textId="2DA3588E" w:rsidR="00A20765" w:rsidRDefault="00A20765" w:rsidP="00A20765">
            <w:pPr>
              <w:jc w:val="center"/>
            </w:pPr>
            <w:r>
              <w:t>Prawdopodobieństwo</w:t>
            </w:r>
          </w:p>
        </w:tc>
        <w:tc>
          <w:tcPr>
            <w:tcW w:w="3209" w:type="dxa"/>
            <w:shd w:val="pct10" w:color="auto" w:fill="auto"/>
          </w:tcPr>
          <w:p w14:paraId="0BC16F1A" w14:textId="17D44623" w:rsidR="00A20765" w:rsidRDefault="00A20765" w:rsidP="00A20765">
            <w:pPr>
              <w:jc w:val="center"/>
            </w:pPr>
            <w:r>
              <w:t>Kryterium</w:t>
            </w:r>
          </w:p>
        </w:tc>
        <w:tc>
          <w:tcPr>
            <w:tcW w:w="3210" w:type="dxa"/>
            <w:shd w:val="pct10" w:color="auto" w:fill="auto"/>
          </w:tcPr>
          <w:p w14:paraId="16CFF4D7" w14:textId="2E707172" w:rsidR="00A20765" w:rsidRDefault="00A20765" w:rsidP="00A20765">
            <w:pPr>
              <w:jc w:val="center"/>
            </w:pPr>
            <w:r>
              <w:t>Ocena szans</w:t>
            </w:r>
          </w:p>
        </w:tc>
      </w:tr>
      <w:tr w:rsidR="00A20765" w14:paraId="1B0BC85C" w14:textId="77777777" w:rsidTr="00A20765">
        <w:trPr>
          <w:cantSplit/>
          <w:jc w:val="center"/>
        </w:trPr>
        <w:tc>
          <w:tcPr>
            <w:tcW w:w="3209" w:type="dxa"/>
          </w:tcPr>
          <w:p w14:paraId="24113E29" w14:textId="7294E9A7" w:rsidR="00A20765" w:rsidRDefault="00A20765" w:rsidP="00A20765">
            <w:pPr>
              <w:jc w:val="center"/>
            </w:pPr>
            <w:r>
              <w:t>Bardzo duże</w:t>
            </w:r>
          </w:p>
        </w:tc>
        <w:tc>
          <w:tcPr>
            <w:tcW w:w="3209" w:type="dxa"/>
          </w:tcPr>
          <w:p w14:paraId="448A7F57" w14:textId="6B58A3A1" w:rsidR="00A20765" w:rsidRDefault="00A20765" w:rsidP="00A20765">
            <w:pPr>
              <w:pStyle w:val="Akapitzlist"/>
              <w:numPr>
                <w:ilvl w:val="0"/>
                <w:numId w:val="51"/>
              </w:numPr>
              <w:jc w:val="center"/>
            </w:pPr>
            <w:r>
              <w:t>75 %</w:t>
            </w:r>
          </w:p>
        </w:tc>
        <w:tc>
          <w:tcPr>
            <w:tcW w:w="3210" w:type="dxa"/>
          </w:tcPr>
          <w:p w14:paraId="1043FB49" w14:textId="69515D0E" w:rsidR="00A20765" w:rsidRDefault="004445A0" w:rsidP="00A20765">
            <w:pPr>
              <w:jc w:val="center"/>
            </w:pPr>
            <w:r>
              <w:t>Prawie na pewno się wydarzy</w:t>
            </w:r>
          </w:p>
        </w:tc>
      </w:tr>
      <w:tr w:rsidR="00A20765" w14:paraId="1108B37D" w14:textId="77777777" w:rsidTr="00A20765">
        <w:trPr>
          <w:cantSplit/>
          <w:jc w:val="center"/>
        </w:trPr>
        <w:tc>
          <w:tcPr>
            <w:tcW w:w="3209" w:type="dxa"/>
          </w:tcPr>
          <w:p w14:paraId="2E1224AD" w14:textId="21865687" w:rsidR="00A20765" w:rsidRDefault="00A20765" w:rsidP="00A20765">
            <w:pPr>
              <w:jc w:val="center"/>
            </w:pPr>
            <w:r>
              <w:t>Duże</w:t>
            </w:r>
          </w:p>
        </w:tc>
        <w:tc>
          <w:tcPr>
            <w:tcW w:w="3209" w:type="dxa"/>
          </w:tcPr>
          <w:p w14:paraId="0915BD9E" w14:textId="38946EBA" w:rsidR="00A20765" w:rsidRDefault="00A20765" w:rsidP="00A20765">
            <w:pPr>
              <w:jc w:val="center"/>
            </w:pPr>
            <w:r>
              <w:t>51% – 75 %</w:t>
            </w:r>
          </w:p>
        </w:tc>
        <w:tc>
          <w:tcPr>
            <w:tcW w:w="3210" w:type="dxa"/>
          </w:tcPr>
          <w:p w14:paraId="221815CA" w14:textId="61D4A6CB" w:rsidR="00A20765" w:rsidRDefault="004445A0" w:rsidP="00A20765">
            <w:pPr>
              <w:jc w:val="center"/>
            </w:pPr>
            <w:r>
              <w:t>Raczej tak niż nie</w:t>
            </w:r>
          </w:p>
        </w:tc>
      </w:tr>
      <w:tr w:rsidR="00A20765" w14:paraId="22A127A8" w14:textId="77777777" w:rsidTr="00A20765">
        <w:trPr>
          <w:cantSplit/>
          <w:jc w:val="center"/>
        </w:trPr>
        <w:tc>
          <w:tcPr>
            <w:tcW w:w="3209" w:type="dxa"/>
          </w:tcPr>
          <w:p w14:paraId="15DA725E" w14:textId="75C1A346" w:rsidR="00A20765" w:rsidRDefault="00A20765" w:rsidP="00A20765">
            <w:pPr>
              <w:jc w:val="center"/>
            </w:pPr>
            <w:r>
              <w:t>Średnie</w:t>
            </w:r>
          </w:p>
        </w:tc>
        <w:tc>
          <w:tcPr>
            <w:tcW w:w="3209" w:type="dxa"/>
          </w:tcPr>
          <w:p w14:paraId="78623D36" w14:textId="31689A5B" w:rsidR="00A20765" w:rsidRDefault="00A20765" w:rsidP="00A20765">
            <w:pPr>
              <w:jc w:val="center"/>
            </w:pPr>
            <w:r>
              <w:t>26% – 50 %</w:t>
            </w:r>
          </w:p>
        </w:tc>
        <w:tc>
          <w:tcPr>
            <w:tcW w:w="3210" w:type="dxa"/>
          </w:tcPr>
          <w:p w14:paraId="6BD3423E" w14:textId="56A8102E" w:rsidR="00A20765" w:rsidRDefault="004445A0" w:rsidP="00A20765">
            <w:pPr>
              <w:jc w:val="center"/>
            </w:pPr>
            <w:r>
              <w:t>Całkiem możliwe</w:t>
            </w:r>
          </w:p>
        </w:tc>
      </w:tr>
      <w:tr w:rsidR="00A20765" w14:paraId="246A2595" w14:textId="77777777" w:rsidTr="00A20765">
        <w:trPr>
          <w:cantSplit/>
          <w:jc w:val="center"/>
        </w:trPr>
        <w:tc>
          <w:tcPr>
            <w:tcW w:w="3209" w:type="dxa"/>
          </w:tcPr>
          <w:p w14:paraId="1B7B1780" w14:textId="5F24FA6D" w:rsidR="00A20765" w:rsidRDefault="00A20765" w:rsidP="00A20765">
            <w:pPr>
              <w:jc w:val="center"/>
            </w:pPr>
            <w:r>
              <w:t>Małe</w:t>
            </w:r>
          </w:p>
        </w:tc>
        <w:tc>
          <w:tcPr>
            <w:tcW w:w="3209" w:type="dxa"/>
          </w:tcPr>
          <w:p w14:paraId="5C413734" w14:textId="7709A7AC" w:rsidR="00A20765" w:rsidRDefault="00A20765" w:rsidP="00A20765">
            <w:pPr>
              <w:jc w:val="center"/>
            </w:pPr>
            <w:r>
              <w:t>6% – 25 %</w:t>
            </w:r>
          </w:p>
        </w:tc>
        <w:tc>
          <w:tcPr>
            <w:tcW w:w="3210" w:type="dxa"/>
          </w:tcPr>
          <w:p w14:paraId="4CEFBE73" w14:textId="7DEDC2B8" w:rsidR="00A20765" w:rsidRDefault="004445A0" w:rsidP="00A20765">
            <w:pPr>
              <w:jc w:val="center"/>
            </w:pPr>
            <w:r>
              <w:t>Mało prawdopodobne</w:t>
            </w:r>
          </w:p>
        </w:tc>
      </w:tr>
      <w:tr w:rsidR="00A20765" w14:paraId="106150C5" w14:textId="77777777" w:rsidTr="00A20765">
        <w:trPr>
          <w:cantSplit/>
          <w:jc w:val="center"/>
        </w:trPr>
        <w:tc>
          <w:tcPr>
            <w:tcW w:w="3209" w:type="dxa"/>
          </w:tcPr>
          <w:p w14:paraId="17309CDF" w14:textId="47A9BD5F" w:rsidR="00A20765" w:rsidRDefault="00A20765" w:rsidP="00A20765">
            <w:pPr>
              <w:jc w:val="center"/>
            </w:pPr>
            <w:r>
              <w:lastRenderedPageBreak/>
              <w:t>Bardzo małe</w:t>
            </w:r>
          </w:p>
        </w:tc>
        <w:tc>
          <w:tcPr>
            <w:tcW w:w="3209" w:type="dxa"/>
          </w:tcPr>
          <w:p w14:paraId="3EFEE563" w14:textId="29B13C49" w:rsidR="00A20765" w:rsidRDefault="004445A0" w:rsidP="00A20765">
            <w:pPr>
              <w:jc w:val="center"/>
            </w:pPr>
            <w:r>
              <w:t>0 - 5%</w:t>
            </w:r>
          </w:p>
        </w:tc>
        <w:tc>
          <w:tcPr>
            <w:tcW w:w="3210" w:type="dxa"/>
          </w:tcPr>
          <w:p w14:paraId="53B2E0A7" w14:textId="18FE3125" w:rsidR="00A20765" w:rsidRDefault="004445A0" w:rsidP="00A20765">
            <w:pPr>
              <w:jc w:val="center"/>
            </w:pPr>
            <w:r>
              <w:t>Niezwykle mało prawdopodobne lub prawie niemożliwe</w:t>
            </w:r>
          </w:p>
        </w:tc>
      </w:tr>
    </w:tbl>
    <w:p w14:paraId="0E78A42B" w14:textId="77777777" w:rsidR="00A20765" w:rsidRPr="00A20765" w:rsidRDefault="00A20765" w:rsidP="00A20765"/>
    <w:p w14:paraId="4AB3787D" w14:textId="77777777" w:rsidR="004445A0" w:rsidRDefault="004445A0" w:rsidP="00A20765">
      <w:pPr>
        <w:pStyle w:val="Nagwek2"/>
        <w:ind w:left="1276" w:hanging="1275"/>
      </w:pPr>
      <w:r>
        <w:t>Wpływ</w:t>
      </w:r>
    </w:p>
    <w:p w14:paraId="52267954" w14:textId="772E4544" w:rsidR="004445A0" w:rsidRDefault="004445A0" w:rsidP="004445A0">
      <w:pPr>
        <w:spacing w:line="312" w:lineRule="auto"/>
        <w:jc w:val="both"/>
      </w:pPr>
      <w:r>
        <w:t>Zarząd uważa program za krytyczny dla rozwoju biznesowego organizacji i oczekuje, że zostanie on zakończony tak szybko, jak to tylko możliwe. Dodatkowo zakłada się, że Program zużyje tylko niezbędne minimum zasobów finansowych (potrzebne w innych programach). W związku z tym zakłada się, że duży wpływ ryzyka to opóźnienie na poziomie 20 dni lub wydatek przekraczający 200 000 PLN.. Tak definiowane skale są używane do przygotowania działań mitygujących.</w:t>
      </w:r>
    </w:p>
    <w:p w14:paraId="6DDA3AAC" w14:textId="77777777" w:rsidR="00531F7C" w:rsidRDefault="00531F7C" w:rsidP="004445A0">
      <w:pPr>
        <w:spacing w:line="312" w:lineRule="auto"/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843"/>
        <w:gridCol w:w="3821"/>
      </w:tblGrid>
      <w:tr w:rsidR="004445A0" w14:paraId="384DF6D1" w14:textId="77777777" w:rsidTr="004445A0">
        <w:tc>
          <w:tcPr>
            <w:tcW w:w="1696" w:type="dxa"/>
            <w:shd w:val="pct10" w:color="auto" w:fill="auto"/>
          </w:tcPr>
          <w:p w14:paraId="403E8662" w14:textId="2D62C6A6" w:rsidR="004445A0" w:rsidRDefault="004445A0" w:rsidP="004445A0">
            <w:pPr>
              <w:spacing w:line="312" w:lineRule="auto"/>
              <w:jc w:val="center"/>
            </w:pPr>
            <w:r>
              <w:t>Kategoria</w:t>
            </w:r>
          </w:p>
        </w:tc>
        <w:tc>
          <w:tcPr>
            <w:tcW w:w="2268" w:type="dxa"/>
            <w:shd w:val="pct10" w:color="auto" w:fill="auto"/>
          </w:tcPr>
          <w:p w14:paraId="39B64288" w14:textId="6EBEB878" w:rsidR="004445A0" w:rsidRDefault="004445A0" w:rsidP="004445A0">
            <w:pPr>
              <w:spacing w:line="312" w:lineRule="auto"/>
              <w:jc w:val="center"/>
            </w:pPr>
            <w:r>
              <w:t>Koszt</w:t>
            </w:r>
          </w:p>
        </w:tc>
        <w:tc>
          <w:tcPr>
            <w:tcW w:w="1843" w:type="dxa"/>
            <w:shd w:val="pct10" w:color="auto" w:fill="auto"/>
          </w:tcPr>
          <w:p w14:paraId="20232896" w14:textId="5506EAD5" w:rsidR="004445A0" w:rsidRDefault="004445A0" w:rsidP="004445A0">
            <w:pPr>
              <w:spacing w:line="312" w:lineRule="auto"/>
              <w:jc w:val="center"/>
            </w:pPr>
            <w:r>
              <w:t>Czas</w:t>
            </w:r>
          </w:p>
        </w:tc>
        <w:tc>
          <w:tcPr>
            <w:tcW w:w="3821" w:type="dxa"/>
            <w:shd w:val="pct10" w:color="auto" w:fill="auto"/>
          </w:tcPr>
          <w:p w14:paraId="7FD8B969" w14:textId="15FB635B" w:rsidR="004445A0" w:rsidRDefault="004445A0" w:rsidP="004445A0">
            <w:pPr>
              <w:spacing w:line="312" w:lineRule="auto"/>
              <w:jc w:val="center"/>
            </w:pPr>
            <w:r>
              <w:t>Wymagania</w:t>
            </w:r>
          </w:p>
        </w:tc>
      </w:tr>
      <w:tr w:rsidR="004445A0" w14:paraId="0368D493" w14:textId="77777777" w:rsidTr="004445A0">
        <w:tc>
          <w:tcPr>
            <w:tcW w:w="1696" w:type="dxa"/>
          </w:tcPr>
          <w:p w14:paraId="22028B91" w14:textId="7685B6FE" w:rsidR="004445A0" w:rsidRDefault="004445A0" w:rsidP="004445A0">
            <w:pPr>
              <w:spacing w:line="312" w:lineRule="auto"/>
              <w:jc w:val="both"/>
            </w:pPr>
            <w:r>
              <w:t>Bardzo duży</w:t>
            </w:r>
          </w:p>
        </w:tc>
        <w:tc>
          <w:tcPr>
            <w:tcW w:w="2268" w:type="dxa"/>
          </w:tcPr>
          <w:p w14:paraId="56B0F2C5" w14:textId="7D2F00CF" w:rsidR="004445A0" w:rsidRDefault="004445A0" w:rsidP="004445A0">
            <w:pPr>
              <w:pStyle w:val="Akapitzlist"/>
              <w:numPr>
                <w:ilvl w:val="0"/>
                <w:numId w:val="51"/>
              </w:numPr>
              <w:spacing w:line="312" w:lineRule="auto"/>
              <w:jc w:val="both"/>
            </w:pPr>
            <w:r>
              <w:t>200 000</w:t>
            </w:r>
          </w:p>
        </w:tc>
        <w:tc>
          <w:tcPr>
            <w:tcW w:w="1843" w:type="dxa"/>
          </w:tcPr>
          <w:p w14:paraId="5D5E5924" w14:textId="77B9AF5A" w:rsidR="004445A0" w:rsidRDefault="004445A0" w:rsidP="004445A0">
            <w:pPr>
              <w:pStyle w:val="Akapitzlist"/>
              <w:numPr>
                <w:ilvl w:val="0"/>
                <w:numId w:val="51"/>
              </w:numPr>
              <w:spacing w:line="312" w:lineRule="auto"/>
              <w:jc w:val="both"/>
            </w:pPr>
            <w:r>
              <w:t>20 dni</w:t>
            </w:r>
          </w:p>
        </w:tc>
        <w:tc>
          <w:tcPr>
            <w:tcW w:w="3821" w:type="dxa"/>
          </w:tcPr>
          <w:p w14:paraId="078E914C" w14:textId="4E09CABE" w:rsidR="004445A0" w:rsidRDefault="004445A0" w:rsidP="004445A0">
            <w:pPr>
              <w:spacing w:line="312" w:lineRule="auto"/>
              <w:jc w:val="both"/>
            </w:pPr>
            <w:r>
              <w:t>Całkowita porażka w realizacji któregoś z podstawowych wymagań</w:t>
            </w:r>
          </w:p>
        </w:tc>
      </w:tr>
      <w:tr w:rsidR="004445A0" w14:paraId="0A2F24CB" w14:textId="77777777" w:rsidTr="004445A0">
        <w:tc>
          <w:tcPr>
            <w:tcW w:w="1696" w:type="dxa"/>
          </w:tcPr>
          <w:p w14:paraId="67AFB536" w14:textId="6664B011" w:rsidR="004445A0" w:rsidRDefault="004445A0" w:rsidP="004445A0">
            <w:pPr>
              <w:spacing w:line="312" w:lineRule="auto"/>
              <w:jc w:val="both"/>
            </w:pPr>
            <w:r>
              <w:t>Duży</w:t>
            </w:r>
          </w:p>
        </w:tc>
        <w:tc>
          <w:tcPr>
            <w:tcW w:w="2268" w:type="dxa"/>
          </w:tcPr>
          <w:p w14:paraId="5AC7C018" w14:textId="252E1AC7" w:rsidR="004445A0" w:rsidRDefault="004445A0" w:rsidP="004445A0">
            <w:pPr>
              <w:spacing w:line="312" w:lineRule="auto"/>
              <w:jc w:val="both"/>
            </w:pPr>
            <w:r>
              <w:t>100 000 – 200 000</w:t>
            </w:r>
          </w:p>
        </w:tc>
        <w:tc>
          <w:tcPr>
            <w:tcW w:w="1843" w:type="dxa"/>
          </w:tcPr>
          <w:p w14:paraId="3C212CA4" w14:textId="7CD8D651" w:rsidR="004445A0" w:rsidRDefault="004445A0" w:rsidP="004445A0">
            <w:pPr>
              <w:spacing w:line="312" w:lineRule="auto"/>
              <w:jc w:val="both"/>
            </w:pPr>
            <w:r>
              <w:t>15 – 20 dni</w:t>
            </w:r>
          </w:p>
        </w:tc>
        <w:tc>
          <w:tcPr>
            <w:tcW w:w="3821" w:type="dxa"/>
          </w:tcPr>
          <w:p w14:paraId="5FBA53D6" w14:textId="653EDEF8" w:rsidR="004445A0" w:rsidRDefault="004445A0" w:rsidP="004445A0">
            <w:pPr>
              <w:spacing w:line="312" w:lineRule="auto"/>
              <w:jc w:val="both"/>
            </w:pPr>
            <w:r>
              <w:t>Chwilowa porażka w realizacji któregoś z podstawowych wymagań</w:t>
            </w:r>
          </w:p>
        </w:tc>
      </w:tr>
      <w:tr w:rsidR="004445A0" w14:paraId="0BED1737" w14:textId="77777777" w:rsidTr="004445A0">
        <w:tc>
          <w:tcPr>
            <w:tcW w:w="1696" w:type="dxa"/>
          </w:tcPr>
          <w:p w14:paraId="4DA33060" w14:textId="12437528" w:rsidR="004445A0" w:rsidRDefault="004445A0" w:rsidP="004445A0">
            <w:pPr>
              <w:spacing w:line="312" w:lineRule="auto"/>
              <w:jc w:val="both"/>
            </w:pPr>
            <w:r>
              <w:t>Średni</w:t>
            </w:r>
          </w:p>
        </w:tc>
        <w:tc>
          <w:tcPr>
            <w:tcW w:w="2268" w:type="dxa"/>
          </w:tcPr>
          <w:p w14:paraId="0883A84C" w14:textId="41E61618" w:rsidR="004445A0" w:rsidRDefault="004445A0" w:rsidP="004445A0">
            <w:pPr>
              <w:spacing w:line="312" w:lineRule="auto"/>
              <w:jc w:val="both"/>
            </w:pPr>
            <w:r>
              <w:t>50 000 – 100 000</w:t>
            </w:r>
          </w:p>
        </w:tc>
        <w:tc>
          <w:tcPr>
            <w:tcW w:w="1843" w:type="dxa"/>
          </w:tcPr>
          <w:p w14:paraId="3DDC21C8" w14:textId="54690B73" w:rsidR="004445A0" w:rsidRDefault="004445A0" w:rsidP="004445A0">
            <w:pPr>
              <w:spacing w:line="312" w:lineRule="auto"/>
              <w:jc w:val="both"/>
            </w:pPr>
            <w:r>
              <w:t>10 – 15 dni</w:t>
            </w:r>
          </w:p>
        </w:tc>
        <w:tc>
          <w:tcPr>
            <w:tcW w:w="3821" w:type="dxa"/>
          </w:tcPr>
          <w:p w14:paraId="4108DC02" w14:textId="28F7A503" w:rsidR="004445A0" w:rsidRDefault="004445A0" w:rsidP="004445A0">
            <w:pPr>
              <w:spacing w:line="312" w:lineRule="auto"/>
              <w:jc w:val="both"/>
            </w:pPr>
            <w:r>
              <w:t>Niezrealizowanie kilku wymagań</w:t>
            </w:r>
          </w:p>
        </w:tc>
      </w:tr>
      <w:tr w:rsidR="004445A0" w14:paraId="79CAD570" w14:textId="77777777" w:rsidTr="004445A0">
        <w:tc>
          <w:tcPr>
            <w:tcW w:w="1696" w:type="dxa"/>
          </w:tcPr>
          <w:p w14:paraId="21A04E55" w14:textId="375E0EB2" w:rsidR="004445A0" w:rsidRDefault="004445A0" w:rsidP="004445A0">
            <w:pPr>
              <w:spacing w:line="312" w:lineRule="auto"/>
              <w:jc w:val="both"/>
            </w:pPr>
            <w:r>
              <w:t>Mały</w:t>
            </w:r>
          </w:p>
        </w:tc>
        <w:tc>
          <w:tcPr>
            <w:tcW w:w="2268" w:type="dxa"/>
          </w:tcPr>
          <w:p w14:paraId="1DE9D2F2" w14:textId="4F6F7313" w:rsidR="004445A0" w:rsidRDefault="004445A0" w:rsidP="004445A0">
            <w:pPr>
              <w:spacing w:line="312" w:lineRule="auto"/>
              <w:jc w:val="both"/>
            </w:pPr>
            <w:r>
              <w:t>25 000 – 50 000</w:t>
            </w:r>
          </w:p>
        </w:tc>
        <w:tc>
          <w:tcPr>
            <w:tcW w:w="1843" w:type="dxa"/>
          </w:tcPr>
          <w:p w14:paraId="2E4E4D01" w14:textId="5BA92479" w:rsidR="004445A0" w:rsidRDefault="004445A0" w:rsidP="004445A0">
            <w:pPr>
              <w:spacing w:line="312" w:lineRule="auto"/>
              <w:jc w:val="both"/>
            </w:pPr>
            <w:r>
              <w:t>5 – 10 dni</w:t>
            </w:r>
          </w:p>
        </w:tc>
        <w:tc>
          <w:tcPr>
            <w:tcW w:w="3821" w:type="dxa"/>
          </w:tcPr>
          <w:p w14:paraId="0CECF6F5" w14:textId="5BC3971F" w:rsidR="004445A0" w:rsidRDefault="004445A0" w:rsidP="004445A0">
            <w:pPr>
              <w:spacing w:line="312" w:lineRule="auto"/>
              <w:jc w:val="both"/>
            </w:pPr>
            <w:r>
              <w:t>Niezrealizowanie drugorzędnych wymagań</w:t>
            </w:r>
          </w:p>
        </w:tc>
      </w:tr>
      <w:tr w:rsidR="004445A0" w14:paraId="6699D3C8" w14:textId="77777777" w:rsidTr="004445A0">
        <w:tc>
          <w:tcPr>
            <w:tcW w:w="1696" w:type="dxa"/>
          </w:tcPr>
          <w:p w14:paraId="756B31FB" w14:textId="492D1081" w:rsidR="004445A0" w:rsidRDefault="004445A0" w:rsidP="004445A0">
            <w:pPr>
              <w:spacing w:line="312" w:lineRule="auto"/>
              <w:jc w:val="both"/>
            </w:pPr>
            <w:r>
              <w:t>Bardzo mały</w:t>
            </w:r>
          </w:p>
        </w:tc>
        <w:tc>
          <w:tcPr>
            <w:tcW w:w="2268" w:type="dxa"/>
          </w:tcPr>
          <w:p w14:paraId="2C69539C" w14:textId="6163BDFE" w:rsidR="004445A0" w:rsidRDefault="004445A0" w:rsidP="004445A0">
            <w:pPr>
              <w:spacing w:line="312" w:lineRule="auto"/>
              <w:jc w:val="both"/>
            </w:pPr>
            <w:r>
              <w:t xml:space="preserve"> &lt; 25 000</w:t>
            </w:r>
          </w:p>
        </w:tc>
        <w:tc>
          <w:tcPr>
            <w:tcW w:w="1843" w:type="dxa"/>
          </w:tcPr>
          <w:p w14:paraId="5FB95106" w14:textId="6D315D19" w:rsidR="004445A0" w:rsidRDefault="004445A0" w:rsidP="004445A0">
            <w:pPr>
              <w:spacing w:line="312" w:lineRule="auto"/>
              <w:jc w:val="both"/>
            </w:pPr>
            <w:r>
              <w:t>&lt; 5 dni</w:t>
            </w:r>
          </w:p>
        </w:tc>
        <w:tc>
          <w:tcPr>
            <w:tcW w:w="3821" w:type="dxa"/>
          </w:tcPr>
          <w:p w14:paraId="63664CB6" w14:textId="1026FB7E" w:rsidR="004445A0" w:rsidRDefault="004445A0" w:rsidP="004445A0">
            <w:pPr>
              <w:spacing w:line="312" w:lineRule="auto"/>
              <w:jc w:val="both"/>
            </w:pPr>
            <w:r>
              <w:t>Chwilowy brak realizacji drugorzędnych wymagań</w:t>
            </w:r>
          </w:p>
        </w:tc>
      </w:tr>
    </w:tbl>
    <w:p w14:paraId="1940C735" w14:textId="77777777" w:rsidR="004445A0" w:rsidRPr="004445A0" w:rsidRDefault="004445A0" w:rsidP="004445A0">
      <w:pPr>
        <w:spacing w:line="312" w:lineRule="auto"/>
        <w:jc w:val="both"/>
      </w:pPr>
    </w:p>
    <w:p w14:paraId="391C5ACC" w14:textId="013CAC35" w:rsidR="00A20765" w:rsidRDefault="004445A0" w:rsidP="00A20765">
      <w:pPr>
        <w:pStyle w:val="Nagwek2"/>
        <w:ind w:left="1276" w:hanging="1275"/>
      </w:pPr>
      <w:r>
        <w:t>Wartość oczekiwana</w:t>
      </w:r>
    </w:p>
    <w:p w14:paraId="262871DE" w14:textId="766B8B2A" w:rsidR="00A20765" w:rsidRPr="00A20765" w:rsidRDefault="004445A0" w:rsidP="00531F7C">
      <w:pPr>
        <w:spacing w:line="312" w:lineRule="auto"/>
        <w:jc w:val="both"/>
      </w:pPr>
      <w:r>
        <w:t>Wartość oczekiwana jest wyliczana w celu uzyskania</w:t>
      </w:r>
      <w:r w:rsidR="00531F7C">
        <w:t xml:space="preserve"> szybkiej oceny efektu netto wszystkich zagrożeń i okazji. Jest wyliczana poprzez pomnożenie uśrednionego wpływu przez prawdopodobieństwo.</w:t>
      </w:r>
    </w:p>
    <w:p w14:paraId="6272B33C" w14:textId="4248AF98" w:rsidR="00710722" w:rsidRDefault="00531F7C" w:rsidP="00B6557F">
      <w:pPr>
        <w:pStyle w:val="Nagwek1"/>
        <w:ind w:left="851" w:hanging="851"/>
      </w:pPr>
      <w:r>
        <w:t>Rejestr ryzyka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95"/>
        <w:gridCol w:w="1525"/>
        <w:gridCol w:w="1366"/>
        <w:gridCol w:w="1077"/>
        <w:gridCol w:w="1005"/>
        <w:gridCol w:w="983"/>
        <w:gridCol w:w="1366"/>
        <w:gridCol w:w="1111"/>
      </w:tblGrid>
      <w:tr w:rsidR="009411A8" w14:paraId="380EEE49" w14:textId="77777777" w:rsidTr="009411A8">
        <w:trPr>
          <w:cantSplit/>
        </w:trPr>
        <w:tc>
          <w:tcPr>
            <w:tcW w:w="1123" w:type="dxa"/>
            <w:shd w:val="pct10" w:color="auto" w:fill="auto"/>
          </w:tcPr>
          <w:p w14:paraId="6D90C37A" w14:textId="4C438785" w:rsidR="00852068" w:rsidRDefault="00852068" w:rsidP="00852068">
            <w:pPr>
              <w:jc w:val="center"/>
            </w:pPr>
            <w:r>
              <w:t>ID ryzyka</w:t>
            </w:r>
          </w:p>
        </w:tc>
        <w:tc>
          <w:tcPr>
            <w:tcW w:w="1403" w:type="dxa"/>
            <w:shd w:val="pct10" w:color="auto" w:fill="auto"/>
          </w:tcPr>
          <w:p w14:paraId="65A8110F" w14:textId="4F1239F6" w:rsidR="00852068" w:rsidRDefault="00852068" w:rsidP="00852068">
            <w:pPr>
              <w:jc w:val="center"/>
            </w:pPr>
            <w:r>
              <w:t>Kategoria</w:t>
            </w:r>
          </w:p>
        </w:tc>
        <w:tc>
          <w:tcPr>
            <w:tcW w:w="1366" w:type="dxa"/>
            <w:shd w:val="pct10" w:color="auto" w:fill="auto"/>
          </w:tcPr>
          <w:p w14:paraId="7BA36275" w14:textId="318C8108" w:rsidR="00852068" w:rsidRDefault="00852068" w:rsidP="00852068">
            <w:pPr>
              <w:jc w:val="center"/>
            </w:pPr>
            <w:r>
              <w:t>Data zgłoszenia</w:t>
            </w:r>
          </w:p>
        </w:tc>
        <w:tc>
          <w:tcPr>
            <w:tcW w:w="4589" w:type="dxa"/>
            <w:gridSpan w:val="4"/>
            <w:shd w:val="pct10" w:color="auto" w:fill="auto"/>
          </w:tcPr>
          <w:p w14:paraId="38F19DA3" w14:textId="5878040B" w:rsidR="00852068" w:rsidRDefault="00852068" w:rsidP="00852068">
            <w:pPr>
              <w:jc w:val="center"/>
            </w:pPr>
            <w:r>
              <w:t>Opis ryzyka</w:t>
            </w:r>
          </w:p>
        </w:tc>
        <w:tc>
          <w:tcPr>
            <w:tcW w:w="1147" w:type="dxa"/>
            <w:shd w:val="pct10" w:color="auto" w:fill="auto"/>
          </w:tcPr>
          <w:p w14:paraId="283944BE" w14:textId="7C37775B" w:rsidR="00852068" w:rsidRDefault="00852068" w:rsidP="00852068">
            <w:pPr>
              <w:jc w:val="center"/>
            </w:pPr>
            <w:r>
              <w:t>Status ryzyka</w:t>
            </w:r>
          </w:p>
        </w:tc>
      </w:tr>
      <w:tr w:rsidR="00CD4FCD" w14:paraId="38161239" w14:textId="77777777" w:rsidTr="009411A8">
        <w:trPr>
          <w:cantSplit/>
        </w:trPr>
        <w:tc>
          <w:tcPr>
            <w:tcW w:w="1123" w:type="dxa"/>
            <w:tcBorders>
              <w:bottom w:val="single" w:sz="4" w:space="0" w:color="auto"/>
            </w:tcBorders>
          </w:tcPr>
          <w:p w14:paraId="2FD84861" w14:textId="77777777" w:rsidR="00852068" w:rsidRDefault="00852068" w:rsidP="00852068"/>
        </w:tc>
        <w:tc>
          <w:tcPr>
            <w:tcW w:w="1403" w:type="dxa"/>
            <w:tcBorders>
              <w:bottom w:val="single" w:sz="4" w:space="0" w:color="auto"/>
            </w:tcBorders>
          </w:tcPr>
          <w:p w14:paraId="175D6D42" w14:textId="691CEA5E" w:rsidR="00852068" w:rsidRDefault="00852068" w:rsidP="00852068">
            <w:r>
              <w:t>strategiczne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76354368" w14:textId="3752DA6E" w:rsidR="00852068" w:rsidRDefault="00852068" w:rsidP="00852068">
            <w:r>
              <w:t>Październik</w:t>
            </w:r>
          </w:p>
        </w:tc>
        <w:tc>
          <w:tcPr>
            <w:tcW w:w="4589" w:type="dxa"/>
            <w:gridSpan w:val="4"/>
            <w:tcBorders>
              <w:bottom w:val="single" w:sz="4" w:space="0" w:color="auto"/>
            </w:tcBorders>
          </w:tcPr>
          <w:p w14:paraId="2BFDAB85" w14:textId="03FF0B53" w:rsidR="00852068" w:rsidRDefault="00852068" w:rsidP="00852068">
            <w:r>
              <w:t>W rezultacie oczekiwań, aby prowadzić dwa projekty w ramach Programu wdrożenia oprogramowania GLPI w oparciu o zasoby wewnętrzne istnieje ryzyko, że dojdzie w tym samym terminie do poślizgu kluczowych projektów, co może skutkować tym, że Program nie będzie w stanie dostarczyć korzyści (zwrot z inwestycji nie zostanie osiągnięty w założonym czasie)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3DA9D9D2" w14:textId="5718C11A" w:rsidR="00852068" w:rsidRDefault="00852068" w:rsidP="00852068">
            <w:r>
              <w:t>Aktywne</w:t>
            </w:r>
          </w:p>
        </w:tc>
      </w:tr>
      <w:tr w:rsidR="00852068" w14:paraId="03CA2F27" w14:textId="77777777" w:rsidTr="009411A8">
        <w:trPr>
          <w:cantSplit/>
        </w:trPr>
        <w:tc>
          <w:tcPr>
            <w:tcW w:w="5000" w:type="dxa"/>
            <w:gridSpan w:val="4"/>
            <w:shd w:val="pct10" w:color="auto" w:fill="auto"/>
          </w:tcPr>
          <w:p w14:paraId="277DCFB1" w14:textId="0C1A3CF8" w:rsidR="00852068" w:rsidRDefault="00852068" w:rsidP="00852068">
            <w:pPr>
              <w:jc w:val="center"/>
            </w:pPr>
            <w:r>
              <w:t>Przed rozpoczęciem działań</w:t>
            </w:r>
          </w:p>
        </w:tc>
        <w:tc>
          <w:tcPr>
            <w:tcW w:w="4628" w:type="dxa"/>
            <w:gridSpan w:val="4"/>
            <w:shd w:val="pct10" w:color="auto" w:fill="auto"/>
          </w:tcPr>
          <w:p w14:paraId="7137C695" w14:textId="4667390D" w:rsidR="00852068" w:rsidRDefault="00852068" w:rsidP="00852068">
            <w:pPr>
              <w:jc w:val="center"/>
            </w:pPr>
            <w:r>
              <w:t>Po zakończeniu działań</w:t>
            </w:r>
          </w:p>
        </w:tc>
      </w:tr>
      <w:tr w:rsidR="009411A8" w14:paraId="4B4662DD" w14:textId="77777777" w:rsidTr="009411A8">
        <w:trPr>
          <w:cantSplit/>
        </w:trPr>
        <w:tc>
          <w:tcPr>
            <w:tcW w:w="1123" w:type="dxa"/>
            <w:shd w:val="pct10" w:color="auto" w:fill="auto"/>
          </w:tcPr>
          <w:p w14:paraId="7E7FA9BB" w14:textId="3EC981F8" w:rsidR="009411A8" w:rsidRDefault="009411A8" w:rsidP="009411A8">
            <w:pPr>
              <w:jc w:val="center"/>
            </w:pPr>
            <w:r>
              <w:t>Prawd.</w:t>
            </w:r>
          </w:p>
        </w:tc>
        <w:tc>
          <w:tcPr>
            <w:tcW w:w="1403" w:type="dxa"/>
            <w:shd w:val="pct10" w:color="auto" w:fill="auto"/>
          </w:tcPr>
          <w:p w14:paraId="029F5E7A" w14:textId="7A8A1FB2" w:rsidR="009411A8" w:rsidRDefault="009411A8" w:rsidP="009411A8">
            <w:pPr>
              <w:jc w:val="center"/>
            </w:pPr>
            <w:r>
              <w:t>Wpływ na koszt</w:t>
            </w:r>
          </w:p>
        </w:tc>
        <w:tc>
          <w:tcPr>
            <w:tcW w:w="1366" w:type="dxa"/>
            <w:shd w:val="pct10" w:color="auto" w:fill="auto"/>
          </w:tcPr>
          <w:p w14:paraId="36F82565" w14:textId="109279A6" w:rsidR="009411A8" w:rsidRDefault="009411A8" w:rsidP="009411A8">
            <w:pPr>
              <w:jc w:val="center"/>
            </w:pPr>
            <w:r>
              <w:t>Wartość oczekiwana</w:t>
            </w:r>
          </w:p>
        </w:tc>
        <w:tc>
          <w:tcPr>
            <w:tcW w:w="1108" w:type="dxa"/>
            <w:shd w:val="pct10" w:color="auto" w:fill="auto"/>
          </w:tcPr>
          <w:p w14:paraId="68BF5A93" w14:textId="2D4BD216" w:rsidR="009411A8" w:rsidRDefault="009411A8" w:rsidP="009411A8">
            <w:pPr>
              <w:jc w:val="center"/>
            </w:pPr>
            <w:r>
              <w:t>Bliskość</w:t>
            </w:r>
          </w:p>
        </w:tc>
        <w:tc>
          <w:tcPr>
            <w:tcW w:w="1064" w:type="dxa"/>
            <w:shd w:val="pct10" w:color="auto" w:fill="auto"/>
          </w:tcPr>
          <w:p w14:paraId="1002A3CE" w14:textId="02DE3BFD" w:rsidR="009411A8" w:rsidRDefault="009411A8" w:rsidP="009411A8">
            <w:pPr>
              <w:jc w:val="center"/>
            </w:pPr>
            <w:r>
              <w:t>Prawd.</w:t>
            </w:r>
          </w:p>
        </w:tc>
        <w:tc>
          <w:tcPr>
            <w:tcW w:w="1051" w:type="dxa"/>
            <w:shd w:val="pct10" w:color="auto" w:fill="auto"/>
          </w:tcPr>
          <w:p w14:paraId="5052C69D" w14:textId="22B00F03" w:rsidR="009411A8" w:rsidRDefault="009411A8" w:rsidP="009411A8">
            <w:pPr>
              <w:jc w:val="center"/>
            </w:pPr>
            <w:r>
              <w:t>Wpływ na koszt</w:t>
            </w:r>
          </w:p>
        </w:tc>
        <w:tc>
          <w:tcPr>
            <w:tcW w:w="1366" w:type="dxa"/>
            <w:shd w:val="pct10" w:color="auto" w:fill="auto"/>
          </w:tcPr>
          <w:p w14:paraId="129A5865" w14:textId="573C9F1D" w:rsidR="009411A8" w:rsidRDefault="009411A8" w:rsidP="009411A8">
            <w:pPr>
              <w:jc w:val="center"/>
            </w:pPr>
            <w:r>
              <w:t>Wartość oczekiwana</w:t>
            </w:r>
          </w:p>
        </w:tc>
        <w:tc>
          <w:tcPr>
            <w:tcW w:w="1147" w:type="dxa"/>
            <w:shd w:val="pct10" w:color="auto" w:fill="auto"/>
          </w:tcPr>
          <w:p w14:paraId="463DC89F" w14:textId="4BB0EEC8" w:rsidR="009411A8" w:rsidRDefault="009411A8" w:rsidP="009411A8">
            <w:pPr>
              <w:jc w:val="center"/>
            </w:pPr>
            <w:r>
              <w:t>Bliskość</w:t>
            </w:r>
          </w:p>
        </w:tc>
      </w:tr>
      <w:tr w:rsidR="00CD4FCD" w14:paraId="70C633EC" w14:textId="77777777" w:rsidTr="009411A8">
        <w:trPr>
          <w:cantSplit/>
        </w:trPr>
        <w:tc>
          <w:tcPr>
            <w:tcW w:w="1123" w:type="dxa"/>
            <w:tcBorders>
              <w:bottom w:val="single" w:sz="4" w:space="0" w:color="auto"/>
            </w:tcBorders>
          </w:tcPr>
          <w:p w14:paraId="664B8FB9" w14:textId="6DC97D0C" w:rsidR="009411A8" w:rsidRDefault="009411A8" w:rsidP="009411A8">
            <w:r>
              <w:t>Średnie</w:t>
            </w:r>
          </w:p>
        </w:tc>
        <w:tc>
          <w:tcPr>
            <w:tcW w:w="1403" w:type="dxa"/>
          </w:tcPr>
          <w:p w14:paraId="7BD5AB6F" w14:textId="31F572BE" w:rsidR="009411A8" w:rsidRDefault="009411A8" w:rsidP="009411A8">
            <w:r>
              <w:t>Duży</w:t>
            </w:r>
          </w:p>
        </w:tc>
        <w:tc>
          <w:tcPr>
            <w:tcW w:w="1366" w:type="dxa"/>
          </w:tcPr>
          <w:p w14:paraId="4F1EAB7F" w14:textId="0E9A41CE" w:rsidR="009411A8" w:rsidRDefault="009411A8" w:rsidP="009411A8">
            <w:r>
              <w:t>27k</w:t>
            </w:r>
          </w:p>
        </w:tc>
        <w:tc>
          <w:tcPr>
            <w:tcW w:w="1108" w:type="dxa"/>
          </w:tcPr>
          <w:p w14:paraId="66A60FCF" w14:textId="26CDFA84" w:rsidR="009411A8" w:rsidRDefault="009411A8" w:rsidP="009411A8">
            <w:r>
              <w:t>3-6 mies.</w:t>
            </w:r>
          </w:p>
        </w:tc>
        <w:tc>
          <w:tcPr>
            <w:tcW w:w="1064" w:type="dxa"/>
          </w:tcPr>
          <w:p w14:paraId="0BB96EE4" w14:textId="5D15443E" w:rsidR="009411A8" w:rsidRDefault="009411A8" w:rsidP="009411A8">
            <w:r>
              <w:t>Małe</w:t>
            </w:r>
          </w:p>
        </w:tc>
        <w:tc>
          <w:tcPr>
            <w:tcW w:w="1051" w:type="dxa"/>
          </w:tcPr>
          <w:p w14:paraId="63DFC983" w14:textId="34B90582" w:rsidR="009411A8" w:rsidRDefault="009411A8" w:rsidP="009411A8">
            <w:r>
              <w:t>Średni</w:t>
            </w:r>
          </w:p>
        </w:tc>
        <w:tc>
          <w:tcPr>
            <w:tcW w:w="1366" w:type="dxa"/>
          </w:tcPr>
          <w:p w14:paraId="1B4298A2" w14:textId="2B66D6CE" w:rsidR="009411A8" w:rsidRDefault="009411A8" w:rsidP="009411A8">
            <w:r>
              <w:t>12k</w:t>
            </w:r>
          </w:p>
        </w:tc>
        <w:tc>
          <w:tcPr>
            <w:tcW w:w="1147" w:type="dxa"/>
          </w:tcPr>
          <w:p w14:paraId="64E643DC" w14:textId="38B8DB9D" w:rsidR="009411A8" w:rsidRDefault="009411A8" w:rsidP="009411A8">
            <w:r>
              <w:t>3-6 mies.</w:t>
            </w:r>
          </w:p>
        </w:tc>
      </w:tr>
      <w:tr w:rsidR="009411A8" w14:paraId="3E5161CC" w14:textId="77777777" w:rsidTr="00CD4FCD">
        <w:trPr>
          <w:cantSplit/>
        </w:trPr>
        <w:tc>
          <w:tcPr>
            <w:tcW w:w="1123" w:type="dxa"/>
            <w:tcBorders>
              <w:bottom w:val="single" w:sz="4" w:space="0" w:color="auto"/>
            </w:tcBorders>
            <w:shd w:val="pct10" w:color="auto" w:fill="auto"/>
          </w:tcPr>
          <w:p w14:paraId="7EC2DF3D" w14:textId="1083820F" w:rsidR="009411A8" w:rsidRDefault="009411A8" w:rsidP="009411A8">
            <w:r>
              <w:t>Reakcja na ryzyko</w:t>
            </w:r>
          </w:p>
        </w:tc>
        <w:tc>
          <w:tcPr>
            <w:tcW w:w="8505" w:type="dxa"/>
            <w:gridSpan w:val="7"/>
          </w:tcPr>
          <w:p w14:paraId="6D5CA21F" w14:textId="77777777" w:rsidR="009411A8" w:rsidRDefault="009411A8" w:rsidP="009411A8">
            <w:pPr>
              <w:pStyle w:val="Akapitzlist"/>
              <w:numPr>
                <w:ilvl w:val="0"/>
                <w:numId w:val="52"/>
              </w:numPr>
            </w:pPr>
            <w:r>
              <w:t>Eliminacja: rezygnacja z jednego z projektów (nie zrealizujemy celów korporacyjnych)</w:t>
            </w:r>
          </w:p>
          <w:p w14:paraId="60791E01" w14:textId="77777777" w:rsidR="009411A8" w:rsidRDefault="009411A8" w:rsidP="009411A8">
            <w:pPr>
              <w:pStyle w:val="Akapitzlist"/>
              <w:numPr>
                <w:ilvl w:val="0"/>
                <w:numId w:val="52"/>
              </w:numPr>
            </w:pPr>
            <w:r>
              <w:t>Redukcja: Poprowadzenie projektów kolejno – wydłuża czas ale wpływ widziany jako całość jest mniejszy</w:t>
            </w:r>
          </w:p>
          <w:p w14:paraId="0DB997AA" w14:textId="77777777" w:rsidR="009411A8" w:rsidRDefault="009411A8" w:rsidP="009411A8">
            <w:pPr>
              <w:pStyle w:val="Akapitzlist"/>
              <w:numPr>
                <w:ilvl w:val="0"/>
                <w:numId w:val="52"/>
              </w:numPr>
            </w:pPr>
            <w:r>
              <w:t>Redukcja: pozyskanie dodatkowych zasobów dla jednego lub obu projektów</w:t>
            </w:r>
          </w:p>
          <w:p w14:paraId="2E9A0583" w14:textId="77777777" w:rsidR="009411A8" w:rsidRDefault="009411A8" w:rsidP="009411A8">
            <w:pPr>
              <w:pStyle w:val="Akapitzlist"/>
              <w:numPr>
                <w:ilvl w:val="0"/>
                <w:numId w:val="52"/>
              </w:numPr>
            </w:pPr>
            <w:r>
              <w:t>Współdzielenie: wynegocjowanie z dostawcą w projekcie 1 kar za opóźnienia w realizacji. Powiększa to koszt ale chroni czas i jakość</w:t>
            </w:r>
          </w:p>
          <w:p w14:paraId="05D7AE96" w14:textId="6F2BF3CE" w:rsidR="009411A8" w:rsidRDefault="009411A8" w:rsidP="009411A8">
            <w:pPr>
              <w:ind w:left="360"/>
            </w:pPr>
            <w:r>
              <w:t>Wybrana opcja nr 4 – wprowadzenie zewnętrznego wykonawcy do projektu 1, tak aby zasoby z projektu nr 1 w połączeniu z zasobami z projektu nr 2 pozwoliły ten ostatni zrealizować zgodnie z planem.</w:t>
            </w:r>
          </w:p>
        </w:tc>
      </w:tr>
      <w:tr w:rsidR="009411A8" w14:paraId="5CF94672" w14:textId="77777777" w:rsidTr="00CD4FCD">
        <w:trPr>
          <w:cantSplit/>
        </w:trPr>
        <w:tc>
          <w:tcPr>
            <w:tcW w:w="1123" w:type="dxa"/>
            <w:shd w:val="pct10" w:color="auto" w:fill="auto"/>
          </w:tcPr>
          <w:p w14:paraId="53219684" w14:textId="714A6A74" w:rsidR="009411A8" w:rsidRDefault="009411A8" w:rsidP="009411A8">
            <w:r>
              <w:t>Ryzyko wtórne</w:t>
            </w:r>
          </w:p>
        </w:tc>
        <w:tc>
          <w:tcPr>
            <w:tcW w:w="8505" w:type="dxa"/>
            <w:gridSpan w:val="7"/>
          </w:tcPr>
          <w:p w14:paraId="37297958" w14:textId="77777777" w:rsidR="009411A8" w:rsidRDefault="009411A8" w:rsidP="009411A8">
            <w:r>
              <w:t>Przyczyna: Zewnętrzny dostawca nie dostarczy na czas zamówionych elementów.</w:t>
            </w:r>
          </w:p>
          <w:p w14:paraId="42C720AB" w14:textId="77777777" w:rsidR="009411A8" w:rsidRDefault="009411A8" w:rsidP="009411A8">
            <w:r>
              <w:t>Ryzyko: Chociaż kary umowne zrekompensują stratę, to jednak opóźnienie zostanie</w:t>
            </w:r>
          </w:p>
          <w:p w14:paraId="5245DB42" w14:textId="4AB82F03" w:rsidR="009411A8" w:rsidRDefault="009411A8" w:rsidP="009411A8">
            <w:r>
              <w:t>Efekt: Projekt nie dostarczy produktów na cza</w:t>
            </w:r>
            <w:r w:rsidR="00CD4FCD">
              <w:t>s</w:t>
            </w:r>
          </w:p>
        </w:tc>
      </w:tr>
      <w:tr w:rsidR="00CD4FCD" w14:paraId="3176B90E" w14:textId="77777777" w:rsidTr="00CD4FCD">
        <w:trPr>
          <w:cantSplit/>
        </w:trPr>
        <w:tc>
          <w:tcPr>
            <w:tcW w:w="1123" w:type="dxa"/>
            <w:shd w:val="pct10" w:color="auto" w:fill="auto"/>
          </w:tcPr>
          <w:p w14:paraId="62106A97" w14:textId="1E07A30D" w:rsidR="009411A8" w:rsidRDefault="00CD4FCD" w:rsidP="009411A8">
            <w:r>
              <w:t>Właściciel ryzyka</w:t>
            </w:r>
          </w:p>
        </w:tc>
        <w:tc>
          <w:tcPr>
            <w:tcW w:w="1403" w:type="dxa"/>
          </w:tcPr>
          <w:p w14:paraId="2AD60144" w14:textId="50077FA1" w:rsidR="009411A8" w:rsidRDefault="00CD4FCD" w:rsidP="009411A8">
            <w:r>
              <w:t>Dyrektor Zarządzający</w:t>
            </w:r>
          </w:p>
        </w:tc>
        <w:tc>
          <w:tcPr>
            <w:tcW w:w="1366" w:type="dxa"/>
          </w:tcPr>
          <w:p w14:paraId="6EFB6272" w14:textId="77777777" w:rsidR="009411A8" w:rsidRDefault="009411A8" w:rsidP="009411A8"/>
        </w:tc>
        <w:tc>
          <w:tcPr>
            <w:tcW w:w="1108" w:type="dxa"/>
          </w:tcPr>
          <w:p w14:paraId="3CFC99F6" w14:textId="77777777" w:rsidR="009411A8" w:rsidRDefault="009411A8" w:rsidP="009411A8"/>
        </w:tc>
        <w:tc>
          <w:tcPr>
            <w:tcW w:w="1064" w:type="dxa"/>
          </w:tcPr>
          <w:p w14:paraId="41AB5798" w14:textId="77777777" w:rsidR="009411A8" w:rsidRDefault="009411A8" w:rsidP="009411A8"/>
        </w:tc>
        <w:tc>
          <w:tcPr>
            <w:tcW w:w="1051" w:type="dxa"/>
          </w:tcPr>
          <w:p w14:paraId="654C4B44" w14:textId="77777777" w:rsidR="009411A8" w:rsidRDefault="009411A8" w:rsidP="009411A8"/>
        </w:tc>
        <w:tc>
          <w:tcPr>
            <w:tcW w:w="1366" w:type="dxa"/>
          </w:tcPr>
          <w:p w14:paraId="3AF062DE" w14:textId="77777777" w:rsidR="009411A8" w:rsidRDefault="009411A8" w:rsidP="009411A8"/>
        </w:tc>
        <w:tc>
          <w:tcPr>
            <w:tcW w:w="1147" w:type="dxa"/>
          </w:tcPr>
          <w:p w14:paraId="330DBF75" w14:textId="77777777" w:rsidR="009411A8" w:rsidRDefault="009411A8" w:rsidP="009411A8"/>
        </w:tc>
      </w:tr>
    </w:tbl>
    <w:p w14:paraId="2C904D63" w14:textId="77777777" w:rsidR="00852068" w:rsidRPr="00852068" w:rsidRDefault="00852068" w:rsidP="00852068"/>
    <w:p w14:paraId="5F3D3A2D" w14:textId="436EB72B" w:rsidR="00B6557F" w:rsidRDefault="005E3AE0" w:rsidP="00B6557F">
      <w:pPr>
        <w:pStyle w:val="Nagwek1"/>
        <w:ind w:left="851" w:hanging="851"/>
      </w:pPr>
      <w:r>
        <w:t>Rejestr zagadnień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5E3AE0" w14:paraId="08D6B2FC" w14:textId="77777777" w:rsidTr="005E3AE0">
        <w:tc>
          <w:tcPr>
            <w:tcW w:w="1604" w:type="dxa"/>
            <w:tcBorders>
              <w:bottom w:val="single" w:sz="4" w:space="0" w:color="auto"/>
            </w:tcBorders>
            <w:shd w:val="pct10" w:color="auto" w:fill="auto"/>
          </w:tcPr>
          <w:p w14:paraId="7447A8E3" w14:textId="6DB54860" w:rsidR="005E3AE0" w:rsidRDefault="005E3AE0" w:rsidP="005E3AE0">
            <w:r>
              <w:t>Numer zagadnienia</w:t>
            </w:r>
          </w:p>
        </w:tc>
        <w:tc>
          <w:tcPr>
            <w:tcW w:w="8024" w:type="dxa"/>
            <w:gridSpan w:val="5"/>
          </w:tcPr>
          <w:p w14:paraId="2A11D2F4" w14:textId="77777777" w:rsidR="005E3AE0" w:rsidRDefault="005E3AE0" w:rsidP="005E3AE0"/>
        </w:tc>
      </w:tr>
      <w:tr w:rsidR="005E3AE0" w14:paraId="6BF78A77" w14:textId="77777777" w:rsidTr="005E3AE0">
        <w:tc>
          <w:tcPr>
            <w:tcW w:w="1604" w:type="dxa"/>
            <w:tcBorders>
              <w:bottom w:val="single" w:sz="4" w:space="0" w:color="auto"/>
            </w:tcBorders>
            <w:shd w:val="pct10" w:color="auto" w:fill="auto"/>
          </w:tcPr>
          <w:p w14:paraId="2F9D26F1" w14:textId="07F4A629" w:rsidR="005E3AE0" w:rsidRDefault="005E3AE0" w:rsidP="005E3AE0">
            <w:r>
              <w:t>Autor</w:t>
            </w:r>
          </w:p>
        </w:tc>
        <w:tc>
          <w:tcPr>
            <w:tcW w:w="1604" w:type="dxa"/>
          </w:tcPr>
          <w:p w14:paraId="3AEBCAA3" w14:textId="557881DF" w:rsidR="005E3AE0" w:rsidRDefault="005E3AE0" w:rsidP="005E3AE0">
            <w:r>
              <w:t>Jan Kowalski</w:t>
            </w:r>
          </w:p>
        </w:tc>
        <w:tc>
          <w:tcPr>
            <w:tcW w:w="1605" w:type="dxa"/>
            <w:shd w:val="pct10" w:color="auto" w:fill="auto"/>
          </w:tcPr>
          <w:p w14:paraId="02C995F4" w14:textId="68193DEC" w:rsidR="005E3AE0" w:rsidRDefault="005E3AE0" w:rsidP="005E3AE0">
            <w:r>
              <w:t>Data</w:t>
            </w:r>
          </w:p>
        </w:tc>
        <w:tc>
          <w:tcPr>
            <w:tcW w:w="1605" w:type="dxa"/>
          </w:tcPr>
          <w:p w14:paraId="0A8A50BD" w14:textId="7C0A1730" w:rsidR="005E3AE0" w:rsidRDefault="005E3AE0" w:rsidP="005E3AE0">
            <w:r>
              <w:t>17/04/24</w:t>
            </w:r>
          </w:p>
        </w:tc>
        <w:tc>
          <w:tcPr>
            <w:tcW w:w="1605" w:type="dxa"/>
            <w:shd w:val="pct10" w:color="auto" w:fill="auto"/>
          </w:tcPr>
          <w:p w14:paraId="774824BF" w14:textId="2E64AD25" w:rsidR="005E3AE0" w:rsidRDefault="005E3AE0" w:rsidP="005E3AE0">
            <w:r>
              <w:t>Numer wersji</w:t>
            </w:r>
          </w:p>
        </w:tc>
        <w:tc>
          <w:tcPr>
            <w:tcW w:w="1605" w:type="dxa"/>
          </w:tcPr>
          <w:p w14:paraId="25B6AC2A" w14:textId="7DC5D621" w:rsidR="005E3AE0" w:rsidRDefault="005E3AE0" w:rsidP="005E3AE0">
            <w:r>
              <w:t>01</w:t>
            </w:r>
          </w:p>
        </w:tc>
      </w:tr>
      <w:tr w:rsidR="005E3AE0" w14:paraId="0F3F8693" w14:textId="77777777" w:rsidTr="00085F37">
        <w:tc>
          <w:tcPr>
            <w:tcW w:w="1604" w:type="dxa"/>
            <w:tcBorders>
              <w:bottom w:val="single" w:sz="4" w:space="0" w:color="auto"/>
            </w:tcBorders>
            <w:shd w:val="pct10" w:color="auto" w:fill="auto"/>
          </w:tcPr>
          <w:p w14:paraId="1287F4D0" w14:textId="73E557A3" w:rsidR="005E3AE0" w:rsidRDefault="005E3AE0" w:rsidP="005E3AE0">
            <w:r>
              <w:t>Program</w:t>
            </w:r>
          </w:p>
        </w:tc>
        <w:tc>
          <w:tcPr>
            <w:tcW w:w="8024" w:type="dxa"/>
            <w:gridSpan w:val="5"/>
          </w:tcPr>
          <w:p w14:paraId="556B44E9" w14:textId="1B404E67" w:rsidR="005E3AE0" w:rsidRDefault="005E3AE0" w:rsidP="005E3AE0">
            <w:r>
              <w:t>Wdrożenie oprogramowania GLPI</w:t>
            </w:r>
          </w:p>
        </w:tc>
      </w:tr>
      <w:tr w:rsidR="005E3AE0" w14:paraId="69D6511E" w14:textId="77777777" w:rsidTr="00085F37">
        <w:tc>
          <w:tcPr>
            <w:tcW w:w="1604" w:type="dxa"/>
            <w:shd w:val="pct10" w:color="auto" w:fill="auto"/>
          </w:tcPr>
          <w:p w14:paraId="131A6669" w14:textId="519064D1" w:rsidR="005E3AE0" w:rsidRDefault="005E3AE0" w:rsidP="005E3AE0">
            <w:r>
              <w:lastRenderedPageBreak/>
              <w:t>Właściciel zagadnienia</w:t>
            </w:r>
          </w:p>
        </w:tc>
        <w:tc>
          <w:tcPr>
            <w:tcW w:w="3209" w:type="dxa"/>
            <w:gridSpan w:val="2"/>
          </w:tcPr>
          <w:p w14:paraId="42CA5C24" w14:textId="78159726" w:rsidR="005E3AE0" w:rsidRDefault="005E3AE0" w:rsidP="005E3AE0">
            <w:r>
              <w:t>Kierownik programu</w:t>
            </w:r>
          </w:p>
        </w:tc>
        <w:tc>
          <w:tcPr>
            <w:tcW w:w="1605" w:type="dxa"/>
            <w:shd w:val="pct10" w:color="auto" w:fill="auto"/>
          </w:tcPr>
          <w:p w14:paraId="683DB94D" w14:textId="64EF95D7" w:rsidR="005E3AE0" w:rsidRDefault="00085F37" w:rsidP="005E3AE0">
            <w:r>
              <w:t>Sponsor</w:t>
            </w:r>
          </w:p>
        </w:tc>
        <w:tc>
          <w:tcPr>
            <w:tcW w:w="3210" w:type="dxa"/>
            <w:gridSpan w:val="2"/>
          </w:tcPr>
          <w:p w14:paraId="0693A966" w14:textId="500C50A3" w:rsidR="005E3AE0" w:rsidRDefault="00085F37" w:rsidP="005E3AE0">
            <w:r>
              <w:t>Dyrektor IT</w:t>
            </w:r>
          </w:p>
        </w:tc>
      </w:tr>
      <w:tr w:rsidR="00085F37" w14:paraId="06363768" w14:textId="77777777" w:rsidTr="00A30C08">
        <w:tc>
          <w:tcPr>
            <w:tcW w:w="1604" w:type="dxa"/>
          </w:tcPr>
          <w:p w14:paraId="5DF2EC66" w14:textId="6B45F16E" w:rsidR="00085F37" w:rsidRDefault="00085F37" w:rsidP="005E3AE0">
            <w:r>
              <w:t>Opis zagadnienia</w:t>
            </w:r>
          </w:p>
        </w:tc>
        <w:tc>
          <w:tcPr>
            <w:tcW w:w="8024" w:type="dxa"/>
            <w:gridSpan w:val="5"/>
          </w:tcPr>
          <w:p w14:paraId="71E8ACB3" w14:textId="301AC322" w:rsidR="00085F37" w:rsidRDefault="00085F37" w:rsidP="005E3AE0">
            <w:r>
              <w:t>Dostawca, firma XYZ, która została zatrudniona do realizacji jednego z projektów w Programie wdrożenia oprogramowania GLPI została postawiona w stan likwidacji i nie będzie dalej realizować kontraktu</w:t>
            </w:r>
          </w:p>
        </w:tc>
      </w:tr>
      <w:tr w:rsidR="005E3AE0" w14:paraId="6CF3D4DA" w14:textId="77777777" w:rsidTr="005E3AE0">
        <w:tc>
          <w:tcPr>
            <w:tcW w:w="1604" w:type="dxa"/>
          </w:tcPr>
          <w:p w14:paraId="68F8454E" w14:textId="77777777" w:rsidR="005E3AE0" w:rsidRDefault="005E3AE0" w:rsidP="005E3AE0"/>
        </w:tc>
        <w:tc>
          <w:tcPr>
            <w:tcW w:w="1604" w:type="dxa"/>
          </w:tcPr>
          <w:p w14:paraId="1787A7D7" w14:textId="77777777" w:rsidR="005E3AE0" w:rsidRDefault="005E3AE0" w:rsidP="005E3AE0"/>
        </w:tc>
        <w:tc>
          <w:tcPr>
            <w:tcW w:w="1605" w:type="dxa"/>
          </w:tcPr>
          <w:p w14:paraId="4A3EA92A" w14:textId="77777777" w:rsidR="005E3AE0" w:rsidRDefault="005E3AE0" w:rsidP="005E3AE0"/>
        </w:tc>
        <w:tc>
          <w:tcPr>
            <w:tcW w:w="1605" w:type="dxa"/>
          </w:tcPr>
          <w:p w14:paraId="60EC83BA" w14:textId="77777777" w:rsidR="005E3AE0" w:rsidRDefault="005E3AE0" w:rsidP="005E3AE0"/>
        </w:tc>
        <w:tc>
          <w:tcPr>
            <w:tcW w:w="1605" w:type="dxa"/>
          </w:tcPr>
          <w:p w14:paraId="6C865DBF" w14:textId="77777777" w:rsidR="005E3AE0" w:rsidRDefault="005E3AE0" w:rsidP="005E3AE0"/>
        </w:tc>
        <w:tc>
          <w:tcPr>
            <w:tcW w:w="1605" w:type="dxa"/>
          </w:tcPr>
          <w:p w14:paraId="79C746CB" w14:textId="77777777" w:rsidR="005E3AE0" w:rsidRDefault="005E3AE0" w:rsidP="005E3AE0"/>
        </w:tc>
      </w:tr>
    </w:tbl>
    <w:p w14:paraId="0462C487" w14:textId="77777777" w:rsidR="005E3AE0" w:rsidRPr="005E3AE0" w:rsidRDefault="005E3AE0" w:rsidP="005E3AE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1985"/>
        <w:gridCol w:w="1411"/>
      </w:tblGrid>
      <w:tr w:rsidR="00085F37" w14:paraId="067DAAAF" w14:textId="77777777" w:rsidTr="00085F37">
        <w:tc>
          <w:tcPr>
            <w:tcW w:w="1129" w:type="dxa"/>
            <w:shd w:val="pct10" w:color="auto" w:fill="auto"/>
          </w:tcPr>
          <w:p w14:paraId="64F80CAD" w14:textId="2C5157CF" w:rsidR="00085F37" w:rsidRDefault="00085F37" w:rsidP="00085F37">
            <w:pPr>
              <w:spacing w:line="312" w:lineRule="auto"/>
              <w:jc w:val="center"/>
            </w:pPr>
            <w:r>
              <w:t>Nr</w:t>
            </w:r>
          </w:p>
        </w:tc>
        <w:tc>
          <w:tcPr>
            <w:tcW w:w="5103" w:type="dxa"/>
            <w:shd w:val="pct10" w:color="auto" w:fill="auto"/>
          </w:tcPr>
          <w:p w14:paraId="1B0B2935" w14:textId="0CCBDBAC" w:rsidR="00085F37" w:rsidRDefault="00085F37" w:rsidP="00085F37">
            <w:pPr>
              <w:spacing w:line="312" w:lineRule="auto"/>
              <w:jc w:val="center"/>
            </w:pPr>
            <w:r>
              <w:t>Opis wpływu</w:t>
            </w:r>
          </w:p>
        </w:tc>
        <w:tc>
          <w:tcPr>
            <w:tcW w:w="1985" w:type="dxa"/>
            <w:shd w:val="pct10" w:color="auto" w:fill="auto"/>
          </w:tcPr>
          <w:p w14:paraId="1638A05C" w14:textId="5FB3D937" w:rsidR="00085F37" w:rsidRDefault="00085F37" w:rsidP="00085F37">
            <w:pPr>
              <w:spacing w:line="312" w:lineRule="auto"/>
              <w:jc w:val="center"/>
            </w:pPr>
            <w:r>
              <w:t>Czas</w:t>
            </w:r>
          </w:p>
        </w:tc>
        <w:tc>
          <w:tcPr>
            <w:tcW w:w="1411" w:type="dxa"/>
            <w:shd w:val="pct10" w:color="auto" w:fill="auto"/>
          </w:tcPr>
          <w:p w14:paraId="156CB58D" w14:textId="7CB08E53" w:rsidR="00085F37" w:rsidRDefault="00085F37" w:rsidP="00085F37">
            <w:pPr>
              <w:spacing w:line="312" w:lineRule="auto"/>
              <w:jc w:val="center"/>
            </w:pPr>
            <w:r>
              <w:t>Koszt</w:t>
            </w:r>
          </w:p>
        </w:tc>
      </w:tr>
      <w:tr w:rsidR="00085F37" w14:paraId="7C122D98" w14:textId="77777777" w:rsidTr="00085F37">
        <w:tc>
          <w:tcPr>
            <w:tcW w:w="1129" w:type="dxa"/>
          </w:tcPr>
          <w:p w14:paraId="1E09A17E" w14:textId="151E083C" w:rsidR="00085F37" w:rsidRDefault="00085F37" w:rsidP="007D2F17">
            <w:pPr>
              <w:spacing w:line="312" w:lineRule="auto"/>
              <w:jc w:val="both"/>
            </w:pPr>
            <w:r>
              <w:t>1</w:t>
            </w:r>
          </w:p>
        </w:tc>
        <w:tc>
          <w:tcPr>
            <w:tcW w:w="5103" w:type="dxa"/>
          </w:tcPr>
          <w:p w14:paraId="72850ECD" w14:textId="130FEA5D" w:rsidR="00085F37" w:rsidRDefault="00085F37" w:rsidP="007D2F17">
            <w:pPr>
              <w:spacing w:line="312" w:lineRule="auto"/>
              <w:jc w:val="both"/>
            </w:pPr>
            <w:r>
              <w:t>Program nie zakończy się na czas</w:t>
            </w:r>
          </w:p>
        </w:tc>
        <w:tc>
          <w:tcPr>
            <w:tcW w:w="1985" w:type="dxa"/>
          </w:tcPr>
          <w:p w14:paraId="7595B8DE" w14:textId="6DAB1036" w:rsidR="00085F37" w:rsidRDefault="00C8418A" w:rsidP="007D2F17">
            <w:pPr>
              <w:spacing w:line="312" w:lineRule="auto"/>
              <w:jc w:val="both"/>
            </w:pPr>
            <w:r>
              <w:t>Duży</w:t>
            </w:r>
          </w:p>
        </w:tc>
        <w:tc>
          <w:tcPr>
            <w:tcW w:w="1411" w:type="dxa"/>
          </w:tcPr>
          <w:p w14:paraId="0BE21A28" w14:textId="3CABD8C4" w:rsidR="00085F37" w:rsidRDefault="00C8418A" w:rsidP="007D2F17">
            <w:pPr>
              <w:spacing w:line="312" w:lineRule="auto"/>
              <w:jc w:val="both"/>
            </w:pPr>
            <w:r>
              <w:t>Średni</w:t>
            </w:r>
          </w:p>
        </w:tc>
      </w:tr>
      <w:tr w:rsidR="00085F37" w14:paraId="41AED749" w14:textId="77777777" w:rsidTr="00085F37">
        <w:tc>
          <w:tcPr>
            <w:tcW w:w="1129" w:type="dxa"/>
          </w:tcPr>
          <w:p w14:paraId="606C21D8" w14:textId="3C2E9321" w:rsidR="00085F37" w:rsidRDefault="00085F37" w:rsidP="007D2F17">
            <w:pPr>
              <w:spacing w:line="312" w:lineRule="auto"/>
              <w:jc w:val="both"/>
            </w:pPr>
            <w:r>
              <w:t>2</w:t>
            </w:r>
          </w:p>
        </w:tc>
        <w:tc>
          <w:tcPr>
            <w:tcW w:w="5103" w:type="dxa"/>
          </w:tcPr>
          <w:p w14:paraId="2F5B3E9A" w14:textId="2FD14223" w:rsidR="00085F37" w:rsidRDefault="00085F37" w:rsidP="007D2F17">
            <w:pPr>
              <w:spacing w:line="312" w:lineRule="auto"/>
              <w:jc w:val="both"/>
            </w:pPr>
            <w:r>
              <w:t>Planowane korzyści nie zostaną osiągnięte</w:t>
            </w:r>
          </w:p>
        </w:tc>
        <w:tc>
          <w:tcPr>
            <w:tcW w:w="1985" w:type="dxa"/>
          </w:tcPr>
          <w:p w14:paraId="5A7D5955" w14:textId="64742DAE" w:rsidR="00085F37" w:rsidRDefault="00C8418A" w:rsidP="007D2F17">
            <w:pPr>
              <w:spacing w:line="312" w:lineRule="auto"/>
              <w:jc w:val="both"/>
            </w:pPr>
            <w:r>
              <w:t>Duży</w:t>
            </w:r>
          </w:p>
        </w:tc>
        <w:tc>
          <w:tcPr>
            <w:tcW w:w="1411" w:type="dxa"/>
          </w:tcPr>
          <w:p w14:paraId="15D90559" w14:textId="64EE96EF" w:rsidR="00085F37" w:rsidRDefault="00C8418A" w:rsidP="007D2F17">
            <w:pPr>
              <w:spacing w:line="312" w:lineRule="auto"/>
              <w:jc w:val="both"/>
            </w:pPr>
            <w:r>
              <w:t>Duży</w:t>
            </w:r>
          </w:p>
        </w:tc>
      </w:tr>
      <w:tr w:rsidR="00085F37" w14:paraId="6E6515D1" w14:textId="77777777" w:rsidTr="00085F37">
        <w:tc>
          <w:tcPr>
            <w:tcW w:w="1129" w:type="dxa"/>
          </w:tcPr>
          <w:p w14:paraId="6B85EEF2" w14:textId="61CF2EB4" w:rsidR="00085F37" w:rsidRDefault="00085F37" w:rsidP="007D2F17">
            <w:pPr>
              <w:spacing w:line="312" w:lineRule="auto"/>
              <w:jc w:val="both"/>
            </w:pPr>
            <w:r>
              <w:t>3</w:t>
            </w:r>
          </w:p>
        </w:tc>
        <w:tc>
          <w:tcPr>
            <w:tcW w:w="5103" w:type="dxa"/>
          </w:tcPr>
          <w:p w14:paraId="0C2CBB8B" w14:textId="66439491" w:rsidR="00085F37" w:rsidRDefault="00085F37" w:rsidP="007D2F17">
            <w:pPr>
              <w:spacing w:line="312" w:lineRule="auto"/>
              <w:jc w:val="both"/>
            </w:pPr>
            <w:r>
              <w:t>Zdolność operacyjna firmy zostanie zredukowana</w:t>
            </w:r>
          </w:p>
        </w:tc>
        <w:tc>
          <w:tcPr>
            <w:tcW w:w="1985" w:type="dxa"/>
          </w:tcPr>
          <w:p w14:paraId="2B238044" w14:textId="58094E84" w:rsidR="00085F37" w:rsidRDefault="00C8418A" w:rsidP="007D2F17">
            <w:pPr>
              <w:spacing w:line="312" w:lineRule="auto"/>
              <w:jc w:val="both"/>
            </w:pPr>
            <w:r>
              <w:t>Duży</w:t>
            </w:r>
          </w:p>
        </w:tc>
        <w:tc>
          <w:tcPr>
            <w:tcW w:w="1411" w:type="dxa"/>
          </w:tcPr>
          <w:p w14:paraId="0BFC7019" w14:textId="34445634" w:rsidR="00085F37" w:rsidRDefault="00C8418A" w:rsidP="007D2F17">
            <w:pPr>
              <w:spacing w:line="312" w:lineRule="auto"/>
              <w:jc w:val="both"/>
            </w:pPr>
            <w:r>
              <w:t>Średni</w:t>
            </w:r>
          </w:p>
        </w:tc>
      </w:tr>
      <w:tr w:rsidR="00085F37" w14:paraId="0EA7894D" w14:textId="77777777" w:rsidTr="00085F37">
        <w:tc>
          <w:tcPr>
            <w:tcW w:w="1129" w:type="dxa"/>
          </w:tcPr>
          <w:p w14:paraId="3702EF9B" w14:textId="643FA7CC" w:rsidR="00085F37" w:rsidRDefault="00085F37" w:rsidP="007D2F17">
            <w:pPr>
              <w:spacing w:line="312" w:lineRule="auto"/>
              <w:jc w:val="both"/>
            </w:pPr>
            <w:r>
              <w:t>4</w:t>
            </w:r>
          </w:p>
        </w:tc>
        <w:tc>
          <w:tcPr>
            <w:tcW w:w="5103" w:type="dxa"/>
          </w:tcPr>
          <w:p w14:paraId="06AEF0BE" w14:textId="32F031E9" w:rsidR="00085F37" w:rsidRDefault="00085F37" w:rsidP="007D2F17">
            <w:pPr>
              <w:spacing w:line="312" w:lineRule="auto"/>
              <w:jc w:val="both"/>
            </w:pPr>
            <w:r>
              <w:t>Konkurencja na rynku spowoduje zmniejszenie udziału w rynku</w:t>
            </w:r>
          </w:p>
        </w:tc>
        <w:tc>
          <w:tcPr>
            <w:tcW w:w="1985" w:type="dxa"/>
          </w:tcPr>
          <w:p w14:paraId="00565DED" w14:textId="3D4A42B9" w:rsidR="00085F37" w:rsidRDefault="00C8418A" w:rsidP="007D2F17">
            <w:pPr>
              <w:spacing w:line="312" w:lineRule="auto"/>
              <w:jc w:val="both"/>
            </w:pPr>
            <w:r>
              <w:t>Średni</w:t>
            </w:r>
          </w:p>
        </w:tc>
        <w:tc>
          <w:tcPr>
            <w:tcW w:w="1411" w:type="dxa"/>
          </w:tcPr>
          <w:p w14:paraId="0C5E09B8" w14:textId="302145F6" w:rsidR="00085F37" w:rsidRDefault="00C8418A" w:rsidP="007D2F17">
            <w:pPr>
              <w:spacing w:line="312" w:lineRule="auto"/>
              <w:jc w:val="both"/>
            </w:pPr>
            <w:r>
              <w:t>Duży</w:t>
            </w:r>
          </w:p>
        </w:tc>
      </w:tr>
      <w:tr w:rsidR="00085F37" w14:paraId="7915446A" w14:textId="77777777" w:rsidTr="00085F37">
        <w:tc>
          <w:tcPr>
            <w:tcW w:w="1129" w:type="dxa"/>
          </w:tcPr>
          <w:p w14:paraId="4C4B0C54" w14:textId="79153956" w:rsidR="00085F37" w:rsidRDefault="00085F37" w:rsidP="007D2F17">
            <w:pPr>
              <w:spacing w:line="312" w:lineRule="auto"/>
              <w:jc w:val="both"/>
            </w:pPr>
            <w:r>
              <w:t>5</w:t>
            </w:r>
          </w:p>
        </w:tc>
        <w:tc>
          <w:tcPr>
            <w:tcW w:w="5103" w:type="dxa"/>
          </w:tcPr>
          <w:p w14:paraId="7624DA67" w14:textId="4E61AAA5" w:rsidR="00085F37" w:rsidRDefault="00085F37" w:rsidP="007D2F17">
            <w:pPr>
              <w:spacing w:line="312" w:lineRule="auto"/>
              <w:jc w:val="both"/>
            </w:pPr>
            <w:r>
              <w:t xml:space="preserve">Projekty związane z </w:t>
            </w:r>
            <w:r w:rsidR="00C8418A">
              <w:t>wdrożeniem oprogramowania GLPI zostaną opóźnione.</w:t>
            </w:r>
          </w:p>
        </w:tc>
        <w:tc>
          <w:tcPr>
            <w:tcW w:w="1985" w:type="dxa"/>
          </w:tcPr>
          <w:p w14:paraId="7EDB8884" w14:textId="781603C7" w:rsidR="00085F37" w:rsidRDefault="00C8418A" w:rsidP="007D2F17">
            <w:pPr>
              <w:spacing w:line="312" w:lineRule="auto"/>
              <w:jc w:val="both"/>
            </w:pPr>
            <w:r>
              <w:t>Duży</w:t>
            </w:r>
          </w:p>
        </w:tc>
        <w:tc>
          <w:tcPr>
            <w:tcW w:w="1411" w:type="dxa"/>
          </w:tcPr>
          <w:p w14:paraId="47112DC2" w14:textId="27A7A2CF" w:rsidR="00085F37" w:rsidRDefault="00C8418A" w:rsidP="007D2F17">
            <w:pPr>
              <w:spacing w:line="312" w:lineRule="auto"/>
              <w:jc w:val="both"/>
            </w:pPr>
            <w:r>
              <w:t>Średni</w:t>
            </w:r>
          </w:p>
        </w:tc>
      </w:tr>
    </w:tbl>
    <w:p w14:paraId="71C2D395" w14:textId="77777777" w:rsidR="00B47F76" w:rsidRPr="007D2F17" w:rsidRDefault="00B47F76" w:rsidP="007D2F17">
      <w:pPr>
        <w:spacing w:line="312" w:lineRule="auto"/>
        <w:jc w:val="both"/>
      </w:pPr>
    </w:p>
    <w:sectPr w:rsidR="00B47F76" w:rsidRPr="007D2F17" w:rsidSect="00114205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8F6F" w14:textId="77777777" w:rsidR="00114205" w:rsidRDefault="00114205" w:rsidP="00625B86">
      <w:pPr>
        <w:spacing w:before="0"/>
      </w:pPr>
      <w:r>
        <w:separator/>
      </w:r>
    </w:p>
  </w:endnote>
  <w:endnote w:type="continuationSeparator" w:id="0">
    <w:p w14:paraId="096489BE" w14:textId="77777777" w:rsidR="00114205" w:rsidRDefault="00114205" w:rsidP="00625B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63C80" w14:textId="77777777" w:rsidR="00114205" w:rsidRDefault="00114205" w:rsidP="00625B86">
      <w:pPr>
        <w:spacing w:before="0"/>
      </w:pPr>
      <w:r>
        <w:separator/>
      </w:r>
    </w:p>
  </w:footnote>
  <w:footnote w:type="continuationSeparator" w:id="0">
    <w:p w14:paraId="2846AEBA" w14:textId="77777777" w:rsidR="00114205" w:rsidRDefault="00114205" w:rsidP="00625B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tblLayout w:type="fixed"/>
      <w:tblLook w:val="0000" w:firstRow="0" w:lastRow="0" w:firstColumn="0" w:lastColumn="0" w:noHBand="0" w:noVBand="0"/>
    </w:tblPr>
    <w:tblGrid>
      <w:gridCol w:w="1271"/>
      <w:gridCol w:w="3544"/>
      <w:gridCol w:w="1276"/>
      <w:gridCol w:w="3685"/>
    </w:tblGrid>
    <w:tr w:rsidR="00462B9D" w:rsidRPr="00013A8B" w14:paraId="3F78736C" w14:textId="77777777" w:rsidTr="00246EA2">
      <w:trPr>
        <w:trHeight w:val="1119"/>
      </w:trPr>
      <w:tc>
        <w:tcPr>
          <w:tcW w:w="4815" w:type="dxa"/>
          <w:gridSpan w:val="2"/>
          <w:vAlign w:val="center"/>
        </w:tcPr>
        <w:p w14:paraId="66547D82" w14:textId="5AF1FD0B" w:rsidR="00462B9D" w:rsidRDefault="00462B9D" w:rsidP="00625B86">
          <w:pPr>
            <w:pStyle w:val="Nagwek"/>
            <w:spacing w:before="80" w:after="40"/>
            <w:jc w:val="center"/>
            <w:rPr>
              <w:sz w:val="18"/>
              <w:lang w:eastAsia="en-US"/>
            </w:rPr>
          </w:pPr>
          <w:r>
            <w:rPr>
              <w:noProof/>
              <w:color w:val="0000FF"/>
            </w:rPr>
            <w:drawing>
              <wp:inline distT="0" distB="0" distL="0" distR="0" wp14:anchorId="2514C081" wp14:editId="67C6DAB5">
                <wp:extent cx="1197396" cy="801067"/>
                <wp:effectExtent l="0" t="0" r="3175" b="0"/>
                <wp:docPr id="4" name="Obraz 4" descr="Podobny obraz">
                  <a:hlinkClick xmlns:a="http://schemas.openxmlformats.org/drawingml/2006/main" r:id="rId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Podobny obraz">
                          <a:hlinkClick r:id="rId1" tgtFrame="&quot;_blank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396" cy="80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gridSpan w:val="2"/>
          <w:shd w:val="clear" w:color="auto" w:fill="auto"/>
          <w:vAlign w:val="bottom"/>
        </w:tcPr>
        <w:p w14:paraId="525FC795" w14:textId="66001B1E" w:rsidR="00462B9D" w:rsidRPr="00471DA8" w:rsidRDefault="00C81169" w:rsidP="006D002C">
          <w:pPr>
            <w:pStyle w:val="Nagwek"/>
            <w:spacing w:before="80" w:after="40"/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3011BADF" wp14:editId="33588557">
                <wp:extent cx="2790825" cy="588645"/>
                <wp:effectExtent l="0" t="0" r="9525" b="1905"/>
                <wp:docPr id="5" name="Obraz 5" descr="C:\Users\adam.lozowski\AppData\Local\Microsoft\Windows\INetCache\Content.Word\uwm_logo_poziome_P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adam.lozowski\AppData\Local\Microsoft\Windows\INetCache\Content.Word\uwm_logo_poziome_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2B9D" w:rsidRPr="00013A8B" w14:paraId="5BBABB85" w14:textId="77777777" w:rsidTr="00AE73CA">
      <w:tc>
        <w:tcPr>
          <w:tcW w:w="1271" w:type="dxa"/>
          <w:shd w:val="clear" w:color="auto" w:fill="DEEAF6" w:themeFill="accent1" w:themeFillTint="33"/>
          <w:vAlign w:val="center"/>
        </w:tcPr>
        <w:p w14:paraId="305C7654" w14:textId="3A45C960" w:rsidR="00462B9D" w:rsidRDefault="00462B9D" w:rsidP="00625B86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Organizator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556803AF" w14:textId="6850E1E8" w:rsidR="00462B9D" w:rsidRDefault="00462B9D" w:rsidP="00246EA2">
          <w:pPr>
            <w:pStyle w:val="Nagwek"/>
            <w:spacing w:before="80" w:after="40"/>
            <w:rPr>
              <w:sz w:val="18"/>
              <w:lang w:eastAsia="en-US"/>
            </w:rPr>
          </w:pPr>
          <w:r>
            <w:rPr>
              <w:sz w:val="18"/>
              <w:lang w:eastAsia="en-US"/>
            </w:rPr>
            <w:t xml:space="preserve">PKP Informatyka Sp. z o.o. </w:t>
          </w: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12622971" w14:textId="0D971616" w:rsidR="00462B9D" w:rsidRPr="00013A8B" w:rsidRDefault="00746A88" w:rsidP="00625B86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Organizator</w:t>
          </w:r>
        </w:p>
      </w:tc>
      <w:tc>
        <w:tcPr>
          <w:tcW w:w="3685" w:type="dxa"/>
          <w:vAlign w:val="center"/>
        </w:tcPr>
        <w:p w14:paraId="5ADC97DC" w14:textId="767B0852" w:rsidR="00462B9D" w:rsidRPr="00471DA8" w:rsidRDefault="00746A88" w:rsidP="00C62EC5">
          <w:pPr>
            <w:pStyle w:val="Nagwek"/>
            <w:spacing w:before="80" w:after="40"/>
            <w:rPr>
              <w:sz w:val="18"/>
              <w:szCs w:val="18"/>
            </w:rPr>
          </w:pPr>
          <w:r>
            <w:rPr>
              <w:sz w:val="18"/>
              <w:szCs w:val="18"/>
            </w:rPr>
            <w:t>Uniwersytet Warmińsko-Mazurski w Olsztynie</w:t>
          </w:r>
        </w:p>
      </w:tc>
    </w:tr>
    <w:tr w:rsidR="00462B9D" w:rsidRPr="00013A8B" w14:paraId="02899CAF" w14:textId="77777777" w:rsidTr="00AE73CA">
      <w:tc>
        <w:tcPr>
          <w:tcW w:w="1271" w:type="dxa"/>
          <w:shd w:val="clear" w:color="auto" w:fill="DEEAF6" w:themeFill="accent1" w:themeFillTint="33"/>
          <w:vAlign w:val="center"/>
        </w:tcPr>
        <w:p w14:paraId="295D5974" w14:textId="3FF6C1B2" w:rsidR="00462B9D" w:rsidRDefault="00462B9D" w:rsidP="00625B86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Produkty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01915CAE" w14:textId="5698E40E" w:rsidR="00462B9D" w:rsidRDefault="00746A88" w:rsidP="00625B86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P</w:t>
          </w:r>
          <w:r w:rsidR="007D2F17">
            <w:rPr>
              <w:sz w:val="18"/>
            </w:rPr>
            <w:t>rzedmiot fakultatywny</w:t>
          </w: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409D2FD7" w14:textId="7DF39ED6" w:rsidR="00462B9D" w:rsidRDefault="00462B9D" w:rsidP="00AE73CA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Wersja dok.</w:t>
          </w:r>
        </w:p>
      </w:tc>
      <w:tc>
        <w:tcPr>
          <w:tcW w:w="3685" w:type="dxa"/>
          <w:vAlign w:val="center"/>
        </w:tcPr>
        <w:p w14:paraId="69412086" w14:textId="70A7405F" w:rsidR="00462B9D" w:rsidRDefault="00462B9D" w:rsidP="009F28C3">
          <w:pPr>
            <w:pStyle w:val="Nagwek"/>
            <w:spacing w:before="80" w:after="40"/>
            <w:rPr>
              <w:sz w:val="18"/>
              <w:szCs w:val="18"/>
            </w:rPr>
          </w:pPr>
          <w:r>
            <w:rPr>
              <w:sz w:val="18"/>
              <w:szCs w:val="18"/>
            </w:rPr>
            <w:t>1.</w:t>
          </w:r>
          <w:r w:rsidR="007D2F17">
            <w:rPr>
              <w:sz w:val="18"/>
              <w:szCs w:val="18"/>
            </w:rPr>
            <w:t>0</w:t>
          </w:r>
        </w:p>
      </w:tc>
    </w:tr>
    <w:tr w:rsidR="00462B9D" w:rsidRPr="00013A8B" w14:paraId="0A3DAB5B" w14:textId="77777777" w:rsidTr="00AE73CA">
      <w:tc>
        <w:tcPr>
          <w:tcW w:w="1271" w:type="dxa"/>
          <w:shd w:val="clear" w:color="auto" w:fill="DEEAF6" w:themeFill="accent1" w:themeFillTint="33"/>
          <w:vAlign w:val="center"/>
        </w:tcPr>
        <w:p w14:paraId="06D886E4" w14:textId="6D211B08" w:rsidR="00462B9D" w:rsidRDefault="00462B9D" w:rsidP="00625B86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Spotkanie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0080A312" w14:textId="0EACEA3C" w:rsidR="00462B9D" w:rsidRDefault="00462B9D" w:rsidP="00625B86">
          <w:pPr>
            <w:pStyle w:val="Nagwek"/>
            <w:spacing w:before="80" w:after="40"/>
            <w:rPr>
              <w:sz w:val="18"/>
            </w:rPr>
          </w:pP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25B8CD09" w14:textId="5DD2F151" w:rsidR="00462B9D" w:rsidRPr="00013A8B" w:rsidRDefault="00462B9D" w:rsidP="00625B86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Temat</w:t>
          </w:r>
        </w:p>
      </w:tc>
      <w:tc>
        <w:tcPr>
          <w:tcW w:w="3685" w:type="dxa"/>
          <w:vAlign w:val="center"/>
        </w:tcPr>
        <w:p w14:paraId="3D9EA571" w14:textId="382B27BF" w:rsidR="00462B9D" w:rsidRPr="00471DA8" w:rsidRDefault="002039F4" w:rsidP="00246EA2">
          <w:pPr>
            <w:pStyle w:val="Nagwek"/>
            <w:spacing w:before="80" w:after="40"/>
            <w:rPr>
              <w:noProof/>
              <w:sz w:val="18"/>
              <w:szCs w:val="18"/>
            </w:rPr>
          </w:pPr>
          <w:r>
            <w:rPr>
              <w:sz w:val="18"/>
              <w:lang w:eastAsia="en-US"/>
            </w:rPr>
            <w:t>Zarządzanie ryzykiem</w:t>
          </w:r>
        </w:p>
      </w:tc>
    </w:tr>
  </w:tbl>
  <w:p w14:paraId="581D9565" w14:textId="77777777" w:rsidR="00462B9D" w:rsidRDefault="00462B9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85"/>
    <w:multiLevelType w:val="hybridMultilevel"/>
    <w:tmpl w:val="23783A9A"/>
    <w:lvl w:ilvl="0" w:tplc="04150017">
      <w:start w:val="1"/>
      <w:numFmt w:val="lowerLetter"/>
      <w:lvlText w:val="%1)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35C1693"/>
    <w:multiLevelType w:val="hybridMultilevel"/>
    <w:tmpl w:val="58763040"/>
    <w:lvl w:ilvl="0" w:tplc="49DCDF9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7D09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B1D52"/>
    <w:multiLevelType w:val="hybridMultilevel"/>
    <w:tmpl w:val="509E12CC"/>
    <w:lvl w:ilvl="0" w:tplc="DBDC18D0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7" w:hanging="360"/>
      </w:pPr>
    </w:lvl>
    <w:lvl w:ilvl="2" w:tplc="0415001B" w:tentative="1">
      <w:start w:val="1"/>
      <w:numFmt w:val="lowerRoman"/>
      <w:lvlText w:val="%3."/>
      <w:lvlJc w:val="right"/>
      <w:pPr>
        <w:ind w:left="1797" w:hanging="180"/>
      </w:pPr>
    </w:lvl>
    <w:lvl w:ilvl="3" w:tplc="0415000F" w:tentative="1">
      <w:start w:val="1"/>
      <w:numFmt w:val="decimal"/>
      <w:lvlText w:val="%4."/>
      <w:lvlJc w:val="left"/>
      <w:pPr>
        <w:ind w:left="2517" w:hanging="360"/>
      </w:pPr>
    </w:lvl>
    <w:lvl w:ilvl="4" w:tplc="04150019" w:tentative="1">
      <w:start w:val="1"/>
      <w:numFmt w:val="lowerLetter"/>
      <w:lvlText w:val="%5."/>
      <w:lvlJc w:val="left"/>
      <w:pPr>
        <w:ind w:left="3237" w:hanging="360"/>
      </w:pPr>
    </w:lvl>
    <w:lvl w:ilvl="5" w:tplc="0415001B" w:tentative="1">
      <w:start w:val="1"/>
      <w:numFmt w:val="lowerRoman"/>
      <w:lvlText w:val="%6."/>
      <w:lvlJc w:val="right"/>
      <w:pPr>
        <w:ind w:left="3957" w:hanging="180"/>
      </w:pPr>
    </w:lvl>
    <w:lvl w:ilvl="6" w:tplc="0415000F" w:tentative="1">
      <w:start w:val="1"/>
      <w:numFmt w:val="decimal"/>
      <w:lvlText w:val="%7."/>
      <w:lvlJc w:val="left"/>
      <w:pPr>
        <w:ind w:left="4677" w:hanging="360"/>
      </w:pPr>
    </w:lvl>
    <w:lvl w:ilvl="7" w:tplc="04150019" w:tentative="1">
      <w:start w:val="1"/>
      <w:numFmt w:val="lowerLetter"/>
      <w:lvlText w:val="%8."/>
      <w:lvlJc w:val="left"/>
      <w:pPr>
        <w:ind w:left="5397" w:hanging="360"/>
      </w:pPr>
    </w:lvl>
    <w:lvl w:ilvl="8" w:tplc="0415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 w15:restartNumberingAfterBreak="0">
    <w:nsid w:val="07CB2541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5360B"/>
    <w:multiLevelType w:val="hybridMultilevel"/>
    <w:tmpl w:val="54C80C4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25100"/>
    <w:multiLevelType w:val="hybridMultilevel"/>
    <w:tmpl w:val="35A20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E521C"/>
    <w:multiLevelType w:val="hybridMultilevel"/>
    <w:tmpl w:val="8E56256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9D7692"/>
    <w:multiLevelType w:val="hybridMultilevel"/>
    <w:tmpl w:val="47A4C9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52B94"/>
    <w:multiLevelType w:val="hybridMultilevel"/>
    <w:tmpl w:val="2F60B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43F50"/>
    <w:multiLevelType w:val="hybridMultilevel"/>
    <w:tmpl w:val="2FE831F8"/>
    <w:lvl w:ilvl="0" w:tplc="2E8E63AE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3678F5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17435"/>
    <w:multiLevelType w:val="hybridMultilevel"/>
    <w:tmpl w:val="85B856DA"/>
    <w:lvl w:ilvl="0" w:tplc="DBDC18D0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7" w:hanging="360"/>
      </w:pPr>
    </w:lvl>
    <w:lvl w:ilvl="2" w:tplc="0415001B" w:tentative="1">
      <w:start w:val="1"/>
      <w:numFmt w:val="lowerRoman"/>
      <w:lvlText w:val="%3."/>
      <w:lvlJc w:val="right"/>
      <w:pPr>
        <w:ind w:left="1797" w:hanging="180"/>
      </w:pPr>
    </w:lvl>
    <w:lvl w:ilvl="3" w:tplc="0415000F" w:tentative="1">
      <w:start w:val="1"/>
      <w:numFmt w:val="decimal"/>
      <w:lvlText w:val="%4."/>
      <w:lvlJc w:val="left"/>
      <w:pPr>
        <w:ind w:left="2517" w:hanging="360"/>
      </w:pPr>
    </w:lvl>
    <w:lvl w:ilvl="4" w:tplc="04150019" w:tentative="1">
      <w:start w:val="1"/>
      <w:numFmt w:val="lowerLetter"/>
      <w:lvlText w:val="%5."/>
      <w:lvlJc w:val="left"/>
      <w:pPr>
        <w:ind w:left="3237" w:hanging="360"/>
      </w:pPr>
    </w:lvl>
    <w:lvl w:ilvl="5" w:tplc="0415001B" w:tentative="1">
      <w:start w:val="1"/>
      <w:numFmt w:val="lowerRoman"/>
      <w:lvlText w:val="%6."/>
      <w:lvlJc w:val="right"/>
      <w:pPr>
        <w:ind w:left="3957" w:hanging="180"/>
      </w:pPr>
    </w:lvl>
    <w:lvl w:ilvl="6" w:tplc="0415000F" w:tentative="1">
      <w:start w:val="1"/>
      <w:numFmt w:val="decimal"/>
      <w:lvlText w:val="%7."/>
      <w:lvlJc w:val="left"/>
      <w:pPr>
        <w:ind w:left="4677" w:hanging="360"/>
      </w:pPr>
    </w:lvl>
    <w:lvl w:ilvl="7" w:tplc="04150019" w:tentative="1">
      <w:start w:val="1"/>
      <w:numFmt w:val="lowerLetter"/>
      <w:lvlText w:val="%8."/>
      <w:lvlJc w:val="left"/>
      <w:pPr>
        <w:ind w:left="5397" w:hanging="360"/>
      </w:pPr>
    </w:lvl>
    <w:lvl w:ilvl="8" w:tplc="0415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3" w15:restartNumberingAfterBreak="0">
    <w:nsid w:val="14D73D60"/>
    <w:multiLevelType w:val="hybridMultilevel"/>
    <w:tmpl w:val="FB1E7A0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A505ED"/>
    <w:multiLevelType w:val="hybridMultilevel"/>
    <w:tmpl w:val="21DA02E8"/>
    <w:lvl w:ilvl="0" w:tplc="DBDC18D0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7" w:hanging="360"/>
      </w:pPr>
    </w:lvl>
    <w:lvl w:ilvl="2" w:tplc="0415001B" w:tentative="1">
      <w:start w:val="1"/>
      <w:numFmt w:val="lowerRoman"/>
      <w:lvlText w:val="%3."/>
      <w:lvlJc w:val="right"/>
      <w:pPr>
        <w:ind w:left="1797" w:hanging="180"/>
      </w:pPr>
    </w:lvl>
    <w:lvl w:ilvl="3" w:tplc="0415000F" w:tentative="1">
      <w:start w:val="1"/>
      <w:numFmt w:val="decimal"/>
      <w:lvlText w:val="%4."/>
      <w:lvlJc w:val="left"/>
      <w:pPr>
        <w:ind w:left="2517" w:hanging="360"/>
      </w:pPr>
    </w:lvl>
    <w:lvl w:ilvl="4" w:tplc="04150019" w:tentative="1">
      <w:start w:val="1"/>
      <w:numFmt w:val="lowerLetter"/>
      <w:lvlText w:val="%5."/>
      <w:lvlJc w:val="left"/>
      <w:pPr>
        <w:ind w:left="3237" w:hanging="360"/>
      </w:pPr>
    </w:lvl>
    <w:lvl w:ilvl="5" w:tplc="0415001B" w:tentative="1">
      <w:start w:val="1"/>
      <w:numFmt w:val="lowerRoman"/>
      <w:lvlText w:val="%6."/>
      <w:lvlJc w:val="right"/>
      <w:pPr>
        <w:ind w:left="3957" w:hanging="180"/>
      </w:pPr>
    </w:lvl>
    <w:lvl w:ilvl="6" w:tplc="0415000F" w:tentative="1">
      <w:start w:val="1"/>
      <w:numFmt w:val="decimal"/>
      <w:lvlText w:val="%7."/>
      <w:lvlJc w:val="left"/>
      <w:pPr>
        <w:ind w:left="4677" w:hanging="360"/>
      </w:pPr>
    </w:lvl>
    <w:lvl w:ilvl="7" w:tplc="04150019" w:tentative="1">
      <w:start w:val="1"/>
      <w:numFmt w:val="lowerLetter"/>
      <w:lvlText w:val="%8."/>
      <w:lvlJc w:val="left"/>
      <w:pPr>
        <w:ind w:left="5397" w:hanging="360"/>
      </w:pPr>
    </w:lvl>
    <w:lvl w:ilvl="8" w:tplc="0415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5" w15:restartNumberingAfterBreak="0">
    <w:nsid w:val="1ED8753A"/>
    <w:multiLevelType w:val="multilevel"/>
    <w:tmpl w:val="DCA420EC"/>
    <w:lvl w:ilvl="0">
      <w:start w:val="1"/>
      <w:numFmt w:val="decimal"/>
      <w:pStyle w:val="Nagwek1"/>
      <w:lvlText w:val="%1"/>
      <w:lvlJc w:val="left"/>
      <w:pPr>
        <w:ind w:left="2418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3837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47543FF"/>
    <w:multiLevelType w:val="hybridMultilevel"/>
    <w:tmpl w:val="8DB86860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894405"/>
    <w:multiLevelType w:val="hybridMultilevel"/>
    <w:tmpl w:val="60D89AF6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C301D2"/>
    <w:multiLevelType w:val="hybridMultilevel"/>
    <w:tmpl w:val="F9A02A84"/>
    <w:lvl w:ilvl="0" w:tplc="F73AFE9A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7" w:hanging="360"/>
      </w:pPr>
    </w:lvl>
    <w:lvl w:ilvl="2" w:tplc="0415001B" w:tentative="1">
      <w:start w:val="1"/>
      <w:numFmt w:val="lowerRoman"/>
      <w:lvlText w:val="%3."/>
      <w:lvlJc w:val="right"/>
      <w:pPr>
        <w:ind w:left="1797" w:hanging="180"/>
      </w:pPr>
    </w:lvl>
    <w:lvl w:ilvl="3" w:tplc="0415000F" w:tentative="1">
      <w:start w:val="1"/>
      <w:numFmt w:val="decimal"/>
      <w:lvlText w:val="%4."/>
      <w:lvlJc w:val="left"/>
      <w:pPr>
        <w:ind w:left="2517" w:hanging="360"/>
      </w:pPr>
    </w:lvl>
    <w:lvl w:ilvl="4" w:tplc="04150019" w:tentative="1">
      <w:start w:val="1"/>
      <w:numFmt w:val="lowerLetter"/>
      <w:lvlText w:val="%5."/>
      <w:lvlJc w:val="left"/>
      <w:pPr>
        <w:ind w:left="3237" w:hanging="360"/>
      </w:pPr>
    </w:lvl>
    <w:lvl w:ilvl="5" w:tplc="0415001B" w:tentative="1">
      <w:start w:val="1"/>
      <w:numFmt w:val="lowerRoman"/>
      <w:lvlText w:val="%6."/>
      <w:lvlJc w:val="right"/>
      <w:pPr>
        <w:ind w:left="3957" w:hanging="180"/>
      </w:pPr>
    </w:lvl>
    <w:lvl w:ilvl="6" w:tplc="0415000F" w:tentative="1">
      <w:start w:val="1"/>
      <w:numFmt w:val="decimal"/>
      <w:lvlText w:val="%7."/>
      <w:lvlJc w:val="left"/>
      <w:pPr>
        <w:ind w:left="4677" w:hanging="360"/>
      </w:pPr>
    </w:lvl>
    <w:lvl w:ilvl="7" w:tplc="04150019" w:tentative="1">
      <w:start w:val="1"/>
      <w:numFmt w:val="lowerLetter"/>
      <w:lvlText w:val="%8."/>
      <w:lvlJc w:val="left"/>
      <w:pPr>
        <w:ind w:left="5397" w:hanging="360"/>
      </w:pPr>
    </w:lvl>
    <w:lvl w:ilvl="8" w:tplc="0415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9" w15:restartNumberingAfterBreak="0">
    <w:nsid w:val="260B2521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3C5D0A"/>
    <w:multiLevelType w:val="hybridMultilevel"/>
    <w:tmpl w:val="3C4A4C7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31145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2B62BE"/>
    <w:multiLevelType w:val="hybridMultilevel"/>
    <w:tmpl w:val="AD8A2F2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146B23"/>
    <w:multiLevelType w:val="hybridMultilevel"/>
    <w:tmpl w:val="FDECCE48"/>
    <w:lvl w:ilvl="0" w:tplc="2E8E63A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30BED"/>
    <w:multiLevelType w:val="hybridMultilevel"/>
    <w:tmpl w:val="F1EEF85A"/>
    <w:lvl w:ilvl="0" w:tplc="C7CA170E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7" w:hanging="360"/>
      </w:pPr>
    </w:lvl>
    <w:lvl w:ilvl="2" w:tplc="0415001B" w:tentative="1">
      <w:start w:val="1"/>
      <w:numFmt w:val="lowerRoman"/>
      <w:lvlText w:val="%3."/>
      <w:lvlJc w:val="right"/>
      <w:pPr>
        <w:ind w:left="1797" w:hanging="180"/>
      </w:pPr>
    </w:lvl>
    <w:lvl w:ilvl="3" w:tplc="0415000F" w:tentative="1">
      <w:start w:val="1"/>
      <w:numFmt w:val="decimal"/>
      <w:lvlText w:val="%4."/>
      <w:lvlJc w:val="left"/>
      <w:pPr>
        <w:ind w:left="2517" w:hanging="360"/>
      </w:pPr>
    </w:lvl>
    <w:lvl w:ilvl="4" w:tplc="04150019" w:tentative="1">
      <w:start w:val="1"/>
      <w:numFmt w:val="lowerLetter"/>
      <w:lvlText w:val="%5."/>
      <w:lvlJc w:val="left"/>
      <w:pPr>
        <w:ind w:left="3237" w:hanging="360"/>
      </w:pPr>
    </w:lvl>
    <w:lvl w:ilvl="5" w:tplc="0415001B" w:tentative="1">
      <w:start w:val="1"/>
      <w:numFmt w:val="lowerRoman"/>
      <w:lvlText w:val="%6."/>
      <w:lvlJc w:val="right"/>
      <w:pPr>
        <w:ind w:left="3957" w:hanging="180"/>
      </w:pPr>
    </w:lvl>
    <w:lvl w:ilvl="6" w:tplc="0415000F" w:tentative="1">
      <w:start w:val="1"/>
      <w:numFmt w:val="decimal"/>
      <w:lvlText w:val="%7."/>
      <w:lvlJc w:val="left"/>
      <w:pPr>
        <w:ind w:left="4677" w:hanging="360"/>
      </w:pPr>
    </w:lvl>
    <w:lvl w:ilvl="7" w:tplc="04150019" w:tentative="1">
      <w:start w:val="1"/>
      <w:numFmt w:val="lowerLetter"/>
      <w:lvlText w:val="%8."/>
      <w:lvlJc w:val="left"/>
      <w:pPr>
        <w:ind w:left="5397" w:hanging="360"/>
      </w:pPr>
    </w:lvl>
    <w:lvl w:ilvl="8" w:tplc="0415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5" w15:restartNumberingAfterBreak="0">
    <w:nsid w:val="37487434"/>
    <w:multiLevelType w:val="hybridMultilevel"/>
    <w:tmpl w:val="667C136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AC766E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570347"/>
    <w:multiLevelType w:val="hybridMultilevel"/>
    <w:tmpl w:val="FA9A7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083E4C"/>
    <w:multiLevelType w:val="hybridMultilevel"/>
    <w:tmpl w:val="541AF4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491D6E"/>
    <w:multiLevelType w:val="hybridMultilevel"/>
    <w:tmpl w:val="9C2CD31C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893CDC"/>
    <w:multiLevelType w:val="hybridMultilevel"/>
    <w:tmpl w:val="A55EAB6A"/>
    <w:lvl w:ilvl="0" w:tplc="84588A24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5076664"/>
    <w:multiLevelType w:val="hybridMultilevel"/>
    <w:tmpl w:val="A5C03952"/>
    <w:lvl w:ilvl="0" w:tplc="04150017">
      <w:start w:val="1"/>
      <w:numFmt w:val="lowerLetter"/>
      <w:lvlText w:val="%1)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45453737"/>
    <w:multiLevelType w:val="hybridMultilevel"/>
    <w:tmpl w:val="EEACFCA8"/>
    <w:lvl w:ilvl="0" w:tplc="4A5898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85490D"/>
    <w:multiLevelType w:val="hybridMultilevel"/>
    <w:tmpl w:val="884072B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695E55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B3B18"/>
    <w:multiLevelType w:val="hybridMultilevel"/>
    <w:tmpl w:val="710A0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445F39"/>
    <w:multiLevelType w:val="hybridMultilevel"/>
    <w:tmpl w:val="E026D25E"/>
    <w:lvl w:ilvl="0" w:tplc="0054E298">
      <w:start w:val="1"/>
      <w:numFmt w:val="decimal"/>
      <w:lvlRestart w:val="0"/>
      <w:lvlText w:val="%1."/>
      <w:lvlJc w:val="left"/>
      <w:pPr>
        <w:tabs>
          <w:tab w:val="num" w:pos="363"/>
        </w:tabs>
        <w:ind w:left="363" w:hanging="363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37" w15:restartNumberingAfterBreak="0">
    <w:nsid w:val="554F0CFE"/>
    <w:multiLevelType w:val="hybridMultilevel"/>
    <w:tmpl w:val="D9FAD37A"/>
    <w:lvl w:ilvl="0" w:tplc="E3E8F348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5" w:hanging="360"/>
      </w:pPr>
    </w:lvl>
    <w:lvl w:ilvl="2" w:tplc="0415001B" w:tentative="1">
      <w:start w:val="1"/>
      <w:numFmt w:val="lowerRoman"/>
      <w:lvlText w:val="%3."/>
      <w:lvlJc w:val="right"/>
      <w:pPr>
        <w:ind w:left="2015" w:hanging="180"/>
      </w:pPr>
    </w:lvl>
    <w:lvl w:ilvl="3" w:tplc="0415000F" w:tentative="1">
      <w:start w:val="1"/>
      <w:numFmt w:val="decimal"/>
      <w:lvlText w:val="%4."/>
      <w:lvlJc w:val="left"/>
      <w:pPr>
        <w:ind w:left="2735" w:hanging="360"/>
      </w:pPr>
    </w:lvl>
    <w:lvl w:ilvl="4" w:tplc="04150019" w:tentative="1">
      <w:start w:val="1"/>
      <w:numFmt w:val="lowerLetter"/>
      <w:lvlText w:val="%5."/>
      <w:lvlJc w:val="left"/>
      <w:pPr>
        <w:ind w:left="3455" w:hanging="360"/>
      </w:pPr>
    </w:lvl>
    <w:lvl w:ilvl="5" w:tplc="0415001B" w:tentative="1">
      <w:start w:val="1"/>
      <w:numFmt w:val="lowerRoman"/>
      <w:lvlText w:val="%6."/>
      <w:lvlJc w:val="right"/>
      <w:pPr>
        <w:ind w:left="4175" w:hanging="180"/>
      </w:pPr>
    </w:lvl>
    <w:lvl w:ilvl="6" w:tplc="0415000F" w:tentative="1">
      <w:start w:val="1"/>
      <w:numFmt w:val="decimal"/>
      <w:lvlText w:val="%7."/>
      <w:lvlJc w:val="left"/>
      <w:pPr>
        <w:ind w:left="4895" w:hanging="360"/>
      </w:pPr>
    </w:lvl>
    <w:lvl w:ilvl="7" w:tplc="04150019" w:tentative="1">
      <w:start w:val="1"/>
      <w:numFmt w:val="lowerLetter"/>
      <w:lvlText w:val="%8."/>
      <w:lvlJc w:val="left"/>
      <w:pPr>
        <w:ind w:left="5615" w:hanging="360"/>
      </w:pPr>
    </w:lvl>
    <w:lvl w:ilvl="8" w:tplc="0415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38" w15:restartNumberingAfterBreak="0">
    <w:nsid w:val="578C5F41"/>
    <w:multiLevelType w:val="hybridMultilevel"/>
    <w:tmpl w:val="00E0E43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AD42DBE"/>
    <w:multiLevelType w:val="hybridMultilevel"/>
    <w:tmpl w:val="1764A514"/>
    <w:lvl w:ilvl="0" w:tplc="4A5898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D532C3"/>
    <w:multiLevelType w:val="hybridMultilevel"/>
    <w:tmpl w:val="4226FD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E535CC2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E16A3E"/>
    <w:multiLevelType w:val="hybridMultilevel"/>
    <w:tmpl w:val="19BA5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E21108"/>
    <w:multiLevelType w:val="hybridMultilevel"/>
    <w:tmpl w:val="3616412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573214"/>
    <w:multiLevelType w:val="hybridMultilevel"/>
    <w:tmpl w:val="B14C3A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832A1"/>
    <w:multiLevelType w:val="hybridMultilevel"/>
    <w:tmpl w:val="A5C03952"/>
    <w:lvl w:ilvl="0" w:tplc="04150017">
      <w:start w:val="1"/>
      <w:numFmt w:val="lowerLetter"/>
      <w:lvlText w:val="%1)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6" w15:restartNumberingAfterBreak="0">
    <w:nsid w:val="704733CD"/>
    <w:multiLevelType w:val="hybridMultilevel"/>
    <w:tmpl w:val="0256E6D0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10351C9"/>
    <w:multiLevelType w:val="hybridMultilevel"/>
    <w:tmpl w:val="D4D6D6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B770A6"/>
    <w:multiLevelType w:val="hybridMultilevel"/>
    <w:tmpl w:val="CD18C9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BB5563"/>
    <w:multiLevelType w:val="hybridMultilevel"/>
    <w:tmpl w:val="03E0F6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CEF3A6A"/>
    <w:multiLevelType w:val="hybridMultilevel"/>
    <w:tmpl w:val="EAF20442"/>
    <w:lvl w:ilvl="0" w:tplc="DBDC18D0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7" w:hanging="360"/>
      </w:pPr>
    </w:lvl>
    <w:lvl w:ilvl="2" w:tplc="0415001B" w:tentative="1">
      <w:start w:val="1"/>
      <w:numFmt w:val="lowerRoman"/>
      <w:lvlText w:val="%3."/>
      <w:lvlJc w:val="right"/>
      <w:pPr>
        <w:ind w:left="1797" w:hanging="180"/>
      </w:pPr>
    </w:lvl>
    <w:lvl w:ilvl="3" w:tplc="0415000F" w:tentative="1">
      <w:start w:val="1"/>
      <w:numFmt w:val="decimal"/>
      <w:lvlText w:val="%4."/>
      <w:lvlJc w:val="left"/>
      <w:pPr>
        <w:ind w:left="2517" w:hanging="360"/>
      </w:pPr>
    </w:lvl>
    <w:lvl w:ilvl="4" w:tplc="04150019" w:tentative="1">
      <w:start w:val="1"/>
      <w:numFmt w:val="lowerLetter"/>
      <w:lvlText w:val="%5."/>
      <w:lvlJc w:val="left"/>
      <w:pPr>
        <w:ind w:left="3237" w:hanging="360"/>
      </w:pPr>
    </w:lvl>
    <w:lvl w:ilvl="5" w:tplc="0415001B" w:tentative="1">
      <w:start w:val="1"/>
      <w:numFmt w:val="lowerRoman"/>
      <w:lvlText w:val="%6."/>
      <w:lvlJc w:val="right"/>
      <w:pPr>
        <w:ind w:left="3957" w:hanging="180"/>
      </w:pPr>
    </w:lvl>
    <w:lvl w:ilvl="6" w:tplc="0415000F" w:tentative="1">
      <w:start w:val="1"/>
      <w:numFmt w:val="decimal"/>
      <w:lvlText w:val="%7."/>
      <w:lvlJc w:val="left"/>
      <w:pPr>
        <w:ind w:left="4677" w:hanging="360"/>
      </w:pPr>
    </w:lvl>
    <w:lvl w:ilvl="7" w:tplc="04150019" w:tentative="1">
      <w:start w:val="1"/>
      <w:numFmt w:val="lowerLetter"/>
      <w:lvlText w:val="%8."/>
      <w:lvlJc w:val="left"/>
      <w:pPr>
        <w:ind w:left="5397" w:hanging="360"/>
      </w:pPr>
    </w:lvl>
    <w:lvl w:ilvl="8" w:tplc="0415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51" w15:restartNumberingAfterBreak="0">
    <w:nsid w:val="7E071384"/>
    <w:multiLevelType w:val="hybridMultilevel"/>
    <w:tmpl w:val="CF0CA4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95913">
    <w:abstractNumId w:val="15"/>
  </w:num>
  <w:num w:numId="2" w16cid:durableId="599023400">
    <w:abstractNumId w:val="36"/>
  </w:num>
  <w:num w:numId="3" w16cid:durableId="1599752050">
    <w:abstractNumId w:val="4"/>
  </w:num>
  <w:num w:numId="4" w16cid:durableId="1207987442">
    <w:abstractNumId w:val="37"/>
  </w:num>
  <w:num w:numId="5" w16cid:durableId="1139763304">
    <w:abstractNumId w:val="13"/>
  </w:num>
  <w:num w:numId="6" w16cid:durableId="1127772262">
    <w:abstractNumId w:val="16"/>
  </w:num>
  <w:num w:numId="7" w16cid:durableId="402340170">
    <w:abstractNumId w:val="3"/>
  </w:num>
  <w:num w:numId="8" w16cid:durableId="2031182274">
    <w:abstractNumId w:val="14"/>
  </w:num>
  <w:num w:numId="9" w16cid:durableId="653141134">
    <w:abstractNumId w:val="12"/>
  </w:num>
  <w:num w:numId="10" w16cid:durableId="943463185">
    <w:abstractNumId w:val="50"/>
  </w:num>
  <w:num w:numId="11" w16cid:durableId="465007421">
    <w:abstractNumId w:val="24"/>
  </w:num>
  <w:num w:numId="12" w16cid:durableId="907302716">
    <w:abstractNumId w:val="44"/>
  </w:num>
  <w:num w:numId="13" w16cid:durableId="1217736567">
    <w:abstractNumId w:val="38"/>
  </w:num>
  <w:num w:numId="14" w16cid:durableId="1976716554">
    <w:abstractNumId w:val="7"/>
  </w:num>
  <w:num w:numId="15" w16cid:durableId="983657936">
    <w:abstractNumId w:val="39"/>
  </w:num>
  <w:num w:numId="16" w16cid:durableId="94910733">
    <w:abstractNumId w:val="28"/>
  </w:num>
  <w:num w:numId="17" w16cid:durableId="209919238">
    <w:abstractNumId w:val="40"/>
  </w:num>
  <w:num w:numId="18" w16cid:durableId="789781693">
    <w:abstractNumId w:val="17"/>
  </w:num>
  <w:num w:numId="19" w16cid:durableId="984507420">
    <w:abstractNumId w:val="33"/>
  </w:num>
  <w:num w:numId="20" w16cid:durableId="16546608">
    <w:abstractNumId w:val="5"/>
  </w:num>
  <w:num w:numId="21" w16cid:durableId="1350330009">
    <w:abstractNumId w:val="43"/>
  </w:num>
  <w:num w:numId="22" w16cid:durableId="1659923869">
    <w:abstractNumId w:val="29"/>
  </w:num>
  <w:num w:numId="23" w16cid:durableId="1856535176">
    <w:abstractNumId w:val="30"/>
  </w:num>
  <w:num w:numId="24" w16cid:durableId="1392998284">
    <w:abstractNumId w:val="51"/>
  </w:num>
  <w:num w:numId="25" w16cid:durableId="1255748907">
    <w:abstractNumId w:val="0"/>
  </w:num>
  <w:num w:numId="26" w16cid:durableId="1475368139">
    <w:abstractNumId w:val="25"/>
  </w:num>
  <w:num w:numId="27" w16cid:durableId="2128694486">
    <w:abstractNumId w:val="20"/>
  </w:num>
  <w:num w:numId="28" w16cid:durableId="1751002676">
    <w:abstractNumId w:val="46"/>
  </w:num>
  <w:num w:numId="29" w16cid:durableId="841746155">
    <w:abstractNumId w:val="32"/>
  </w:num>
  <w:num w:numId="30" w16cid:durableId="316031660">
    <w:abstractNumId w:val="11"/>
  </w:num>
  <w:num w:numId="31" w16cid:durableId="2083989437">
    <w:abstractNumId w:val="18"/>
  </w:num>
  <w:num w:numId="32" w16cid:durableId="2140562252">
    <w:abstractNumId w:val="31"/>
  </w:num>
  <w:num w:numId="33" w16cid:durableId="137262357">
    <w:abstractNumId w:val="45"/>
  </w:num>
  <w:num w:numId="34" w16cid:durableId="1652246359">
    <w:abstractNumId w:val="41"/>
  </w:num>
  <w:num w:numId="35" w16cid:durableId="158543391">
    <w:abstractNumId w:val="34"/>
  </w:num>
  <w:num w:numId="36" w16cid:durableId="415901509">
    <w:abstractNumId w:val="23"/>
  </w:num>
  <w:num w:numId="37" w16cid:durableId="1802574543">
    <w:abstractNumId w:val="10"/>
  </w:num>
  <w:num w:numId="38" w16cid:durableId="720176490">
    <w:abstractNumId w:val="8"/>
  </w:num>
  <w:num w:numId="39" w16cid:durableId="1355107643">
    <w:abstractNumId w:val="49"/>
  </w:num>
  <w:num w:numId="40" w16cid:durableId="44574986">
    <w:abstractNumId w:val="19"/>
  </w:num>
  <w:num w:numId="41" w16cid:durableId="956181640">
    <w:abstractNumId w:val="47"/>
  </w:num>
  <w:num w:numId="42" w16cid:durableId="734350697">
    <w:abstractNumId w:val="26"/>
  </w:num>
  <w:num w:numId="43" w16cid:durableId="1612861393">
    <w:abstractNumId w:val="21"/>
  </w:num>
  <w:num w:numId="44" w16cid:durableId="921377497">
    <w:abstractNumId w:val="2"/>
  </w:num>
  <w:num w:numId="45" w16cid:durableId="955717346">
    <w:abstractNumId w:val="35"/>
  </w:num>
  <w:num w:numId="46" w16cid:durableId="107358223">
    <w:abstractNumId w:val="6"/>
  </w:num>
  <w:num w:numId="47" w16cid:durableId="1832864473">
    <w:abstractNumId w:val="22"/>
  </w:num>
  <w:num w:numId="48" w16cid:durableId="1082530804">
    <w:abstractNumId w:val="9"/>
  </w:num>
  <w:num w:numId="49" w16cid:durableId="1707637610">
    <w:abstractNumId w:val="48"/>
  </w:num>
  <w:num w:numId="50" w16cid:durableId="1944070131">
    <w:abstractNumId w:val="42"/>
  </w:num>
  <w:num w:numId="51" w16cid:durableId="1669404670">
    <w:abstractNumId w:val="1"/>
  </w:num>
  <w:num w:numId="52" w16cid:durableId="1753696256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86"/>
    <w:rsid w:val="00000AE5"/>
    <w:rsid w:val="00000B28"/>
    <w:rsid w:val="00005169"/>
    <w:rsid w:val="0000652B"/>
    <w:rsid w:val="00006FEE"/>
    <w:rsid w:val="0000776B"/>
    <w:rsid w:val="000115F1"/>
    <w:rsid w:val="000211B0"/>
    <w:rsid w:val="0002366E"/>
    <w:rsid w:val="000237FF"/>
    <w:rsid w:val="0003579B"/>
    <w:rsid w:val="000475B8"/>
    <w:rsid w:val="000519D9"/>
    <w:rsid w:val="00053085"/>
    <w:rsid w:val="00054CED"/>
    <w:rsid w:val="000622DD"/>
    <w:rsid w:val="00063F09"/>
    <w:rsid w:val="0007003B"/>
    <w:rsid w:val="000741EF"/>
    <w:rsid w:val="00085F37"/>
    <w:rsid w:val="00087C6A"/>
    <w:rsid w:val="000A4F10"/>
    <w:rsid w:val="000A6F7B"/>
    <w:rsid w:val="000B4E70"/>
    <w:rsid w:val="000C07D6"/>
    <w:rsid w:val="000C3B71"/>
    <w:rsid w:val="000C4CBB"/>
    <w:rsid w:val="000C6D31"/>
    <w:rsid w:val="000D50BA"/>
    <w:rsid w:val="000D6FE7"/>
    <w:rsid w:val="000D7B5B"/>
    <w:rsid w:val="000E00DE"/>
    <w:rsid w:val="000E0B3B"/>
    <w:rsid w:val="000E7496"/>
    <w:rsid w:val="000F7FEA"/>
    <w:rsid w:val="001022DA"/>
    <w:rsid w:val="00104792"/>
    <w:rsid w:val="00104882"/>
    <w:rsid w:val="0010655C"/>
    <w:rsid w:val="001132AC"/>
    <w:rsid w:val="001133C9"/>
    <w:rsid w:val="00113A92"/>
    <w:rsid w:val="001141EC"/>
    <w:rsid w:val="00114205"/>
    <w:rsid w:val="001144E0"/>
    <w:rsid w:val="001152B0"/>
    <w:rsid w:val="001225BB"/>
    <w:rsid w:val="001230CC"/>
    <w:rsid w:val="001301CD"/>
    <w:rsid w:val="0014105E"/>
    <w:rsid w:val="0014184C"/>
    <w:rsid w:val="00141EA0"/>
    <w:rsid w:val="00141F0E"/>
    <w:rsid w:val="00147FED"/>
    <w:rsid w:val="001560E3"/>
    <w:rsid w:val="00157E87"/>
    <w:rsid w:val="00166C59"/>
    <w:rsid w:val="001679A3"/>
    <w:rsid w:val="0017390F"/>
    <w:rsid w:val="00174534"/>
    <w:rsid w:val="001768FE"/>
    <w:rsid w:val="00180164"/>
    <w:rsid w:val="0018310B"/>
    <w:rsid w:val="00185765"/>
    <w:rsid w:val="001922EF"/>
    <w:rsid w:val="00192D46"/>
    <w:rsid w:val="001933A9"/>
    <w:rsid w:val="001958B3"/>
    <w:rsid w:val="001A23AF"/>
    <w:rsid w:val="001A2775"/>
    <w:rsid w:val="001A4485"/>
    <w:rsid w:val="001A683D"/>
    <w:rsid w:val="001B1C0B"/>
    <w:rsid w:val="001C00E1"/>
    <w:rsid w:val="001C20BE"/>
    <w:rsid w:val="001C398B"/>
    <w:rsid w:val="001C546D"/>
    <w:rsid w:val="001C7B43"/>
    <w:rsid w:val="001D3B87"/>
    <w:rsid w:val="001E4D2F"/>
    <w:rsid w:val="001E4E4E"/>
    <w:rsid w:val="001E50F7"/>
    <w:rsid w:val="001E626E"/>
    <w:rsid w:val="001E6CC2"/>
    <w:rsid w:val="001F2620"/>
    <w:rsid w:val="00200B8F"/>
    <w:rsid w:val="00200F8A"/>
    <w:rsid w:val="00200F90"/>
    <w:rsid w:val="00201BE1"/>
    <w:rsid w:val="002039F4"/>
    <w:rsid w:val="00204B95"/>
    <w:rsid w:val="00211799"/>
    <w:rsid w:val="00220C8C"/>
    <w:rsid w:val="00227D31"/>
    <w:rsid w:val="0023005A"/>
    <w:rsid w:val="00234A02"/>
    <w:rsid w:val="00243E26"/>
    <w:rsid w:val="002442CD"/>
    <w:rsid w:val="0024680A"/>
    <w:rsid w:val="00246EA2"/>
    <w:rsid w:val="00247CA6"/>
    <w:rsid w:val="0025188C"/>
    <w:rsid w:val="00251F14"/>
    <w:rsid w:val="00254DAE"/>
    <w:rsid w:val="0025559A"/>
    <w:rsid w:val="00256D06"/>
    <w:rsid w:val="00257116"/>
    <w:rsid w:val="00257E12"/>
    <w:rsid w:val="0026017A"/>
    <w:rsid w:val="0026216B"/>
    <w:rsid w:val="00263FE3"/>
    <w:rsid w:val="0027075C"/>
    <w:rsid w:val="00271899"/>
    <w:rsid w:val="0027533A"/>
    <w:rsid w:val="002768E5"/>
    <w:rsid w:val="00277FA3"/>
    <w:rsid w:val="00283487"/>
    <w:rsid w:val="00285D9A"/>
    <w:rsid w:val="00290AEA"/>
    <w:rsid w:val="00292F40"/>
    <w:rsid w:val="00294DA1"/>
    <w:rsid w:val="00296693"/>
    <w:rsid w:val="00296991"/>
    <w:rsid w:val="002A0AE2"/>
    <w:rsid w:val="002A1CD2"/>
    <w:rsid w:val="002A59C7"/>
    <w:rsid w:val="002B257A"/>
    <w:rsid w:val="002B6DBD"/>
    <w:rsid w:val="002C1460"/>
    <w:rsid w:val="002C38A4"/>
    <w:rsid w:val="002C473D"/>
    <w:rsid w:val="002C555F"/>
    <w:rsid w:val="002C7E45"/>
    <w:rsid w:val="002D37D3"/>
    <w:rsid w:val="002D3CFB"/>
    <w:rsid w:val="002D5DD8"/>
    <w:rsid w:val="002D694F"/>
    <w:rsid w:val="002E14FD"/>
    <w:rsid w:val="002E2B92"/>
    <w:rsid w:val="002E4698"/>
    <w:rsid w:val="002E733F"/>
    <w:rsid w:val="002F0CA7"/>
    <w:rsid w:val="002F1BCE"/>
    <w:rsid w:val="00302FAF"/>
    <w:rsid w:val="00314EBD"/>
    <w:rsid w:val="00315203"/>
    <w:rsid w:val="003248DF"/>
    <w:rsid w:val="0032740F"/>
    <w:rsid w:val="00327976"/>
    <w:rsid w:val="00335A52"/>
    <w:rsid w:val="00345D0B"/>
    <w:rsid w:val="003524AB"/>
    <w:rsid w:val="003604CD"/>
    <w:rsid w:val="00363E9B"/>
    <w:rsid w:val="003679C2"/>
    <w:rsid w:val="0037312B"/>
    <w:rsid w:val="00375683"/>
    <w:rsid w:val="00375B86"/>
    <w:rsid w:val="0038270B"/>
    <w:rsid w:val="0038525F"/>
    <w:rsid w:val="00385573"/>
    <w:rsid w:val="003902E1"/>
    <w:rsid w:val="0039200E"/>
    <w:rsid w:val="00395E08"/>
    <w:rsid w:val="003A0ED5"/>
    <w:rsid w:val="003A40F4"/>
    <w:rsid w:val="003A534A"/>
    <w:rsid w:val="003B0A0B"/>
    <w:rsid w:val="003B0AFF"/>
    <w:rsid w:val="003B107E"/>
    <w:rsid w:val="003B29F6"/>
    <w:rsid w:val="003B62A3"/>
    <w:rsid w:val="003C22D5"/>
    <w:rsid w:val="003C4C3C"/>
    <w:rsid w:val="003D27A8"/>
    <w:rsid w:val="003D312E"/>
    <w:rsid w:val="003D3CBB"/>
    <w:rsid w:val="003E330F"/>
    <w:rsid w:val="003E4799"/>
    <w:rsid w:val="003E53FD"/>
    <w:rsid w:val="003E592A"/>
    <w:rsid w:val="003F0306"/>
    <w:rsid w:val="003F05D1"/>
    <w:rsid w:val="003F1C9C"/>
    <w:rsid w:val="003F2A22"/>
    <w:rsid w:val="003F5AA3"/>
    <w:rsid w:val="003F7F11"/>
    <w:rsid w:val="004057DD"/>
    <w:rsid w:val="004128D4"/>
    <w:rsid w:val="00415BE3"/>
    <w:rsid w:val="00417ADF"/>
    <w:rsid w:val="00422351"/>
    <w:rsid w:val="0043231D"/>
    <w:rsid w:val="004327D5"/>
    <w:rsid w:val="00437027"/>
    <w:rsid w:val="00437AC8"/>
    <w:rsid w:val="004414B7"/>
    <w:rsid w:val="00443641"/>
    <w:rsid w:val="00443972"/>
    <w:rsid w:val="004445A0"/>
    <w:rsid w:val="004533CE"/>
    <w:rsid w:val="0045564C"/>
    <w:rsid w:val="00462B9D"/>
    <w:rsid w:val="00463E6A"/>
    <w:rsid w:val="00471863"/>
    <w:rsid w:val="00475CE0"/>
    <w:rsid w:val="00476B29"/>
    <w:rsid w:val="004833CB"/>
    <w:rsid w:val="004850A4"/>
    <w:rsid w:val="0048646F"/>
    <w:rsid w:val="00486724"/>
    <w:rsid w:val="0049609C"/>
    <w:rsid w:val="00496A6C"/>
    <w:rsid w:val="004B1D7C"/>
    <w:rsid w:val="004B7881"/>
    <w:rsid w:val="004C1A9C"/>
    <w:rsid w:val="004C5349"/>
    <w:rsid w:val="004D2DE3"/>
    <w:rsid w:val="004D5B70"/>
    <w:rsid w:val="004D755B"/>
    <w:rsid w:val="004D75BC"/>
    <w:rsid w:val="004E27FD"/>
    <w:rsid w:val="004E4652"/>
    <w:rsid w:val="004F2583"/>
    <w:rsid w:val="00513859"/>
    <w:rsid w:val="005141DD"/>
    <w:rsid w:val="00514962"/>
    <w:rsid w:val="00516A0E"/>
    <w:rsid w:val="00522DB8"/>
    <w:rsid w:val="005237C7"/>
    <w:rsid w:val="005242F9"/>
    <w:rsid w:val="00524C8B"/>
    <w:rsid w:val="00531F7C"/>
    <w:rsid w:val="005346E4"/>
    <w:rsid w:val="00543624"/>
    <w:rsid w:val="00553823"/>
    <w:rsid w:val="005556E4"/>
    <w:rsid w:val="005559AD"/>
    <w:rsid w:val="00556E23"/>
    <w:rsid w:val="00560FCC"/>
    <w:rsid w:val="005638B9"/>
    <w:rsid w:val="00570AB7"/>
    <w:rsid w:val="005813E3"/>
    <w:rsid w:val="00585067"/>
    <w:rsid w:val="00586458"/>
    <w:rsid w:val="00592402"/>
    <w:rsid w:val="00593B69"/>
    <w:rsid w:val="0059454E"/>
    <w:rsid w:val="005A3090"/>
    <w:rsid w:val="005A7D6A"/>
    <w:rsid w:val="005B62C4"/>
    <w:rsid w:val="005C35FA"/>
    <w:rsid w:val="005C3A4A"/>
    <w:rsid w:val="005C3C45"/>
    <w:rsid w:val="005D2055"/>
    <w:rsid w:val="005D2A18"/>
    <w:rsid w:val="005D3284"/>
    <w:rsid w:val="005D486B"/>
    <w:rsid w:val="005E0BC1"/>
    <w:rsid w:val="005E1FDA"/>
    <w:rsid w:val="005E2168"/>
    <w:rsid w:val="005E2509"/>
    <w:rsid w:val="005E2752"/>
    <w:rsid w:val="005E3AE0"/>
    <w:rsid w:val="005E624B"/>
    <w:rsid w:val="005F52B6"/>
    <w:rsid w:val="006029E7"/>
    <w:rsid w:val="00603BB8"/>
    <w:rsid w:val="006103CC"/>
    <w:rsid w:val="00610A06"/>
    <w:rsid w:val="00613744"/>
    <w:rsid w:val="00614A61"/>
    <w:rsid w:val="00616CB0"/>
    <w:rsid w:val="006207B3"/>
    <w:rsid w:val="00620CFA"/>
    <w:rsid w:val="00625B86"/>
    <w:rsid w:val="00626901"/>
    <w:rsid w:val="00630037"/>
    <w:rsid w:val="00631DFB"/>
    <w:rsid w:val="00631E52"/>
    <w:rsid w:val="006323DC"/>
    <w:rsid w:val="00640425"/>
    <w:rsid w:val="00641157"/>
    <w:rsid w:val="006429CB"/>
    <w:rsid w:val="00642D62"/>
    <w:rsid w:val="006444A9"/>
    <w:rsid w:val="00647796"/>
    <w:rsid w:val="00655093"/>
    <w:rsid w:val="006577EF"/>
    <w:rsid w:val="00664E5E"/>
    <w:rsid w:val="006661E1"/>
    <w:rsid w:val="00670394"/>
    <w:rsid w:val="00672175"/>
    <w:rsid w:val="0067365C"/>
    <w:rsid w:val="0067445B"/>
    <w:rsid w:val="0067557A"/>
    <w:rsid w:val="006856CA"/>
    <w:rsid w:val="00686369"/>
    <w:rsid w:val="00686AC0"/>
    <w:rsid w:val="00687596"/>
    <w:rsid w:val="00690B8E"/>
    <w:rsid w:val="00692757"/>
    <w:rsid w:val="00692A8F"/>
    <w:rsid w:val="00697461"/>
    <w:rsid w:val="006A05BA"/>
    <w:rsid w:val="006A3ED8"/>
    <w:rsid w:val="006A45D3"/>
    <w:rsid w:val="006A7BEE"/>
    <w:rsid w:val="006B7600"/>
    <w:rsid w:val="006C610D"/>
    <w:rsid w:val="006C6209"/>
    <w:rsid w:val="006D002C"/>
    <w:rsid w:val="006D1E07"/>
    <w:rsid w:val="006D60D1"/>
    <w:rsid w:val="006E23B5"/>
    <w:rsid w:val="006E3CC9"/>
    <w:rsid w:val="006E4757"/>
    <w:rsid w:val="006E4B78"/>
    <w:rsid w:val="006E63EE"/>
    <w:rsid w:val="006E6CAA"/>
    <w:rsid w:val="006E7CB0"/>
    <w:rsid w:val="006F10C4"/>
    <w:rsid w:val="0070605B"/>
    <w:rsid w:val="00707951"/>
    <w:rsid w:val="00710722"/>
    <w:rsid w:val="007226D8"/>
    <w:rsid w:val="00722FFD"/>
    <w:rsid w:val="00725004"/>
    <w:rsid w:val="00730602"/>
    <w:rsid w:val="00732E61"/>
    <w:rsid w:val="00734084"/>
    <w:rsid w:val="0073519D"/>
    <w:rsid w:val="007401AA"/>
    <w:rsid w:val="00741ADB"/>
    <w:rsid w:val="00743D70"/>
    <w:rsid w:val="00746A88"/>
    <w:rsid w:val="007522B3"/>
    <w:rsid w:val="007523A0"/>
    <w:rsid w:val="00752C00"/>
    <w:rsid w:val="0075306A"/>
    <w:rsid w:val="0075433B"/>
    <w:rsid w:val="00765EB8"/>
    <w:rsid w:val="00773C36"/>
    <w:rsid w:val="00773FA0"/>
    <w:rsid w:val="007751DE"/>
    <w:rsid w:val="00780B31"/>
    <w:rsid w:val="00780DDB"/>
    <w:rsid w:val="00787BBE"/>
    <w:rsid w:val="00793023"/>
    <w:rsid w:val="007931FA"/>
    <w:rsid w:val="00794006"/>
    <w:rsid w:val="007A034E"/>
    <w:rsid w:val="007A1FEF"/>
    <w:rsid w:val="007A2004"/>
    <w:rsid w:val="007A2140"/>
    <w:rsid w:val="007A25B0"/>
    <w:rsid w:val="007A2ABD"/>
    <w:rsid w:val="007A3FEA"/>
    <w:rsid w:val="007A48FA"/>
    <w:rsid w:val="007B2331"/>
    <w:rsid w:val="007B2C25"/>
    <w:rsid w:val="007B3E5B"/>
    <w:rsid w:val="007B64EA"/>
    <w:rsid w:val="007B7A18"/>
    <w:rsid w:val="007C610E"/>
    <w:rsid w:val="007C628C"/>
    <w:rsid w:val="007D095C"/>
    <w:rsid w:val="007D2F17"/>
    <w:rsid w:val="007D6103"/>
    <w:rsid w:val="007E1578"/>
    <w:rsid w:val="007E1DBB"/>
    <w:rsid w:val="007E4267"/>
    <w:rsid w:val="007E561A"/>
    <w:rsid w:val="007F180A"/>
    <w:rsid w:val="007F2CE2"/>
    <w:rsid w:val="007F64E5"/>
    <w:rsid w:val="007F6DB4"/>
    <w:rsid w:val="007F791E"/>
    <w:rsid w:val="00800CBB"/>
    <w:rsid w:val="00803EF0"/>
    <w:rsid w:val="00810394"/>
    <w:rsid w:val="00811DDE"/>
    <w:rsid w:val="008147F2"/>
    <w:rsid w:val="0082252B"/>
    <w:rsid w:val="008302F5"/>
    <w:rsid w:val="00831371"/>
    <w:rsid w:val="008315AF"/>
    <w:rsid w:val="008320DA"/>
    <w:rsid w:val="00837837"/>
    <w:rsid w:val="0084017D"/>
    <w:rsid w:val="00852068"/>
    <w:rsid w:val="008641D6"/>
    <w:rsid w:val="00867C69"/>
    <w:rsid w:val="008703E0"/>
    <w:rsid w:val="00872F62"/>
    <w:rsid w:val="00874CAC"/>
    <w:rsid w:val="0088469B"/>
    <w:rsid w:val="0088614A"/>
    <w:rsid w:val="00892353"/>
    <w:rsid w:val="00892D27"/>
    <w:rsid w:val="00893351"/>
    <w:rsid w:val="008A2AA1"/>
    <w:rsid w:val="008A71DD"/>
    <w:rsid w:val="008B036F"/>
    <w:rsid w:val="008B1E02"/>
    <w:rsid w:val="008B4ABA"/>
    <w:rsid w:val="008B6AD8"/>
    <w:rsid w:val="008C4E4F"/>
    <w:rsid w:val="008D3CB9"/>
    <w:rsid w:val="008E122D"/>
    <w:rsid w:val="008E2857"/>
    <w:rsid w:val="00905443"/>
    <w:rsid w:val="00905CF7"/>
    <w:rsid w:val="00910CF4"/>
    <w:rsid w:val="00914ACE"/>
    <w:rsid w:val="00914F12"/>
    <w:rsid w:val="00915799"/>
    <w:rsid w:val="00915DC8"/>
    <w:rsid w:val="00916CC7"/>
    <w:rsid w:val="00917B25"/>
    <w:rsid w:val="009273D6"/>
    <w:rsid w:val="00927DA7"/>
    <w:rsid w:val="0093325F"/>
    <w:rsid w:val="00933932"/>
    <w:rsid w:val="00934A5D"/>
    <w:rsid w:val="00935C0B"/>
    <w:rsid w:val="00937AC1"/>
    <w:rsid w:val="009411A8"/>
    <w:rsid w:val="00941EA9"/>
    <w:rsid w:val="009440B4"/>
    <w:rsid w:val="00946E69"/>
    <w:rsid w:val="00950BF3"/>
    <w:rsid w:val="00950C46"/>
    <w:rsid w:val="009515B9"/>
    <w:rsid w:val="0096376F"/>
    <w:rsid w:val="009639D5"/>
    <w:rsid w:val="00963F56"/>
    <w:rsid w:val="00964C39"/>
    <w:rsid w:val="00964D75"/>
    <w:rsid w:val="00975635"/>
    <w:rsid w:val="00977780"/>
    <w:rsid w:val="00983581"/>
    <w:rsid w:val="00986690"/>
    <w:rsid w:val="009909F3"/>
    <w:rsid w:val="00991205"/>
    <w:rsid w:val="0099181E"/>
    <w:rsid w:val="00997630"/>
    <w:rsid w:val="009978D5"/>
    <w:rsid w:val="009B0535"/>
    <w:rsid w:val="009B1417"/>
    <w:rsid w:val="009B1DC6"/>
    <w:rsid w:val="009B3967"/>
    <w:rsid w:val="009B3FA2"/>
    <w:rsid w:val="009B6561"/>
    <w:rsid w:val="009B686C"/>
    <w:rsid w:val="009C33AC"/>
    <w:rsid w:val="009C4C7F"/>
    <w:rsid w:val="009C4D89"/>
    <w:rsid w:val="009C6035"/>
    <w:rsid w:val="009C7082"/>
    <w:rsid w:val="009C7201"/>
    <w:rsid w:val="009C77CF"/>
    <w:rsid w:val="009D0033"/>
    <w:rsid w:val="009D1DEC"/>
    <w:rsid w:val="009D53A1"/>
    <w:rsid w:val="009D5475"/>
    <w:rsid w:val="009E42E7"/>
    <w:rsid w:val="009F28C3"/>
    <w:rsid w:val="009F506E"/>
    <w:rsid w:val="009F5F55"/>
    <w:rsid w:val="00A0142B"/>
    <w:rsid w:val="00A01560"/>
    <w:rsid w:val="00A04BB6"/>
    <w:rsid w:val="00A05F3D"/>
    <w:rsid w:val="00A12255"/>
    <w:rsid w:val="00A13D02"/>
    <w:rsid w:val="00A20765"/>
    <w:rsid w:val="00A22EDD"/>
    <w:rsid w:val="00A25874"/>
    <w:rsid w:val="00A26B88"/>
    <w:rsid w:val="00A31ED2"/>
    <w:rsid w:val="00A3263A"/>
    <w:rsid w:val="00A329DF"/>
    <w:rsid w:val="00A43D8C"/>
    <w:rsid w:val="00A44448"/>
    <w:rsid w:val="00A44AD1"/>
    <w:rsid w:val="00A47408"/>
    <w:rsid w:val="00A50126"/>
    <w:rsid w:val="00A50D44"/>
    <w:rsid w:val="00A5522D"/>
    <w:rsid w:val="00A57526"/>
    <w:rsid w:val="00A631A2"/>
    <w:rsid w:val="00A644D9"/>
    <w:rsid w:val="00A7162A"/>
    <w:rsid w:val="00A74AC4"/>
    <w:rsid w:val="00A84660"/>
    <w:rsid w:val="00A94596"/>
    <w:rsid w:val="00A96DCE"/>
    <w:rsid w:val="00A978ED"/>
    <w:rsid w:val="00A97AD3"/>
    <w:rsid w:val="00AA3A4F"/>
    <w:rsid w:val="00AA668D"/>
    <w:rsid w:val="00AB1511"/>
    <w:rsid w:val="00AB5239"/>
    <w:rsid w:val="00AB560F"/>
    <w:rsid w:val="00AC0FC1"/>
    <w:rsid w:val="00AC109A"/>
    <w:rsid w:val="00AC1ABF"/>
    <w:rsid w:val="00AC1CA7"/>
    <w:rsid w:val="00AC7A51"/>
    <w:rsid w:val="00AD131C"/>
    <w:rsid w:val="00AD1BF8"/>
    <w:rsid w:val="00AE1E64"/>
    <w:rsid w:val="00AE73CA"/>
    <w:rsid w:val="00AE7646"/>
    <w:rsid w:val="00AF11B6"/>
    <w:rsid w:val="00B035F8"/>
    <w:rsid w:val="00B04789"/>
    <w:rsid w:val="00B1182A"/>
    <w:rsid w:val="00B15CEC"/>
    <w:rsid w:val="00B16FC4"/>
    <w:rsid w:val="00B20FD6"/>
    <w:rsid w:val="00B32692"/>
    <w:rsid w:val="00B3338A"/>
    <w:rsid w:val="00B34128"/>
    <w:rsid w:val="00B40B15"/>
    <w:rsid w:val="00B47390"/>
    <w:rsid w:val="00B47F76"/>
    <w:rsid w:val="00B519BE"/>
    <w:rsid w:val="00B54BB8"/>
    <w:rsid w:val="00B5709C"/>
    <w:rsid w:val="00B6270F"/>
    <w:rsid w:val="00B6448B"/>
    <w:rsid w:val="00B648C5"/>
    <w:rsid w:val="00B6557F"/>
    <w:rsid w:val="00B65D4D"/>
    <w:rsid w:val="00B66EB6"/>
    <w:rsid w:val="00B722D6"/>
    <w:rsid w:val="00B7279B"/>
    <w:rsid w:val="00B77B8C"/>
    <w:rsid w:val="00B91BF6"/>
    <w:rsid w:val="00BA00BA"/>
    <w:rsid w:val="00BB0E18"/>
    <w:rsid w:val="00BB134F"/>
    <w:rsid w:val="00BB16E5"/>
    <w:rsid w:val="00BB5C6F"/>
    <w:rsid w:val="00BC33FD"/>
    <w:rsid w:val="00BC358C"/>
    <w:rsid w:val="00BC7EA6"/>
    <w:rsid w:val="00BD191E"/>
    <w:rsid w:val="00BD1ACE"/>
    <w:rsid w:val="00BD3709"/>
    <w:rsid w:val="00BE0CE7"/>
    <w:rsid w:val="00BE4309"/>
    <w:rsid w:val="00BE6035"/>
    <w:rsid w:val="00BF0ADF"/>
    <w:rsid w:val="00BF617C"/>
    <w:rsid w:val="00C02194"/>
    <w:rsid w:val="00C063EA"/>
    <w:rsid w:val="00C06F53"/>
    <w:rsid w:val="00C111DD"/>
    <w:rsid w:val="00C13762"/>
    <w:rsid w:val="00C13D12"/>
    <w:rsid w:val="00C14308"/>
    <w:rsid w:val="00C1659F"/>
    <w:rsid w:val="00C17F41"/>
    <w:rsid w:val="00C22DC6"/>
    <w:rsid w:val="00C238C2"/>
    <w:rsid w:val="00C32301"/>
    <w:rsid w:val="00C33380"/>
    <w:rsid w:val="00C34042"/>
    <w:rsid w:val="00C36044"/>
    <w:rsid w:val="00C4142F"/>
    <w:rsid w:val="00C4241F"/>
    <w:rsid w:val="00C42533"/>
    <w:rsid w:val="00C5333A"/>
    <w:rsid w:val="00C566FE"/>
    <w:rsid w:val="00C62DB9"/>
    <w:rsid w:val="00C62EC5"/>
    <w:rsid w:val="00C64654"/>
    <w:rsid w:val="00C65883"/>
    <w:rsid w:val="00C660F6"/>
    <w:rsid w:val="00C71509"/>
    <w:rsid w:val="00C73617"/>
    <w:rsid w:val="00C77254"/>
    <w:rsid w:val="00C81169"/>
    <w:rsid w:val="00C827B7"/>
    <w:rsid w:val="00C8418A"/>
    <w:rsid w:val="00C90210"/>
    <w:rsid w:val="00C950EC"/>
    <w:rsid w:val="00C95F93"/>
    <w:rsid w:val="00C965EF"/>
    <w:rsid w:val="00CA447F"/>
    <w:rsid w:val="00CA4CBF"/>
    <w:rsid w:val="00CA6B0E"/>
    <w:rsid w:val="00CA6B2D"/>
    <w:rsid w:val="00CB0B81"/>
    <w:rsid w:val="00CB0D25"/>
    <w:rsid w:val="00CB36A7"/>
    <w:rsid w:val="00CC1324"/>
    <w:rsid w:val="00CC3698"/>
    <w:rsid w:val="00CD1291"/>
    <w:rsid w:val="00CD4FCD"/>
    <w:rsid w:val="00CD78CB"/>
    <w:rsid w:val="00CD7C8B"/>
    <w:rsid w:val="00CE18F3"/>
    <w:rsid w:val="00CE1952"/>
    <w:rsid w:val="00CF3668"/>
    <w:rsid w:val="00CF5062"/>
    <w:rsid w:val="00D002AA"/>
    <w:rsid w:val="00D21824"/>
    <w:rsid w:val="00D27345"/>
    <w:rsid w:val="00D315FC"/>
    <w:rsid w:val="00D40C0A"/>
    <w:rsid w:val="00D457FF"/>
    <w:rsid w:val="00D47756"/>
    <w:rsid w:val="00D478CE"/>
    <w:rsid w:val="00D7457F"/>
    <w:rsid w:val="00D74F4A"/>
    <w:rsid w:val="00D81A98"/>
    <w:rsid w:val="00D8291E"/>
    <w:rsid w:val="00D839A9"/>
    <w:rsid w:val="00D93D79"/>
    <w:rsid w:val="00D94050"/>
    <w:rsid w:val="00DA0CBD"/>
    <w:rsid w:val="00DA2DAA"/>
    <w:rsid w:val="00DB16B3"/>
    <w:rsid w:val="00DB371D"/>
    <w:rsid w:val="00DB59F8"/>
    <w:rsid w:val="00DC3885"/>
    <w:rsid w:val="00DC4629"/>
    <w:rsid w:val="00DC55EA"/>
    <w:rsid w:val="00DD03F7"/>
    <w:rsid w:val="00DD28E5"/>
    <w:rsid w:val="00DE609D"/>
    <w:rsid w:val="00DE7E34"/>
    <w:rsid w:val="00DF12E6"/>
    <w:rsid w:val="00DF563A"/>
    <w:rsid w:val="00DF6736"/>
    <w:rsid w:val="00DF6E03"/>
    <w:rsid w:val="00E11E72"/>
    <w:rsid w:val="00E12EDA"/>
    <w:rsid w:val="00E15B3B"/>
    <w:rsid w:val="00E339FB"/>
    <w:rsid w:val="00E35BBB"/>
    <w:rsid w:val="00E3653F"/>
    <w:rsid w:val="00E36904"/>
    <w:rsid w:val="00E40057"/>
    <w:rsid w:val="00E40112"/>
    <w:rsid w:val="00E46FFB"/>
    <w:rsid w:val="00E4773F"/>
    <w:rsid w:val="00E53649"/>
    <w:rsid w:val="00E57735"/>
    <w:rsid w:val="00E622DE"/>
    <w:rsid w:val="00E63268"/>
    <w:rsid w:val="00E6543C"/>
    <w:rsid w:val="00E6748A"/>
    <w:rsid w:val="00E7741A"/>
    <w:rsid w:val="00E77F9B"/>
    <w:rsid w:val="00E822FD"/>
    <w:rsid w:val="00E83366"/>
    <w:rsid w:val="00E90FC1"/>
    <w:rsid w:val="00E91CBA"/>
    <w:rsid w:val="00E91FBE"/>
    <w:rsid w:val="00E953F8"/>
    <w:rsid w:val="00E96142"/>
    <w:rsid w:val="00E9673C"/>
    <w:rsid w:val="00E974F5"/>
    <w:rsid w:val="00EA3473"/>
    <w:rsid w:val="00EB3339"/>
    <w:rsid w:val="00EB422E"/>
    <w:rsid w:val="00ED4973"/>
    <w:rsid w:val="00ED6922"/>
    <w:rsid w:val="00EF02B0"/>
    <w:rsid w:val="00EF0B2A"/>
    <w:rsid w:val="00EF6419"/>
    <w:rsid w:val="00EF6689"/>
    <w:rsid w:val="00F03EDB"/>
    <w:rsid w:val="00F06452"/>
    <w:rsid w:val="00F06A74"/>
    <w:rsid w:val="00F131E5"/>
    <w:rsid w:val="00F17152"/>
    <w:rsid w:val="00F17F2D"/>
    <w:rsid w:val="00F24C3C"/>
    <w:rsid w:val="00F24C50"/>
    <w:rsid w:val="00F26B67"/>
    <w:rsid w:val="00F26ECE"/>
    <w:rsid w:val="00F422CC"/>
    <w:rsid w:val="00F42356"/>
    <w:rsid w:val="00F464D3"/>
    <w:rsid w:val="00F478D7"/>
    <w:rsid w:val="00F54152"/>
    <w:rsid w:val="00F563E1"/>
    <w:rsid w:val="00F60A55"/>
    <w:rsid w:val="00F63134"/>
    <w:rsid w:val="00F676E8"/>
    <w:rsid w:val="00F70D1D"/>
    <w:rsid w:val="00F77196"/>
    <w:rsid w:val="00F81380"/>
    <w:rsid w:val="00F819A9"/>
    <w:rsid w:val="00F87108"/>
    <w:rsid w:val="00F87650"/>
    <w:rsid w:val="00F87A23"/>
    <w:rsid w:val="00F91538"/>
    <w:rsid w:val="00F92B49"/>
    <w:rsid w:val="00F93EB0"/>
    <w:rsid w:val="00F973A8"/>
    <w:rsid w:val="00FA391C"/>
    <w:rsid w:val="00FA6DF2"/>
    <w:rsid w:val="00FB103C"/>
    <w:rsid w:val="00FB42EE"/>
    <w:rsid w:val="00FC2D03"/>
    <w:rsid w:val="00FC34C9"/>
    <w:rsid w:val="00FC3555"/>
    <w:rsid w:val="00FC56AB"/>
    <w:rsid w:val="00FD576F"/>
    <w:rsid w:val="00FD60C0"/>
    <w:rsid w:val="00FD7138"/>
    <w:rsid w:val="00FE49A6"/>
    <w:rsid w:val="00FF12DD"/>
    <w:rsid w:val="00FF1564"/>
    <w:rsid w:val="00FF2590"/>
    <w:rsid w:val="00FF333D"/>
    <w:rsid w:val="00FF634D"/>
    <w:rsid w:val="2FB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4C114"/>
  <w15:docId w15:val="{17B4840F-3CC0-442F-8C7C-6CECF18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5B86"/>
    <w:pPr>
      <w:spacing w:before="120" w:after="0" w:line="240" w:lineRule="auto"/>
    </w:pPr>
    <w:rPr>
      <w:rFonts w:ascii="Arial" w:eastAsia="Times New Roman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625B86"/>
    <w:pPr>
      <w:keepNext/>
      <w:numPr>
        <w:numId w:val="1"/>
      </w:numPr>
      <w:spacing w:before="360" w:after="120"/>
      <w:outlineLvl w:val="0"/>
    </w:pPr>
    <w:rPr>
      <w:b/>
      <w:bCs/>
      <w:kern w:val="28"/>
      <w:sz w:val="28"/>
      <w:szCs w:val="28"/>
    </w:rPr>
  </w:style>
  <w:style w:type="paragraph" w:styleId="Nagwek2">
    <w:name w:val="heading 2"/>
    <w:basedOn w:val="Normalny"/>
    <w:next w:val="Normalny"/>
    <w:link w:val="Nagwek2Znak"/>
    <w:qFormat/>
    <w:rsid w:val="00625B86"/>
    <w:pPr>
      <w:keepNext/>
      <w:numPr>
        <w:ilvl w:val="1"/>
        <w:numId w:val="1"/>
      </w:numPr>
      <w:spacing w:before="240" w:after="60"/>
      <w:outlineLvl w:val="1"/>
    </w:pPr>
    <w:rPr>
      <w:b/>
      <w:bCs/>
      <w:sz w:val="24"/>
      <w:szCs w:val="24"/>
    </w:rPr>
  </w:style>
  <w:style w:type="paragraph" w:styleId="Nagwek3">
    <w:name w:val="heading 3"/>
    <w:basedOn w:val="Normalny"/>
    <w:next w:val="Normalny"/>
    <w:link w:val="Nagwek3Znak"/>
    <w:qFormat/>
    <w:rsid w:val="00625B86"/>
    <w:pPr>
      <w:keepNext/>
      <w:numPr>
        <w:ilvl w:val="2"/>
        <w:numId w:val="1"/>
      </w:numPr>
      <w:spacing w:before="240" w:after="60"/>
      <w:outlineLvl w:val="2"/>
    </w:pPr>
    <w:rPr>
      <w:i/>
      <w:iCs/>
    </w:rPr>
  </w:style>
  <w:style w:type="paragraph" w:styleId="Nagwek4">
    <w:name w:val="heading 4"/>
    <w:basedOn w:val="Normalny"/>
    <w:next w:val="Normalny"/>
    <w:link w:val="Nagwek4Znak"/>
    <w:qFormat/>
    <w:rsid w:val="00625B8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qFormat/>
    <w:rsid w:val="00625B86"/>
    <w:pPr>
      <w:numPr>
        <w:ilvl w:val="4"/>
        <w:numId w:val="1"/>
      </w:numPr>
      <w:spacing w:before="240" w:after="60"/>
      <w:outlineLvl w:val="4"/>
    </w:pPr>
  </w:style>
  <w:style w:type="paragraph" w:styleId="Nagwek6">
    <w:name w:val="heading 6"/>
    <w:basedOn w:val="Normalny"/>
    <w:next w:val="Normalny"/>
    <w:link w:val="Nagwek6Znak"/>
    <w:qFormat/>
    <w:rsid w:val="00625B86"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Nagwek7">
    <w:name w:val="heading 7"/>
    <w:basedOn w:val="Normalny"/>
    <w:next w:val="Normalny"/>
    <w:link w:val="Nagwek7Znak"/>
    <w:qFormat/>
    <w:rsid w:val="00625B86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Nagwek8">
    <w:name w:val="heading 8"/>
    <w:basedOn w:val="Normalny"/>
    <w:next w:val="Normalny"/>
    <w:link w:val="Nagwek8Znak"/>
    <w:qFormat/>
    <w:rsid w:val="00625B86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</w:rPr>
  </w:style>
  <w:style w:type="paragraph" w:styleId="Nagwek9">
    <w:name w:val="heading 9"/>
    <w:basedOn w:val="Normalny"/>
    <w:next w:val="Normalny"/>
    <w:link w:val="Nagwek9Znak"/>
    <w:qFormat/>
    <w:rsid w:val="00625B86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25B86"/>
    <w:rPr>
      <w:rFonts w:ascii="Arial" w:eastAsia="Times New Roman" w:hAnsi="Arial" w:cs="Arial"/>
      <w:b/>
      <w:bCs/>
      <w:kern w:val="28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rsid w:val="00625B86"/>
    <w:rPr>
      <w:rFonts w:ascii="Arial" w:eastAsia="Times New Roman" w:hAnsi="Arial" w:cs="Arial"/>
      <w:b/>
      <w:bCs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625B86"/>
    <w:rPr>
      <w:rFonts w:ascii="Arial" w:eastAsia="Times New Roman" w:hAnsi="Arial" w:cs="Arial"/>
      <w:i/>
      <w:iCs/>
      <w:lang w:eastAsia="pl-PL"/>
    </w:rPr>
  </w:style>
  <w:style w:type="character" w:customStyle="1" w:styleId="Nagwek4Znak">
    <w:name w:val="Nagłówek 4 Znak"/>
    <w:basedOn w:val="Domylnaczcionkaakapitu"/>
    <w:link w:val="Nagwek4"/>
    <w:rsid w:val="00625B86"/>
    <w:rPr>
      <w:rFonts w:ascii="Times New Roman" w:eastAsia="Times New Roman" w:hAnsi="Times New Roman" w:cs="Times New Roman"/>
      <w:b/>
      <w:bCs/>
      <w:i/>
      <w:i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625B86"/>
    <w:rPr>
      <w:rFonts w:ascii="Arial" w:eastAsia="Times New Roman" w:hAnsi="Arial" w:cs="Arial"/>
      <w:lang w:eastAsia="pl-PL"/>
    </w:rPr>
  </w:style>
  <w:style w:type="character" w:customStyle="1" w:styleId="Nagwek6Znak">
    <w:name w:val="Nagłówek 6 Znak"/>
    <w:basedOn w:val="Domylnaczcionkaakapitu"/>
    <w:link w:val="Nagwek6"/>
    <w:rsid w:val="00625B86"/>
    <w:rPr>
      <w:rFonts w:ascii="Arial" w:eastAsia="Times New Roman" w:hAnsi="Arial" w:cs="Arial"/>
      <w:i/>
      <w:iCs/>
      <w:lang w:eastAsia="pl-PL"/>
    </w:rPr>
  </w:style>
  <w:style w:type="character" w:customStyle="1" w:styleId="Nagwek7Znak">
    <w:name w:val="Nagłówek 7 Znak"/>
    <w:basedOn w:val="Domylnaczcionkaakapitu"/>
    <w:link w:val="Nagwek7"/>
    <w:rsid w:val="00625B86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rsid w:val="00625B86"/>
    <w:rPr>
      <w:rFonts w:ascii="Arial" w:eastAsia="Times New Roman" w:hAnsi="Arial" w:cs="Arial"/>
      <w:i/>
      <w:iCs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625B86"/>
    <w:rPr>
      <w:rFonts w:ascii="Arial" w:eastAsia="Times New Roman" w:hAnsi="Arial" w:cs="Arial"/>
      <w:i/>
      <w:iCs/>
      <w:sz w:val="18"/>
      <w:szCs w:val="18"/>
      <w:lang w:eastAsia="pl-PL"/>
    </w:rPr>
  </w:style>
  <w:style w:type="paragraph" w:styleId="Nagwek">
    <w:name w:val="header"/>
    <w:basedOn w:val="Normalny"/>
    <w:link w:val="NagwekZnak"/>
    <w:rsid w:val="00625B8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625B86"/>
    <w:rPr>
      <w:rFonts w:ascii="Arial" w:eastAsia="Times New Roman" w:hAnsi="Arial" w:cs="Arial"/>
      <w:lang w:eastAsia="pl-PL"/>
    </w:rPr>
  </w:style>
  <w:style w:type="paragraph" w:styleId="Tytu">
    <w:name w:val="Title"/>
    <w:basedOn w:val="Normalny"/>
    <w:link w:val="TytuZnak"/>
    <w:qFormat/>
    <w:rsid w:val="00625B86"/>
    <w:pPr>
      <w:jc w:val="center"/>
    </w:pPr>
    <w:rPr>
      <w:b/>
      <w:bCs/>
      <w:i/>
      <w:iCs/>
      <w:sz w:val="48"/>
      <w:szCs w:val="48"/>
    </w:rPr>
  </w:style>
  <w:style w:type="character" w:customStyle="1" w:styleId="TytuZnak">
    <w:name w:val="Tytuł Znak"/>
    <w:basedOn w:val="Domylnaczcionkaakapitu"/>
    <w:link w:val="Tytu"/>
    <w:rsid w:val="00625B86"/>
    <w:rPr>
      <w:rFonts w:ascii="Arial" w:eastAsia="Times New Roman" w:hAnsi="Arial" w:cs="Arial"/>
      <w:b/>
      <w:bCs/>
      <w:i/>
      <w:iCs/>
      <w:sz w:val="48"/>
      <w:szCs w:val="48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25B86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625B86"/>
    <w:rPr>
      <w:rFonts w:ascii="Arial" w:eastAsia="Times New Roman" w:hAnsi="Arial" w:cs="Arial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15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1511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7D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7DA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7DA7"/>
    <w:rPr>
      <w:rFonts w:ascii="Arial" w:eastAsia="Times New Roman" w:hAnsi="Arial" w:cs="Arial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7D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7DA7"/>
    <w:rPr>
      <w:rFonts w:ascii="Arial" w:eastAsia="Times New Roman" w:hAnsi="Arial" w:cs="Arial"/>
      <w:b/>
      <w:bCs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41EA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655C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655C"/>
    <w:rPr>
      <w:rFonts w:ascii="Arial" w:eastAsia="Times New Roman" w:hAnsi="Arial" w:cs="Arial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655C"/>
    <w:rPr>
      <w:vertAlign w:val="superscript"/>
    </w:rPr>
  </w:style>
  <w:style w:type="paragraph" w:styleId="Poprawka">
    <w:name w:val="Revision"/>
    <w:hidden/>
    <w:uiPriority w:val="99"/>
    <w:semiHidden/>
    <w:rsid w:val="00AA3A4F"/>
    <w:pPr>
      <w:spacing w:after="0" w:line="240" w:lineRule="auto"/>
    </w:pPr>
    <w:rPr>
      <w:rFonts w:ascii="Arial" w:eastAsia="Times New Roman" w:hAnsi="Arial" w:cs="Arial"/>
      <w:lang w:eastAsia="pl-PL"/>
    </w:rPr>
  </w:style>
  <w:style w:type="character" w:styleId="Hipercze">
    <w:name w:val="Hyperlink"/>
    <w:basedOn w:val="Domylnaczcionkaakapitu"/>
    <w:uiPriority w:val="99"/>
    <w:unhideWhenUsed/>
    <w:rsid w:val="005141DD"/>
    <w:rPr>
      <w:color w:val="0563C1" w:themeColor="hyperlink"/>
      <w:u w:val="single"/>
    </w:rPr>
  </w:style>
  <w:style w:type="table" w:styleId="Tabela-Siatka">
    <w:name w:val="Table Grid"/>
    <w:aliases w:val="SAP New Branding Table Style,SAP Default Table Format"/>
    <w:basedOn w:val="Standardowy"/>
    <w:rsid w:val="00A4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">
    <w:name w:val="Body Text"/>
    <w:basedOn w:val="Normalny"/>
    <w:link w:val="TekstpodstawowyZnak"/>
    <w:uiPriority w:val="99"/>
    <w:unhideWhenUsed/>
    <w:rsid w:val="00A44448"/>
    <w:pPr>
      <w:spacing w:before="0" w:after="120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444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zodstpw">
    <w:name w:val="No Spacing"/>
    <w:uiPriority w:val="1"/>
    <w:qFormat/>
    <w:rsid w:val="0059454E"/>
    <w:pPr>
      <w:spacing w:after="0" w:line="240" w:lineRule="auto"/>
    </w:pPr>
    <w:rPr>
      <w:rFonts w:ascii="Arial" w:eastAsia="Times New Roman" w:hAnsi="Arial" w:cs="Arial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4057DD"/>
    <w:rPr>
      <w:color w:val="954F72" w:themeColor="followedHyperlink"/>
      <w:u w:val="single"/>
    </w:rPr>
  </w:style>
  <w:style w:type="character" w:customStyle="1" w:styleId="ui-provider">
    <w:name w:val="ui-provider"/>
    <w:basedOn w:val="Domylnaczcionkaakapitu"/>
    <w:rsid w:val="007D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s://www.google.pl/url?sa=i&amp;rct=j&amp;q=&amp;esrc=s&amp;source=imgres&amp;cd=&amp;cad=rja&amp;uact=8&amp;ved=2ahUKEwisrL6q47_pAhVrk4sKHTPkAaoQjRx6BAgBEAQ&amp;url=https://www.itspolska.pl/?page%3D44%26lang%3Den&amp;psig=AOvVaw2n8bOvlOAUUI3vH25iUqsQ&amp;ust=15899725173503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14A2F52B3A1941AAA729A8D9749E74" ma:contentTypeVersion="2" ma:contentTypeDescription="Utwórz nowy dokument." ma:contentTypeScope="" ma:versionID="888555ece0f0285ea9e18acd4508f15d">
  <xsd:schema xmlns:xsd="http://www.w3.org/2001/XMLSchema" xmlns:xs="http://www.w3.org/2001/XMLSchema" xmlns:p="http://schemas.microsoft.com/office/2006/metadata/properties" xmlns:ns2="90b157ca-8077-468a-a4f1-ab1f66abec77" targetNamespace="http://schemas.microsoft.com/office/2006/metadata/properties" ma:root="true" ma:fieldsID="6bd69f8b0eadbfc4384dd3fac12844c2" ns2:_="">
    <xsd:import namespace="90b157ca-8077-468a-a4f1-ab1f66abec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157ca-8077-468a-a4f1-ab1f66abec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EDB1C-BD82-4EC3-A30C-0766609A5D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832BF2-B296-4D25-B83A-283C2B20D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157ca-8077-468a-a4f1-ab1f66abe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F05246-F966-468E-BECF-1EBC654951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8CD0FA-00A5-4516-A41A-BF10E6C1A0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1517</Words>
  <Characters>9108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Jarosław Łukaszewicz</dc:creator>
  <cp:lastModifiedBy>Michał Chomej</cp:lastModifiedBy>
  <cp:revision>5</cp:revision>
  <dcterms:created xsi:type="dcterms:W3CDTF">2024-04-17T18:06:00Z</dcterms:created>
  <dcterms:modified xsi:type="dcterms:W3CDTF">2024-04-17T20:29:00Z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0x0101009F14A2F52B3A1941AAA729A8D9749E74</vt:lpwstr>
  </property>
</Properties>
</file>