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63BB" w14:textId="77777777" w:rsidR="00D41EC5" w:rsidRPr="009D2204" w:rsidRDefault="009D2204" w:rsidP="009D2204">
      <w:pPr>
        <w:pStyle w:val="Akapitzlist"/>
        <w:numPr>
          <w:ilvl w:val="0"/>
          <w:numId w:val="1"/>
        </w:numPr>
        <w:rPr>
          <w:b/>
        </w:rPr>
      </w:pPr>
      <w:r w:rsidRPr="009D2204">
        <w:rPr>
          <w:b/>
        </w:rPr>
        <w:t xml:space="preserve">Włączenie Makr </w:t>
      </w:r>
    </w:p>
    <w:p w14:paraId="27C7F366" w14:textId="77777777" w:rsidR="009D2204" w:rsidRDefault="009D2204" w:rsidP="009D2204">
      <w:pPr>
        <w:pStyle w:val="Akapitzlist"/>
        <w:ind w:left="708"/>
      </w:pPr>
      <w:r>
        <w:t xml:space="preserve">Arkusze działają na makrach, które są nominalnie wyłączone. Przy wejściu do pliku na górze w żółtej ramce powinno pojawić powiadomienie o zablokowanej zawartości, klikamy „włącz zawartość” aby arkusz działał poprawnie. </w:t>
      </w:r>
    </w:p>
    <w:p w14:paraId="3CD14A33" w14:textId="77777777" w:rsidR="00273B60" w:rsidRDefault="00273B60" w:rsidP="00273B60"/>
    <w:p w14:paraId="44185E91" w14:textId="77777777" w:rsidR="00273B60" w:rsidRPr="00273B60" w:rsidRDefault="00273B60" w:rsidP="00273B6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Ochrona arkuszy</w:t>
      </w:r>
    </w:p>
    <w:p w14:paraId="75F0CAEC" w14:textId="77777777" w:rsidR="00273B60" w:rsidRDefault="00273B60" w:rsidP="00273B60">
      <w:pPr>
        <w:pStyle w:val="Akapitzlist"/>
        <w:ind w:left="708"/>
      </w:pPr>
      <w:r>
        <w:t xml:space="preserve">Wszystkie arkusze są chronione hasłem bo łatwo jest przypadkiem rozjechać formuły np. przeciągając komórkę w inne miejsce ale jeśli będziecie chcieli je odblokować to hasło jest takie: </w:t>
      </w:r>
      <w:r w:rsidRPr="00273B60">
        <w:rPr>
          <w:b/>
        </w:rPr>
        <w:t>DKV2021</w:t>
      </w:r>
    </w:p>
    <w:p w14:paraId="31A5AF4E" w14:textId="77777777" w:rsidR="00273B60" w:rsidRDefault="00273B60" w:rsidP="00273B60">
      <w:pPr>
        <w:pStyle w:val="Akapitzlist"/>
        <w:ind w:left="708"/>
      </w:pPr>
      <w:r>
        <w:t xml:space="preserve">Żeby je odblokować wchodzimy na wstążce w „Recenzja”, klikamy „Nie chroń arkusza” i podajemy hasło. </w:t>
      </w:r>
    </w:p>
    <w:p w14:paraId="3C4308A5" w14:textId="77777777" w:rsidR="00273B60" w:rsidRDefault="00273B60" w:rsidP="00273B60">
      <w:pPr>
        <w:pStyle w:val="Akapitzlist"/>
        <w:ind w:left="708"/>
      </w:pPr>
      <w:r>
        <w:t xml:space="preserve">W widoku chronionym nie da się edytować </w:t>
      </w:r>
      <w:r w:rsidR="00EE72B2">
        <w:t xml:space="preserve">zablokowanych komórek, więc nie ma ryzyka zepsucia się formuł i potem błędów w nazwach plików. </w:t>
      </w:r>
      <w:r>
        <w:t xml:space="preserve"> </w:t>
      </w:r>
    </w:p>
    <w:p w14:paraId="72AF7C74" w14:textId="77777777" w:rsidR="00EE72B2" w:rsidRDefault="00EE72B2" w:rsidP="00EE72B2"/>
    <w:p w14:paraId="5146582A" w14:textId="77777777" w:rsidR="00EE72B2" w:rsidRDefault="00EE72B2" w:rsidP="00EE72B2">
      <w:pPr>
        <w:pStyle w:val="Akapitzlist"/>
        <w:numPr>
          <w:ilvl w:val="0"/>
          <w:numId w:val="1"/>
        </w:numPr>
        <w:rPr>
          <w:b/>
        </w:rPr>
      </w:pPr>
      <w:r w:rsidRPr="00EE72B2">
        <w:rPr>
          <w:b/>
        </w:rPr>
        <w:t>Poszczególne arkusze</w:t>
      </w:r>
    </w:p>
    <w:p w14:paraId="12B11E00" w14:textId="02E988EF" w:rsidR="00EE72B2" w:rsidRDefault="00EE72B2" w:rsidP="00EE72B2">
      <w:pPr>
        <w:pStyle w:val="Akapitzlist"/>
        <w:ind w:left="708"/>
      </w:pPr>
      <w:r>
        <w:t xml:space="preserve">Każdy arkusz nazywa pliki według innej reguły. Arkusze </w:t>
      </w:r>
      <w:r w:rsidRPr="00EE72B2">
        <w:rPr>
          <w:b/>
        </w:rPr>
        <w:t>Format VP-EC</w:t>
      </w:r>
      <w:r>
        <w:t xml:space="preserve"> i </w:t>
      </w:r>
      <w:r w:rsidRPr="00EE72B2">
        <w:rPr>
          <w:b/>
        </w:rPr>
        <w:t>Format EC-VP</w:t>
      </w:r>
      <w:r>
        <w:t xml:space="preserve"> nadają </w:t>
      </w:r>
      <w:r w:rsidR="00254B4E">
        <w:t xml:space="preserve">plikom na zmianę nazwy </w:t>
      </w:r>
      <w:r w:rsidR="00254B4E" w:rsidRPr="00254B4E">
        <w:rPr>
          <w:b/>
        </w:rPr>
        <w:t>PL_XXX_VP_01</w:t>
      </w:r>
      <w:r w:rsidR="00254B4E">
        <w:t xml:space="preserve"> i </w:t>
      </w:r>
      <w:r w:rsidR="00254B4E" w:rsidRPr="00254B4E">
        <w:rPr>
          <w:b/>
        </w:rPr>
        <w:t>PL_XXX_EC_02</w:t>
      </w:r>
      <w:r w:rsidR="00254B4E">
        <w:t xml:space="preserve"> w zależności od</w:t>
      </w:r>
      <w:r w:rsidR="00FE2EE4">
        <w:t xml:space="preserve"> tego od</w:t>
      </w:r>
      <w:r w:rsidR="00254B4E">
        <w:t xml:space="preserve"> jakiego dokumentu zaczyna się folder z dokumentami. Przykładowo, jeśli pliki od klienta układają się w folderze w ten sposób </w:t>
      </w:r>
      <w:r w:rsidR="00247437">
        <w:t xml:space="preserve">jak niżej, </w:t>
      </w:r>
      <w:r w:rsidR="00254B4E">
        <w:t xml:space="preserve">to </w:t>
      </w:r>
      <w:r w:rsidR="003C6332">
        <w:t xml:space="preserve">nazwy </w:t>
      </w:r>
      <w:r w:rsidR="00254B4E">
        <w:t xml:space="preserve">zmieniać będziemy w arkuszu </w:t>
      </w:r>
      <w:r w:rsidR="00254B4E" w:rsidRPr="00254B4E">
        <w:rPr>
          <w:b/>
        </w:rPr>
        <w:t>Format VP-EC</w:t>
      </w:r>
      <w:r w:rsidR="00254B4E">
        <w:t xml:space="preserve">: </w:t>
      </w:r>
    </w:p>
    <w:p w14:paraId="2FD89834" w14:textId="77777777" w:rsidR="00254B4E" w:rsidRDefault="00254B4E" w:rsidP="00254B4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WGM48796-dowod.pdf</w:t>
      </w:r>
      <w:r w:rsidR="00FE2EE4">
        <w:rPr>
          <w:b/>
        </w:rPr>
        <w:t xml:space="preserve">  </w:t>
      </w:r>
      <w:r w:rsidR="00FE2EE4" w:rsidRPr="00FE2EE4">
        <w:rPr>
          <w:b/>
        </w:rPr>
        <w:sym w:font="Wingdings" w:char="F0E0"/>
      </w:r>
      <w:r w:rsidR="00FE2EE4">
        <w:rPr>
          <w:b/>
        </w:rPr>
        <w:t xml:space="preserve">  PL_WGM48796_VP_01.pdf</w:t>
      </w:r>
    </w:p>
    <w:p w14:paraId="2353D131" w14:textId="77777777" w:rsidR="00254B4E" w:rsidRDefault="00254B4E" w:rsidP="00254B4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WGM48796-EURO.pdf</w:t>
      </w:r>
      <w:r w:rsidR="00FE2EE4">
        <w:rPr>
          <w:b/>
        </w:rPr>
        <w:t xml:space="preserve">    </w:t>
      </w:r>
      <w:r w:rsidR="00FE2EE4" w:rsidRPr="00FE2EE4">
        <w:rPr>
          <w:b/>
        </w:rPr>
        <w:sym w:font="Wingdings" w:char="F0E0"/>
      </w:r>
      <w:r w:rsidR="00FE2EE4">
        <w:rPr>
          <w:b/>
        </w:rPr>
        <w:t xml:space="preserve">  PL_WGM48796_EC_02.pdf  </w:t>
      </w:r>
    </w:p>
    <w:p w14:paraId="618D1785" w14:textId="77777777" w:rsidR="00254B4E" w:rsidRDefault="00254B4E" w:rsidP="00254B4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WPR45321-dowod.pdf</w:t>
      </w:r>
      <w:r w:rsidR="00FE2EE4">
        <w:rPr>
          <w:b/>
        </w:rPr>
        <w:t xml:space="preserve">    </w:t>
      </w:r>
      <w:r w:rsidR="00FE2EE4" w:rsidRPr="00FE2EE4">
        <w:rPr>
          <w:b/>
        </w:rPr>
        <w:sym w:font="Wingdings" w:char="F0E0"/>
      </w:r>
      <w:r w:rsidR="00FE2EE4">
        <w:rPr>
          <w:b/>
        </w:rPr>
        <w:t xml:space="preserve">  PL_WPR45321_VP_01.pdf</w:t>
      </w:r>
    </w:p>
    <w:p w14:paraId="7CCC3788" w14:textId="77777777" w:rsidR="00254B4E" w:rsidRDefault="00254B4E" w:rsidP="00254B4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WPR45321-EURO.pdf</w:t>
      </w:r>
      <w:r w:rsidR="00FE2EE4">
        <w:rPr>
          <w:b/>
        </w:rPr>
        <w:t xml:space="preserve">      </w:t>
      </w:r>
      <w:r w:rsidR="00FE2EE4" w:rsidRPr="00FE2EE4">
        <w:rPr>
          <w:b/>
        </w:rPr>
        <w:sym w:font="Wingdings" w:char="F0E0"/>
      </w:r>
      <w:r w:rsidR="00FE2EE4">
        <w:rPr>
          <w:b/>
        </w:rPr>
        <w:t xml:space="preserve">  PL_WPR45321_EC_02.pdf</w:t>
      </w:r>
    </w:p>
    <w:p w14:paraId="417B6407" w14:textId="77777777" w:rsidR="00254B4E" w:rsidRDefault="00254B4E" w:rsidP="00254B4E">
      <w:pPr>
        <w:spacing w:after="0" w:line="240" w:lineRule="auto"/>
        <w:rPr>
          <w:b/>
        </w:rPr>
      </w:pPr>
      <w:r>
        <w:rPr>
          <w:b/>
        </w:rPr>
        <w:tab/>
      </w:r>
    </w:p>
    <w:p w14:paraId="35B931B1" w14:textId="77777777" w:rsidR="00254B4E" w:rsidRDefault="00254B4E" w:rsidP="00254B4E">
      <w:pPr>
        <w:spacing w:after="0" w:line="240" w:lineRule="auto"/>
      </w:pPr>
      <w:r>
        <w:rPr>
          <w:b/>
        </w:rPr>
        <w:tab/>
      </w:r>
      <w:r>
        <w:t xml:space="preserve">I analogicznie zmieniać będziemy w </w:t>
      </w:r>
      <w:r w:rsidRPr="00254B4E">
        <w:rPr>
          <w:b/>
        </w:rPr>
        <w:t>Format EC-VP</w:t>
      </w:r>
      <w:r>
        <w:t xml:space="preserve"> jeśli pierwsze będzie EURO. </w:t>
      </w:r>
    </w:p>
    <w:p w14:paraId="1CB42247" w14:textId="77777777" w:rsidR="00254B4E" w:rsidRDefault="00254B4E" w:rsidP="00254B4E">
      <w:pPr>
        <w:spacing w:after="0" w:line="240" w:lineRule="auto"/>
      </w:pPr>
    </w:p>
    <w:p w14:paraId="4593C281" w14:textId="70A61FCD" w:rsidR="00254B4E" w:rsidRDefault="00254B4E" w:rsidP="00254B4E">
      <w:pPr>
        <w:spacing w:after="0" w:line="240" w:lineRule="auto"/>
        <w:ind w:left="705"/>
      </w:pPr>
      <w:r w:rsidRPr="00254B4E">
        <w:rPr>
          <w:b/>
        </w:rPr>
        <w:t>Format_0000</w:t>
      </w:r>
      <w:r>
        <w:rPr>
          <w:b/>
        </w:rPr>
        <w:t xml:space="preserve"> </w:t>
      </w:r>
      <w:r>
        <w:t xml:space="preserve">wszystkie </w:t>
      </w:r>
      <w:r w:rsidR="00FE2EE4">
        <w:t xml:space="preserve">pliki </w:t>
      </w:r>
      <w:r>
        <w:t xml:space="preserve">nazywa tak samo. Do numeru klienta, który podajemy w oddzielnej komórce </w:t>
      </w:r>
      <w:r w:rsidR="00FE2EE4">
        <w:t xml:space="preserve"> na górze, </w:t>
      </w:r>
      <w:r>
        <w:t>dopisuje po znaku „_”</w:t>
      </w:r>
      <w:r w:rsidR="00FE2EE4">
        <w:t xml:space="preserve"> numer rejestracyjny auta. </w:t>
      </w:r>
    </w:p>
    <w:p w14:paraId="301EFBE7" w14:textId="2FB28D48" w:rsidR="001E3286" w:rsidRDefault="001E3286" w:rsidP="00254B4E">
      <w:pPr>
        <w:spacing w:after="0" w:line="240" w:lineRule="auto"/>
        <w:ind w:left="705"/>
      </w:pPr>
    </w:p>
    <w:p w14:paraId="6FE2DE1E" w14:textId="22BCA30A" w:rsidR="001E3286" w:rsidRDefault="001E3286" w:rsidP="00254B4E">
      <w:pPr>
        <w:spacing w:after="0" w:line="240" w:lineRule="auto"/>
        <w:ind w:left="705"/>
      </w:pPr>
      <w:r>
        <w:tab/>
      </w:r>
      <w:r>
        <w:tab/>
      </w:r>
      <w:r w:rsidRPr="00F3625E">
        <w:rPr>
          <w:b/>
        </w:rPr>
        <w:t>WGM48796-dokumenty</w:t>
      </w:r>
      <w:r w:rsidR="00F3625E" w:rsidRPr="00F3625E">
        <w:rPr>
          <w:b/>
        </w:rPr>
        <w:t xml:space="preserve"> </w:t>
      </w:r>
      <w:r w:rsidRPr="00F3625E">
        <w:rPr>
          <w:b/>
        </w:rPr>
        <w:t>auta.pdf</w:t>
      </w:r>
      <w:r>
        <w:t xml:space="preserve"> </w:t>
      </w:r>
      <w:r>
        <w:sym w:font="Wingdings" w:char="F0E0"/>
      </w:r>
      <w:r>
        <w:t xml:space="preserve"> </w:t>
      </w:r>
      <w:r w:rsidR="00F3625E" w:rsidRPr="00F3625E">
        <w:rPr>
          <w:b/>
        </w:rPr>
        <w:t>0000123456_WGM48796.pdf</w:t>
      </w:r>
    </w:p>
    <w:p w14:paraId="509997FE" w14:textId="07994AC8" w:rsidR="00FE2EE4" w:rsidRDefault="00FE2EE4" w:rsidP="00254B4E">
      <w:pPr>
        <w:spacing w:after="0" w:line="240" w:lineRule="auto"/>
        <w:ind w:left="705"/>
      </w:pPr>
      <w:r>
        <w:t xml:space="preserve">Analogicznie </w:t>
      </w:r>
      <w:r w:rsidRPr="00FE2EE4">
        <w:rPr>
          <w:b/>
        </w:rPr>
        <w:t>Format VP</w:t>
      </w:r>
      <w:r>
        <w:t xml:space="preserve"> zmienia wszystkie nazwy na te w formacie PL_XXX_VP_01.pdf i </w:t>
      </w:r>
      <w:r w:rsidRPr="00FE2EE4">
        <w:rPr>
          <w:b/>
        </w:rPr>
        <w:t>Format EC</w:t>
      </w:r>
      <w:r>
        <w:t xml:space="preserve"> na PL_XXX_EC_02.pdf</w:t>
      </w:r>
      <w:r w:rsidR="00587AEF">
        <w:t xml:space="preserve"> więc z nich można skor</w:t>
      </w:r>
      <w:r w:rsidR="00F86E58">
        <w:t>zystać tylko jeśli w folderze są pliki jednego typu –</w:t>
      </w:r>
      <w:r w:rsidR="00417C72">
        <w:t xml:space="preserve"> same</w:t>
      </w:r>
      <w:r w:rsidR="00F86E58">
        <w:t xml:space="preserve"> dowody lub EURO</w:t>
      </w:r>
      <w:r w:rsidR="00417C72">
        <w:t xml:space="preserve">. </w:t>
      </w:r>
    </w:p>
    <w:p w14:paraId="3A129B77" w14:textId="134ECBB3" w:rsidR="00F563D4" w:rsidRDefault="00F563D4" w:rsidP="00F563D4">
      <w:pPr>
        <w:spacing w:after="0" w:line="240" w:lineRule="auto"/>
      </w:pPr>
    </w:p>
    <w:p w14:paraId="50E93C96" w14:textId="7D8F575A" w:rsidR="00F563D4" w:rsidRDefault="00F563D4" w:rsidP="00F563D4">
      <w:pPr>
        <w:pStyle w:val="Akapitzlist"/>
        <w:numPr>
          <w:ilvl w:val="0"/>
          <w:numId w:val="1"/>
        </w:numPr>
        <w:spacing w:after="0" w:line="240" w:lineRule="auto"/>
        <w:rPr>
          <w:b/>
        </w:rPr>
      </w:pPr>
      <w:r w:rsidRPr="00A5281B">
        <w:rPr>
          <w:b/>
        </w:rPr>
        <w:t>Korzystanie z arkuszy</w:t>
      </w:r>
    </w:p>
    <w:p w14:paraId="7F171293" w14:textId="031595EB" w:rsidR="00A5281B" w:rsidRDefault="001D4167" w:rsidP="00A5281B">
      <w:pPr>
        <w:pStyle w:val="Akapitzlist"/>
        <w:spacing w:after="0" w:line="240" w:lineRule="auto"/>
        <w:ind w:left="708"/>
      </w:pPr>
      <w:r>
        <w:t xml:space="preserve">Każdy arkusz </w:t>
      </w:r>
      <w:r w:rsidR="006D66F1">
        <w:t xml:space="preserve">składa się </w:t>
      </w:r>
      <w:r>
        <w:t xml:space="preserve">z kilku pól – kolumny </w:t>
      </w:r>
      <w:r w:rsidR="00D71C6C">
        <w:t xml:space="preserve">z nazwami, przyciski i okienko po prawej na dole. W widoku chronionym </w:t>
      </w:r>
      <w:r w:rsidR="00146B5D">
        <w:t>edytowalna jest tylko pierwsza kolumna od lewej „</w:t>
      </w:r>
      <w:r w:rsidR="00D823EA" w:rsidRPr="004440C6">
        <w:rPr>
          <w:b/>
        </w:rPr>
        <w:t>Nazwy plików</w:t>
      </w:r>
      <w:r w:rsidR="00146B5D">
        <w:t>”</w:t>
      </w:r>
      <w:r w:rsidR="00FB7C1B">
        <w:t>, pozostałe są zablokowane</w:t>
      </w:r>
      <w:r w:rsidR="00B45E1E">
        <w:t xml:space="preserve"> i </w:t>
      </w:r>
      <w:r w:rsidR="004440C6">
        <w:t xml:space="preserve">przy próbie wpisania czegoś do nich </w:t>
      </w:r>
      <w:r w:rsidR="00B45E1E">
        <w:t xml:space="preserve">pojawia się powiadomienie o tym. </w:t>
      </w:r>
    </w:p>
    <w:p w14:paraId="6E250EEB" w14:textId="77777777" w:rsidR="00B75F02" w:rsidRDefault="00B75F02" w:rsidP="00A5281B">
      <w:pPr>
        <w:pStyle w:val="Akapitzlist"/>
        <w:spacing w:after="0" w:line="240" w:lineRule="auto"/>
        <w:ind w:left="708"/>
      </w:pPr>
    </w:p>
    <w:p w14:paraId="71920ACB" w14:textId="1B485F4F" w:rsidR="004440C6" w:rsidRPr="00B64436" w:rsidRDefault="00B75F02" w:rsidP="00A5281B">
      <w:pPr>
        <w:pStyle w:val="Akapitzlist"/>
        <w:spacing w:after="0" w:line="240" w:lineRule="auto"/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247BCB" wp14:editId="05C5ED5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724525" cy="800100"/>
            <wp:effectExtent l="190500" t="190500" r="200025" b="19050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68CFE7" w14:textId="6C6935F8" w:rsidR="009D2204" w:rsidRDefault="009D2204" w:rsidP="009D2204"/>
    <w:p w14:paraId="62FCA895" w14:textId="77777777" w:rsidR="009D2204" w:rsidRDefault="009D2204" w:rsidP="009D2204"/>
    <w:p w14:paraId="11DC49E7" w14:textId="152DF24D" w:rsidR="009D2204" w:rsidRDefault="009D2204" w:rsidP="009D2204">
      <w:pPr>
        <w:pStyle w:val="Akapitzlist"/>
      </w:pPr>
    </w:p>
    <w:p w14:paraId="1EB53E74" w14:textId="1832C1F9" w:rsidR="00B75F02" w:rsidRDefault="00B75F02" w:rsidP="009D2204">
      <w:pPr>
        <w:pStyle w:val="Akapitzlist"/>
      </w:pPr>
    </w:p>
    <w:p w14:paraId="6E48261A" w14:textId="50D3B6F9" w:rsidR="00DA29D5" w:rsidRDefault="00587A9F" w:rsidP="009D2204">
      <w:pPr>
        <w:pStyle w:val="Akapitzlist"/>
      </w:pPr>
      <w:r>
        <w:lastRenderedPageBreak/>
        <w:t xml:space="preserve">Przyciski po prawej </w:t>
      </w:r>
      <w:r w:rsidR="00EB57B6">
        <w:t xml:space="preserve">na niebieskim tle wydają się intuicyjne więc napiszę jedynie, że po wciśnięciu </w:t>
      </w:r>
      <w:r w:rsidR="002E5B48">
        <w:t>„</w:t>
      </w:r>
      <w:r w:rsidR="002E5B48" w:rsidRPr="00B340B8">
        <w:rPr>
          <w:b/>
        </w:rPr>
        <w:t>Zmień nazwy</w:t>
      </w:r>
      <w:r w:rsidR="002E5B48">
        <w:t>” ponownie pojawia się wybór folderu i należy wybrać ten sa</w:t>
      </w:r>
      <w:r w:rsidR="00E53BF1">
        <w:t>m, który wybraliśmy klikając „</w:t>
      </w:r>
      <w:r w:rsidR="00E53BF1" w:rsidRPr="00B340B8">
        <w:rPr>
          <w:b/>
        </w:rPr>
        <w:t>Dodaj listę plików</w:t>
      </w:r>
      <w:r w:rsidR="00E53BF1">
        <w:t xml:space="preserve">”. </w:t>
      </w:r>
      <w:bookmarkStart w:id="0" w:name="_GoBack"/>
      <w:bookmarkEnd w:id="0"/>
    </w:p>
    <w:p w14:paraId="02D0E532" w14:textId="5C8A85AF" w:rsidR="00E90C32" w:rsidRDefault="00E90C32" w:rsidP="009D2204">
      <w:pPr>
        <w:pStyle w:val="Akapitzlis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C69445" wp14:editId="6C702F8D">
            <wp:simplePos x="0" y="0"/>
            <wp:positionH relativeFrom="margin">
              <wp:posOffset>970280</wp:posOffset>
            </wp:positionH>
            <wp:positionV relativeFrom="paragraph">
              <wp:posOffset>129540</wp:posOffset>
            </wp:positionV>
            <wp:extent cx="3705225" cy="1876425"/>
            <wp:effectExtent l="152400" t="152400" r="371475" b="37147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3A62A" w14:textId="0FE6C57D" w:rsidR="00E90C32" w:rsidRDefault="00E90C32" w:rsidP="009D2204">
      <w:pPr>
        <w:pStyle w:val="Akapitzlist"/>
      </w:pPr>
    </w:p>
    <w:p w14:paraId="3A7B8870" w14:textId="233C53AE" w:rsidR="00E90C32" w:rsidRDefault="00E90C32" w:rsidP="009D2204">
      <w:pPr>
        <w:pStyle w:val="Akapitzlist"/>
      </w:pPr>
    </w:p>
    <w:p w14:paraId="707398EE" w14:textId="75B02886" w:rsidR="00E90C32" w:rsidRDefault="00E90C32" w:rsidP="009D2204">
      <w:pPr>
        <w:pStyle w:val="Akapitzlist"/>
      </w:pPr>
    </w:p>
    <w:p w14:paraId="3C05285E" w14:textId="61E74AA6" w:rsidR="00E90C32" w:rsidRDefault="00E90C32" w:rsidP="009D2204">
      <w:pPr>
        <w:pStyle w:val="Akapitzlist"/>
      </w:pPr>
    </w:p>
    <w:p w14:paraId="3B770629" w14:textId="06B8289F" w:rsidR="00E90C32" w:rsidRDefault="00E90C32" w:rsidP="009D2204">
      <w:pPr>
        <w:pStyle w:val="Akapitzlist"/>
      </w:pPr>
    </w:p>
    <w:p w14:paraId="48E2054B" w14:textId="48B93A72" w:rsidR="00E90C32" w:rsidRDefault="00E90C32" w:rsidP="009D2204">
      <w:pPr>
        <w:pStyle w:val="Akapitzlist"/>
      </w:pPr>
    </w:p>
    <w:p w14:paraId="583C0758" w14:textId="6DBED00D" w:rsidR="00E90C32" w:rsidRDefault="00E90C32" w:rsidP="009D2204">
      <w:pPr>
        <w:pStyle w:val="Akapitzlist"/>
      </w:pPr>
    </w:p>
    <w:p w14:paraId="2479E165" w14:textId="1FBD1F11" w:rsidR="00E90C32" w:rsidRDefault="00E90C32" w:rsidP="009D2204">
      <w:pPr>
        <w:pStyle w:val="Akapitzlist"/>
      </w:pPr>
    </w:p>
    <w:p w14:paraId="18829397" w14:textId="70709889" w:rsidR="00E90C32" w:rsidRDefault="00E90C32" w:rsidP="009D2204">
      <w:pPr>
        <w:pStyle w:val="Akapitzlist"/>
      </w:pPr>
    </w:p>
    <w:p w14:paraId="0A9E1916" w14:textId="461D0FBD" w:rsidR="00E90C32" w:rsidRDefault="00E90C32" w:rsidP="009D2204">
      <w:pPr>
        <w:pStyle w:val="Akapitzlist"/>
      </w:pPr>
    </w:p>
    <w:p w14:paraId="63F18FFD" w14:textId="31FE8C8F" w:rsidR="00E90C32" w:rsidRDefault="00E90C32" w:rsidP="009D2204">
      <w:pPr>
        <w:pStyle w:val="Akapitzlist"/>
      </w:pPr>
    </w:p>
    <w:p w14:paraId="337E84DF" w14:textId="5039BB2A" w:rsidR="00E90C32" w:rsidRDefault="00E90C32" w:rsidP="009D2204">
      <w:pPr>
        <w:pStyle w:val="Akapitzlist"/>
      </w:pPr>
    </w:p>
    <w:p w14:paraId="161CE054" w14:textId="1C8A7CFD" w:rsidR="00F56D92" w:rsidRDefault="009A3C24" w:rsidP="009D2204">
      <w:pPr>
        <w:pStyle w:val="Akapitzlist"/>
      </w:pPr>
      <w:r>
        <w:t xml:space="preserve">Ostatnim elementem jest okienko służące do prawidłowego „wyciągnięcia” numeru rejestracji z nazwy plików. </w:t>
      </w:r>
      <w:r w:rsidR="00566128">
        <w:t>Klienci w różny sposób nazywają pliki</w:t>
      </w:r>
      <w:r w:rsidR="004127F2">
        <w:t xml:space="preserve">. Pierwszą </w:t>
      </w:r>
      <w:r w:rsidR="00BC523D">
        <w:t>linią jest „</w:t>
      </w:r>
      <w:r w:rsidR="00BC523D" w:rsidRPr="009110B4">
        <w:rPr>
          <w:b/>
        </w:rPr>
        <w:t>Indeks pierwszego znaku rejestracji</w:t>
      </w:r>
      <w:r w:rsidR="00BC523D">
        <w:t>”</w:t>
      </w:r>
      <w:r w:rsidR="009110B4">
        <w:t xml:space="preserve"> – służy do tego aby </w:t>
      </w:r>
      <w:r w:rsidR="00B340B8">
        <w:t>E</w:t>
      </w:r>
      <w:r w:rsidR="00672B91">
        <w:t>xcel wiedział gdzie zaczyna się w nazwie pliku rejestracja</w:t>
      </w:r>
      <w:r w:rsidR="00232A8A">
        <w:t>, jest to numer pozycji, na której stoi pierwsza litera numeru</w:t>
      </w:r>
      <w:r w:rsidR="00B61BE4">
        <w:t xml:space="preserve">: </w:t>
      </w:r>
    </w:p>
    <w:p w14:paraId="712B8DA5" w14:textId="1A1FBE28" w:rsidR="00383C23" w:rsidRDefault="00383C23" w:rsidP="009D2204">
      <w:pPr>
        <w:pStyle w:val="Akapitzlist"/>
      </w:pPr>
    </w:p>
    <w:p w14:paraId="54BBFED9" w14:textId="5ECFFAE1" w:rsidR="00B61BE4" w:rsidRDefault="00B61BE4" w:rsidP="009D2204">
      <w:pPr>
        <w:pStyle w:val="Akapitzlist"/>
      </w:pPr>
      <w:r>
        <w:tab/>
      </w:r>
      <w:r w:rsidR="002B7204">
        <w:t>D</w:t>
      </w:r>
      <w:r>
        <w:t>owód</w:t>
      </w:r>
      <w:r w:rsidR="002B7204">
        <w:t xml:space="preserve">_WPR1234.pdf </w:t>
      </w:r>
      <w:r w:rsidR="00FE2AA9">
        <w:tab/>
      </w:r>
      <w:r w:rsidR="00B340B8">
        <w:tab/>
      </w:r>
      <w:r w:rsidR="002B7204">
        <w:sym w:font="Wingdings" w:char="F0E0"/>
      </w:r>
      <w:r w:rsidR="002B7204">
        <w:t xml:space="preserve"> pierwszy znak na pozycji 7</w:t>
      </w:r>
    </w:p>
    <w:p w14:paraId="065C3E77" w14:textId="57CED6AC" w:rsidR="002B7204" w:rsidRDefault="002B7204" w:rsidP="009D2204">
      <w:pPr>
        <w:pStyle w:val="Akapitzlist"/>
      </w:pPr>
      <w:r>
        <w:tab/>
        <w:t>Dowód</w:t>
      </w:r>
      <w:r w:rsidR="00577324">
        <w:t xml:space="preserve"> WPR9876.pdf</w:t>
      </w:r>
      <w:r w:rsidR="00FE2AA9">
        <w:tab/>
      </w:r>
      <w:r w:rsidR="00577324">
        <w:t xml:space="preserve"> </w:t>
      </w:r>
      <w:r w:rsidR="00FE2AA9">
        <w:tab/>
      </w:r>
      <w:r w:rsidR="00577324">
        <w:sym w:font="Wingdings" w:char="F0E0"/>
      </w:r>
      <w:r w:rsidR="00577324">
        <w:t xml:space="preserve"> pierwszy znak na pozycji 7 (spacje też się liczą)</w:t>
      </w:r>
    </w:p>
    <w:p w14:paraId="092AABE3" w14:textId="661E4832" w:rsidR="0089788B" w:rsidRDefault="0089788B" w:rsidP="009D2204">
      <w:pPr>
        <w:pStyle w:val="Akapitzlist"/>
      </w:pPr>
      <w:r>
        <w:tab/>
        <w:t>DW WPR12345</w:t>
      </w:r>
      <w:r w:rsidR="00383C23">
        <w:t>.pdf</w:t>
      </w:r>
      <w:r>
        <w:t xml:space="preserve"> </w:t>
      </w:r>
      <w:r w:rsidR="00FE2AA9">
        <w:tab/>
      </w:r>
      <w:r w:rsidR="00FE2AA9">
        <w:tab/>
      </w:r>
      <w:r>
        <w:sym w:font="Wingdings" w:char="F0E0"/>
      </w:r>
      <w:r>
        <w:t xml:space="preserve"> pierwszy znak na pozycji </w:t>
      </w:r>
      <w:r w:rsidR="00383C23">
        <w:t>4</w:t>
      </w:r>
    </w:p>
    <w:p w14:paraId="77A18CB4" w14:textId="34BAF6A3" w:rsidR="00383C23" w:rsidRDefault="00383C23" w:rsidP="009D2204">
      <w:pPr>
        <w:pStyle w:val="Akapitzlist"/>
      </w:pPr>
      <w:r>
        <w:tab/>
        <w:t xml:space="preserve">0000123456-WPR12345.pdf </w:t>
      </w:r>
      <w:r w:rsidR="00FE2AA9">
        <w:tab/>
      </w:r>
      <w:r>
        <w:sym w:font="Wingdings" w:char="F0E0"/>
      </w:r>
      <w:r>
        <w:t xml:space="preserve"> pierwszy znak na pozycji 12</w:t>
      </w:r>
    </w:p>
    <w:p w14:paraId="1A17344E" w14:textId="53DC29A3" w:rsidR="00F47E23" w:rsidRDefault="00F47E23" w:rsidP="009D2204">
      <w:pPr>
        <w:pStyle w:val="Akapitzlist"/>
      </w:pPr>
    </w:p>
    <w:p w14:paraId="7E49C638" w14:textId="384B10A6" w:rsidR="00F47E23" w:rsidRDefault="00F47E23" w:rsidP="009D2204">
      <w:pPr>
        <w:pStyle w:val="Akapitzlist"/>
      </w:pPr>
      <w:r>
        <w:t xml:space="preserve">Dalej jest </w:t>
      </w:r>
      <w:r w:rsidRPr="00EF7947">
        <w:rPr>
          <w:b/>
        </w:rPr>
        <w:t>„Ilość znaków rejestracji”</w:t>
      </w:r>
      <w:r w:rsidR="00C40AA0">
        <w:t xml:space="preserve"> żeby </w:t>
      </w:r>
      <w:r w:rsidR="00B340B8">
        <w:t>E</w:t>
      </w:r>
      <w:r w:rsidR="00C40AA0">
        <w:t xml:space="preserve">xcel wiedział ile znaków </w:t>
      </w:r>
      <w:r w:rsidR="003E61B7">
        <w:t>„wyciąć”</w:t>
      </w:r>
      <w:r w:rsidR="00290A35">
        <w:t xml:space="preserve"> bo rejestracje mają różną długość, np. WPR12345 ma 8 znaków. </w:t>
      </w:r>
    </w:p>
    <w:p w14:paraId="3FE5503E" w14:textId="1EE1DD0B" w:rsidR="00391D84" w:rsidRDefault="00391D84" w:rsidP="009D2204">
      <w:pPr>
        <w:pStyle w:val="Akapitzlist"/>
      </w:pPr>
    </w:p>
    <w:p w14:paraId="601B822A" w14:textId="605107FC" w:rsidR="00391D84" w:rsidRDefault="00B95D7B" w:rsidP="009D2204">
      <w:pPr>
        <w:pStyle w:val="Akapitzlist"/>
      </w:pPr>
      <w:r>
        <w:t xml:space="preserve">Kolejne </w:t>
      </w:r>
      <w:r w:rsidR="00264B17">
        <w:t xml:space="preserve">linie są na wypadek gdyby </w:t>
      </w:r>
      <w:r w:rsidR="00CA7B9B">
        <w:t>klient nazwał pliki dając spację w numerze rejestracji, np. WPR 1234</w:t>
      </w:r>
      <w:r w:rsidR="007E26F1">
        <w:t xml:space="preserve">5.pdf zamiast WPR12345.pdf . </w:t>
      </w:r>
      <w:r w:rsidR="002E0AAF">
        <w:t>Wtedy zaznaczamy okienko „</w:t>
      </w:r>
      <w:r w:rsidR="002E0AAF" w:rsidRPr="00B340B8">
        <w:rPr>
          <w:b/>
        </w:rPr>
        <w:t>Spacja w nazwie rejestracji</w:t>
      </w:r>
      <w:r w:rsidR="002E0AAF">
        <w:t>”</w:t>
      </w:r>
      <w:r w:rsidR="004B250C">
        <w:t xml:space="preserve"> i niżej podajemy ile </w:t>
      </w:r>
      <w:r w:rsidR="00DE4886">
        <w:t xml:space="preserve">jest </w:t>
      </w:r>
      <w:r w:rsidR="004B250C">
        <w:t xml:space="preserve">znaków przed </w:t>
      </w:r>
      <w:r w:rsidR="007E4668">
        <w:t xml:space="preserve">i ile po spacji – WPR 12345.pdf ma 3 znaki przed i 5 znaków po spacji. </w:t>
      </w:r>
    </w:p>
    <w:p w14:paraId="2C37EBE3" w14:textId="5A0CD17C" w:rsidR="00DE4886" w:rsidRDefault="00785F2C" w:rsidP="009D2204">
      <w:pPr>
        <w:pStyle w:val="Akapitzlist"/>
      </w:pPr>
      <w:r>
        <w:t xml:space="preserve">Jeśli zaznaczone jest okienko to </w:t>
      </w:r>
      <w:r w:rsidR="00B340B8">
        <w:t>E</w:t>
      </w:r>
      <w:r w:rsidR="00EF7947">
        <w:t xml:space="preserve">xcel ignoruje to co jest wyżej w </w:t>
      </w:r>
      <w:r w:rsidR="00EF7947">
        <w:t>„</w:t>
      </w:r>
      <w:r w:rsidR="00EF7947" w:rsidRPr="00EF7947">
        <w:rPr>
          <w:b/>
        </w:rPr>
        <w:t>Ilość znaków rejestracji</w:t>
      </w:r>
      <w:r w:rsidR="00EF7947">
        <w:t>”</w:t>
      </w:r>
      <w:r w:rsidR="00EF7947">
        <w:t xml:space="preserve"> i odwrotnie, jeśli okienko jest odznaczone to ignoruje „</w:t>
      </w:r>
      <w:r w:rsidR="00EF7947" w:rsidRPr="00B340B8">
        <w:rPr>
          <w:b/>
        </w:rPr>
        <w:t>Ilo</w:t>
      </w:r>
      <w:r w:rsidR="00B340B8">
        <w:rPr>
          <w:b/>
        </w:rPr>
        <w:t>ść</w:t>
      </w:r>
      <w:r w:rsidR="00EF7947" w:rsidRPr="00B340B8">
        <w:rPr>
          <w:b/>
        </w:rPr>
        <w:t xml:space="preserve"> znaków przed spacją</w:t>
      </w:r>
      <w:r w:rsidR="00EF7947">
        <w:t>” i „</w:t>
      </w:r>
      <w:r w:rsidR="00EF7947" w:rsidRPr="00B340B8">
        <w:rPr>
          <w:b/>
        </w:rPr>
        <w:t>Ilość znaków po spacji</w:t>
      </w:r>
      <w:r w:rsidR="00EF7947">
        <w:t xml:space="preserve">”. </w:t>
      </w:r>
    </w:p>
    <w:p w14:paraId="2AEC8713" w14:textId="0ECCED56" w:rsidR="00B340B8" w:rsidRDefault="00B340B8" w:rsidP="009D2204">
      <w:pPr>
        <w:pStyle w:val="Akapitzlist"/>
      </w:pPr>
    </w:p>
    <w:p w14:paraId="4C2387D0" w14:textId="0A5E99FE" w:rsidR="00B340B8" w:rsidRDefault="00B340B8" w:rsidP="009D2204">
      <w:pPr>
        <w:pStyle w:val="Akapitzlist"/>
      </w:pPr>
    </w:p>
    <w:p w14:paraId="039EA572" w14:textId="6A46693B" w:rsidR="00E90C32" w:rsidRDefault="00B340B8" w:rsidP="009D2204">
      <w:pPr>
        <w:pStyle w:val="Akapitzlis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8E6DD" wp14:editId="741237AE">
            <wp:simplePos x="0" y="0"/>
            <wp:positionH relativeFrom="column">
              <wp:posOffset>1038225</wp:posOffset>
            </wp:positionH>
            <wp:positionV relativeFrom="paragraph">
              <wp:posOffset>7620</wp:posOffset>
            </wp:positionV>
            <wp:extent cx="3705225" cy="2209800"/>
            <wp:effectExtent l="152400" t="152400" r="371475" b="36195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81600F" w14:textId="0C22DA71" w:rsidR="00E90C32" w:rsidRDefault="00E90C32" w:rsidP="00E90C32"/>
    <w:sectPr w:rsidR="00E90C32" w:rsidSect="002E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24D5C"/>
    <w:multiLevelType w:val="hybridMultilevel"/>
    <w:tmpl w:val="07ACAB3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4"/>
    <w:rsid w:val="000E1ED2"/>
    <w:rsid w:val="00146B5D"/>
    <w:rsid w:val="00197A20"/>
    <w:rsid w:val="001D4167"/>
    <w:rsid w:val="001E3286"/>
    <w:rsid w:val="00232A8A"/>
    <w:rsid w:val="00247437"/>
    <w:rsid w:val="00254B4E"/>
    <w:rsid w:val="00264B17"/>
    <w:rsid w:val="00273B60"/>
    <w:rsid w:val="00290A35"/>
    <w:rsid w:val="002B7204"/>
    <w:rsid w:val="002E0AAF"/>
    <w:rsid w:val="002E1715"/>
    <w:rsid w:val="002E5B48"/>
    <w:rsid w:val="00383C23"/>
    <w:rsid w:val="00391D84"/>
    <w:rsid w:val="003C6332"/>
    <w:rsid w:val="003E61B7"/>
    <w:rsid w:val="004127F2"/>
    <w:rsid w:val="00417C72"/>
    <w:rsid w:val="004440C6"/>
    <w:rsid w:val="004B250C"/>
    <w:rsid w:val="00566128"/>
    <w:rsid w:val="00577324"/>
    <w:rsid w:val="00587A9F"/>
    <w:rsid w:val="00587AEF"/>
    <w:rsid w:val="00672B91"/>
    <w:rsid w:val="006D66F1"/>
    <w:rsid w:val="00785F2C"/>
    <w:rsid w:val="007E26F1"/>
    <w:rsid w:val="007E4668"/>
    <w:rsid w:val="0089788B"/>
    <w:rsid w:val="008E4E74"/>
    <w:rsid w:val="009110B4"/>
    <w:rsid w:val="0099396E"/>
    <w:rsid w:val="009A3C24"/>
    <w:rsid w:val="009D2204"/>
    <w:rsid w:val="00A5281B"/>
    <w:rsid w:val="00B340B8"/>
    <w:rsid w:val="00B45E1E"/>
    <w:rsid w:val="00B61BE4"/>
    <w:rsid w:val="00B64436"/>
    <w:rsid w:val="00B75F02"/>
    <w:rsid w:val="00B95D7B"/>
    <w:rsid w:val="00BC523D"/>
    <w:rsid w:val="00C40AA0"/>
    <w:rsid w:val="00CA7B9B"/>
    <w:rsid w:val="00D41EC5"/>
    <w:rsid w:val="00D71C6C"/>
    <w:rsid w:val="00D823EA"/>
    <w:rsid w:val="00DA29D5"/>
    <w:rsid w:val="00DE4886"/>
    <w:rsid w:val="00E53BF1"/>
    <w:rsid w:val="00E90C32"/>
    <w:rsid w:val="00EB57B6"/>
    <w:rsid w:val="00EE72B2"/>
    <w:rsid w:val="00EF7947"/>
    <w:rsid w:val="00F3625E"/>
    <w:rsid w:val="00F47E23"/>
    <w:rsid w:val="00F563D4"/>
    <w:rsid w:val="00F567A0"/>
    <w:rsid w:val="00F56D92"/>
    <w:rsid w:val="00F86E58"/>
    <w:rsid w:val="00FB7C1B"/>
    <w:rsid w:val="00FE2AA9"/>
    <w:rsid w:val="00F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FF46"/>
  <w15:chartTrackingRefBased/>
  <w15:docId w15:val="{255C3E07-DC51-4504-91CA-90810920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E1F9AF4639B4BA6C120B61256E11A" ma:contentTypeVersion="11" ma:contentTypeDescription="Create a new document." ma:contentTypeScope="" ma:versionID="e115400788270fac04b34ec196b01aac">
  <xsd:schema xmlns:xsd="http://www.w3.org/2001/XMLSchema" xmlns:xs="http://www.w3.org/2001/XMLSchema" xmlns:p="http://schemas.microsoft.com/office/2006/metadata/properties" xmlns:ns3="28b069ae-1076-41cc-92e0-7c157f69dd9c" xmlns:ns4="ecaf2e18-e5b4-4d0f-9fba-5f389e8255a0" targetNamespace="http://schemas.microsoft.com/office/2006/metadata/properties" ma:root="true" ma:fieldsID="6c6f6a483050d430b62772b5fb5bd3b8" ns3:_="" ns4:_="">
    <xsd:import namespace="28b069ae-1076-41cc-92e0-7c157f69dd9c"/>
    <xsd:import namespace="ecaf2e18-e5b4-4d0f-9fba-5f389e8255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069ae-1076-41cc-92e0-7c157f69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f2e18-e5b4-4d0f-9fba-5f389e8255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FE66-1C7B-4836-9518-89F8EEFAFA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6C096-0261-46F2-9C4E-0D809B494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05B53C-707D-4802-987E-EB522DB33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069ae-1076-41cc-92e0-7c157f69dd9c"/>
    <ds:schemaRef ds:uri="ecaf2e18-e5b4-4d0f-9fba-5f389e825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785C9D-84A5-4A1C-A434-FFDAE9B5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504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Bort, Przemyslaw</dc:creator>
  <cp:keywords/>
  <dc:description/>
  <cp:lastModifiedBy>Bort, Przemyslaw</cp:lastModifiedBy>
  <cp:revision>61</cp:revision>
  <dcterms:created xsi:type="dcterms:W3CDTF">2021-07-29T13:06:00Z</dcterms:created>
  <dcterms:modified xsi:type="dcterms:W3CDTF">2021-07-30T08:14:00Z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0x01010012FE1F9AF4639B4BA6C120B61256E11A</vt:lpwstr>
  </property>
</Properties>
</file>