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7C77" w14:textId="622933EC" w:rsidR="004A264D" w:rsidRDefault="004A264D" w:rsidP="004A264D">
      <w:pPr>
        <w:pStyle w:val="Nagwek2"/>
      </w:pPr>
      <w:r>
        <w:t>Plik „</w:t>
      </w:r>
      <w:proofErr w:type="spellStart"/>
      <w:r>
        <w:t>Program.cs</w:t>
      </w:r>
      <w:proofErr w:type="spellEnd"/>
      <w:r>
        <w:t>”</w:t>
      </w:r>
    </w:p>
    <w:p w14:paraId="1A91B481" w14:textId="7FC24543" w:rsidR="004A264D" w:rsidRDefault="004A264D" w:rsidP="004A264D">
      <w:pPr>
        <w:pStyle w:val="Nagwek3"/>
      </w:pPr>
      <w:r>
        <w:t>Linia 15: Błąd w nazwie pliku</w:t>
      </w:r>
    </w:p>
    <w:p w14:paraId="5AE81014" w14:textId="42E2A23D" w:rsidR="008D631D" w:rsidRPr="008D631D" w:rsidRDefault="008D631D" w:rsidP="008D631D">
      <w:r>
        <w:t>Należy zmienić nazwę pliku (</w:t>
      </w:r>
      <w:r w:rsidRPr="008D631D">
        <w:rPr>
          <w:i/>
          <w:iCs/>
        </w:rPr>
        <w:t>dataa.csv</w:t>
      </w:r>
      <w:r>
        <w:t xml:space="preserve"> =&gt; </w:t>
      </w:r>
      <w:r w:rsidRPr="008D631D">
        <w:rPr>
          <w:i/>
          <w:iCs/>
        </w:rPr>
        <w:t>data.csv</w:t>
      </w:r>
      <w:r>
        <w:t xml:space="preserve">) w wywołaniu funkcji </w:t>
      </w:r>
      <w:proofErr w:type="spellStart"/>
      <w:r>
        <w:rPr>
          <w:i/>
          <w:iCs/>
        </w:rPr>
        <w:t>DataReader.ImportAndPrintData</w:t>
      </w:r>
      <w:proofErr w:type="spellEnd"/>
      <w:r>
        <w:t>.</w:t>
      </w:r>
    </w:p>
    <w:p w14:paraId="2DA3C088" w14:textId="453A81E3" w:rsidR="004A264D" w:rsidRDefault="004A264D" w:rsidP="008D631D">
      <w:pPr>
        <w:spacing w:before="120" w:after="360"/>
        <w:jc w:val="center"/>
      </w:pPr>
      <w:r w:rsidRPr="004A264D">
        <w:drawing>
          <wp:inline distT="0" distB="0" distL="0" distR="0" wp14:anchorId="39DC7FA3" wp14:editId="0B83BF49">
            <wp:extent cx="3600000" cy="1549603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4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B4C8" w14:textId="77777777" w:rsidR="008D631D" w:rsidRDefault="008D631D" w:rsidP="008D631D">
      <w:pPr>
        <w:spacing w:before="120" w:after="360"/>
      </w:pPr>
    </w:p>
    <w:p w14:paraId="301864D3" w14:textId="205707DA" w:rsidR="004A264D" w:rsidRDefault="004A264D" w:rsidP="004A264D">
      <w:pPr>
        <w:pStyle w:val="Nagwek2"/>
      </w:pPr>
      <w:r>
        <w:t>Plik „</w:t>
      </w:r>
      <w:proofErr w:type="spellStart"/>
      <w:r>
        <w:t>DataReader.cs</w:t>
      </w:r>
      <w:proofErr w:type="spellEnd"/>
      <w:r>
        <w:t>”</w:t>
      </w:r>
    </w:p>
    <w:p w14:paraId="45D4E7DF" w14:textId="6A864281" w:rsidR="004A264D" w:rsidRDefault="004A264D" w:rsidP="004A264D">
      <w:pPr>
        <w:pStyle w:val="Nagwek3"/>
      </w:pPr>
      <w:r>
        <w:t>Linie 106-110: Ponowna deklaracja właściwości „</w:t>
      </w:r>
      <w:proofErr w:type="spellStart"/>
      <w:r>
        <w:t>Name</w:t>
      </w:r>
      <w:proofErr w:type="spellEnd"/>
      <w:r>
        <w:t>”</w:t>
      </w:r>
    </w:p>
    <w:p w14:paraId="6B803D63" w14:textId="35753A86" w:rsidR="00265984" w:rsidRDefault="00265984" w:rsidP="004A264D">
      <w:r>
        <w:t>Właściwość „</w:t>
      </w:r>
      <w:proofErr w:type="spellStart"/>
      <w:r>
        <w:t>Name</w:t>
      </w:r>
      <w:proofErr w:type="spellEnd"/>
      <w:r>
        <w:t>” została już zadeklarowana w klasie bazowej „</w:t>
      </w:r>
      <w:proofErr w:type="spellStart"/>
      <w:r>
        <w:t>ImportedObjectBaseClass</w:t>
      </w:r>
      <w:proofErr w:type="spellEnd"/>
      <w:r>
        <w:t>”, wobec czego jej ponowna deklaracja w klasie „</w:t>
      </w:r>
      <w:proofErr w:type="spellStart"/>
      <w:r>
        <w:t>ImportedObject</w:t>
      </w:r>
      <w:proofErr w:type="spellEnd"/>
      <w:r>
        <w:t>” może zostać usunięta.</w:t>
      </w:r>
    </w:p>
    <w:p w14:paraId="3D36851C" w14:textId="6F9D5FC8" w:rsidR="007B007D" w:rsidRDefault="00265984" w:rsidP="008D631D">
      <w:pPr>
        <w:spacing w:after="360"/>
        <w:jc w:val="center"/>
      </w:pPr>
      <w:r w:rsidRPr="00265984">
        <w:drawing>
          <wp:inline distT="0" distB="0" distL="0" distR="0" wp14:anchorId="4C50B67B" wp14:editId="47D893CF">
            <wp:extent cx="3600000" cy="1255952"/>
            <wp:effectExtent l="0" t="0" r="63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71A4" w14:textId="52E7BD09" w:rsidR="007B007D" w:rsidRDefault="007B007D" w:rsidP="007B007D">
      <w:pPr>
        <w:pStyle w:val="Nagwek3"/>
      </w:pPr>
      <w:r>
        <w:t>Linia 117: Możliwość zmiany typu zmiennej „</w:t>
      </w:r>
      <w:proofErr w:type="spellStart"/>
      <w:r>
        <w:t>NumberOfChildren</w:t>
      </w:r>
      <w:proofErr w:type="spellEnd"/>
      <w:r>
        <w:t>”</w:t>
      </w:r>
    </w:p>
    <w:p w14:paraId="399540FD" w14:textId="43345581" w:rsidR="007B007D" w:rsidRPr="007B007D" w:rsidRDefault="007B007D" w:rsidP="007B007D">
      <w:r>
        <w:t>Ponieważ liczba potomków elementu zawsze będzie nieujemną liczbą całkowitą, typ zmiennej „</w:t>
      </w:r>
      <w:proofErr w:type="spellStart"/>
      <w:r>
        <w:t>NumberOfChildren</w:t>
      </w:r>
      <w:proofErr w:type="spellEnd"/>
      <w:r>
        <w:t>” można zmienić z „</w:t>
      </w:r>
      <w:proofErr w:type="spellStart"/>
      <w:r>
        <w:t>double</w:t>
      </w:r>
      <w:proofErr w:type="spellEnd"/>
      <w:r>
        <w:t>” na „</w:t>
      </w:r>
      <w:proofErr w:type="spellStart"/>
      <w:r>
        <w:t>uint</w:t>
      </w:r>
      <w:proofErr w:type="spellEnd"/>
      <w:r>
        <w:t>”.</w:t>
      </w:r>
    </w:p>
    <w:p w14:paraId="6E1C4A38" w14:textId="618249F1" w:rsidR="007B007D" w:rsidRDefault="007B007D" w:rsidP="008D631D">
      <w:pPr>
        <w:spacing w:after="360"/>
        <w:jc w:val="center"/>
      </w:pPr>
      <w:r w:rsidRPr="007B007D">
        <w:drawing>
          <wp:inline distT="0" distB="0" distL="0" distR="0" wp14:anchorId="5EE97D26" wp14:editId="2FB6FCB7">
            <wp:extent cx="3600000" cy="506349"/>
            <wp:effectExtent l="0" t="0" r="635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7ABD" w14:textId="4B663559" w:rsidR="00956DDF" w:rsidRDefault="00956DDF" w:rsidP="00956DDF">
      <w:pPr>
        <w:pStyle w:val="Nagwek3"/>
      </w:pPr>
      <w:r>
        <w:t>Linia 115: Możliwość zmiany typu zmiennej „</w:t>
      </w:r>
      <w:proofErr w:type="spellStart"/>
      <w:r>
        <w:t>IsNullable</w:t>
      </w:r>
      <w:proofErr w:type="spellEnd"/>
      <w:r>
        <w:t>”</w:t>
      </w:r>
    </w:p>
    <w:p w14:paraId="2B198268" w14:textId="4032F9E2" w:rsidR="00956DDF" w:rsidRPr="00956DDF" w:rsidRDefault="00956DDF" w:rsidP="00956DDF">
      <w:r>
        <w:t>Ponieważ właściwość „</w:t>
      </w:r>
      <w:proofErr w:type="spellStart"/>
      <w:r>
        <w:t>IsNullable</w:t>
      </w:r>
      <w:proofErr w:type="spellEnd"/>
      <w:r>
        <w:t>” przechowuje jedynie informację typu prawda/fałsz,  jej typ można zmienić ze „string” na „</w:t>
      </w:r>
      <w:proofErr w:type="spellStart"/>
      <w:r>
        <w:t>bool</w:t>
      </w:r>
      <w:proofErr w:type="spellEnd"/>
      <w:r>
        <w:t>”. Powoduje to również potrzebę zmiany warunku w wyrażeniu warunkowym w linii 90 (</w:t>
      </w:r>
      <w:proofErr w:type="spellStart"/>
      <w:r w:rsidRPr="00956DDF">
        <w:rPr>
          <w:i/>
          <w:iCs/>
        </w:rPr>
        <w:t>column.IsNullable</w:t>
      </w:r>
      <w:proofErr w:type="spellEnd"/>
      <w:r w:rsidRPr="00956DDF">
        <w:rPr>
          <w:i/>
          <w:iCs/>
        </w:rPr>
        <w:t xml:space="preserve"> == "1"</w:t>
      </w:r>
      <w:r>
        <w:t xml:space="preserve"> =&gt; </w:t>
      </w:r>
      <w:proofErr w:type="spellStart"/>
      <w:r w:rsidRPr="00956DDF">
        <w:rPr>
          <w:i/>
          <w:iCs/>
        </w:rPr>
        <w:t>column.IsNullable</w:t>
      </w:r>
      <w:proofErr w:type="spellEnd"/>
      <w:r>
        <w:t>) oraz sposobu przypisywania wartości do pola podczas odczytu danych z pliku .</w:t>
      </w:r>
      <w:proofErr w:type="spellStart"/>
      <w:r>
        <w:t>csv</w:t>
      </w:r>
      <w:proofErr w:type="spellEnd"/>
      <w:r>
        <w:t>).</w:t>
      </w:r>
      <w:r w:rsidR="00BD245E">
        <w:t xml:space="preserve"> Inną możliwością byłaby zmiana typu na „char” – ułatwiłoby to pobieranie danych z pliku, jednak ponownie skomplikowało warunek wyrażenia warunkowego.</w:t>
      </w:r>
    </w:p>
    <w:p w14:paraId="6EB62B80" w14:textId="12E1F291" w:rsidR="00956DDF" w:rsidRDefault="00956DDF" w:rsidP="008D631D">
      <w:pPr>
        <w:spacing w:after="360"/>
        <w:jc w:val="center"/>
      </w:pPr>
      <w:r w:rsidRPr="00956DDF">
        <w:drawing>
          <wp:inline distT="0" distB="0" distL="0" distR="0" wp14:anchorId="32953C91" wp14:editId="3DB4CACB">
            <wp:extent cx="3600000" cy="395238"/>
            <wp:effectExtent l="0" t="0" r="635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5456" w14:textId="4367086F" w:rsidR="00956DDF" w:rsidRDefault="00956DDF">
      <w:r>
        <w:br w:type="page"/>
      </w:r>
    </w:p>
    <w:p w14:paraId="5267100B" w14:textId="4164C838" w:rsidR="00956DDF" w:rsidRDefault="00956DDF" w:rsidP="00956DDF">
      <w:pPr>
        <w:pStyle w:val="Nagwek3"/>
      </w:pPr>
      <w:r>
        <w:lastRenderedPageBreak/>
        <w:t>Linie 27-40: Zmiana sposobu odwołania do elementu tablicy</w:t>
      </w:r>
    </w:p>
    <w:p w14:paraId="5261F432" w14:textId="6DCC725A" w:rsidR="00956DDF" w:rsidRPr="008D631D" w:rsidRDefault="00956DDF" w:rsidP="00956DDF">
      <w:r>
        <w:t>Ponieważ w wierszu pliku .</w:t>
      </w:r>
      <w:proofErr w:type="spellStart"/>
      <w:r>
        <w:t>csv</w:t>
      </w:r>
      <w:proofErr w:type="spellEnd"/>
      <w:r>
        <w:t xml:space="preserve"> może być mniej niż</w:t>
      </w:r>
      <w:r w:rsidR="008D631D">
        <w:t xml:space="preserve"> 7 kolumn, bezpieczniejszym sposobem odwoływania się do odpowiednich elementów tablicy jest wykorzystanie metody </w:t>
      </w:r>
      <w:proofErr w:type="spellStart"/>
      <w:r w:rsidR="008D631D" w:rsidRPr="008D631D">
        <w:rPr>
          <w:i/>
          <w:iCs/>
        </w:rPr>
        <w:t>ElementAtOrDefault</w:t>
      </w:r>
      <w:proofErr w:type="spellEnd"/>
      <w:r w:rsidR="008D631D">
        <w:t>.</w:t>
      </w:r>
    </w:p>
    <w:p w14:paraId="6A55D333" w14:textId="629F4AEA" w:rsidR="00956DDF" w:rsidRDefault="00956DDF" w:rsidP="00EE5A80">
      <w:pPr>
        <w:spacing w:after="360"/>
        <w:jc w:val="center"/>
      </w:pPr>
      <w:r w:rsidRPr="00956DDF">
        <w:drawing>
          <wp:inline distT="0" distB="0" distL="0" distR="0" wp14:anchorId="45106FD3" wp14:editId="700EBD9B">
            <wp:extent cx="3600000" cy="1362302"/>
            <wp:effectExtent l="0" t="0" r="63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55D8" w14:textId="5CDCFC70" w:rsidR="00CE2BE0" w:rsidRDefault="00CE2BE0" w:rsidP="00CE2BE0">
      <w:pPr>
        <w:pStyle w:val="Nagwek3"/>
      </w:pPr>
      <w:r>
        <w:t>Linia 27: Błędny warunek pętli for</w:t>
      </w:r>
    </w:p>
    <w:p w14:paraId="24CD49E1" w14:textId="178A5B00" w:rsidR="00CE2BE0" w:rsidRPr="00CE2BE0" w:rsidRDefault="00CE2BE0" w:rsidP="00CE2BE0">
      <w:r>
        <w:t xml:space="preserve">Znak nierówności w warunku pętli </w:t>
      </w:r>
      <w:r>
        <w:rPr>
          <w:i/>
          <w:iCs/>
        </w:rPr>
        <w:t>for</w:t>
      </w:r>
      <w:r>
        <w:t xml:space="preserve"> musi zostać zmieniony z nieostrej na ostrą. Ponadto, ponieważ pierwszy wiersz pliku .</w:t>
      </w:r>
      <w:proofErr w:type="spellStart"/>
      <w:r>
        <w:t>csv</w:t>
      </w:r>
      <w:proofErr w:type="spellEnd"/>
      <w:r>
        <w:t xml:space="preserve"> zawiera jedynie schemat danych, może zostać pominięty przy wczytywaniu obiektów. </w:t>
      </w:r>
    </w:p>
    <w:p w14:paraId="265DE942" w14:textId="3C879449" w:rsidR="00CE2BE0" w:rsidRDefault="00CE2BE0" w:rsidP="00EE5A80">
      <w:pPr>
        <w:spacing w:after="360"/>
        <w:jc w:val="center"/>
      </w:pPr>
      <w:r w:rsidRPr="00CE2BE0">
        <w:drawing>
          <wp:inline distT="0" distB="0" distL="0" distR="0" wp14:anchorId="6A055EC5" wp14:editId="7926F436">
            <wp:extent cx="3600000" cy="20119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E580" w14:textId="7EAEC992" w:rsidR="00EC52DD" w:rsidRDefault="00EC52DD" w:rsidP="00EC52DD">
      <w:pPr>
        <w:pStyle w:val="Nagwek3"/>
      </w:pPr>
      <w:r>
        <w:t>Linia 16: Niepotrzebna inicjalizacja pierwszego elementu listy</w:t>
      </w:r>
    </w:p>
    <w:p w14:paraId="1277E50C" w14:textId="2170FA15" w:rsidR="00EC52DD" w:rsidRPr="00EC52DD" w:rsidRDefault="00EC52DD" w:rsidP="00EC52DD">
      <w:r>
        <w:t>Aby program działał poprawnie, listę należy zainicjalizować jako pustą.</w:t>
      </w:r>
    </w:p>
    <w:p w14:paraId="67FEE2EA" w14:textId="3AE8283E" w:rsidR="00EC52DD" w:rsidRPr="00EC52DD" w:rsidRDefault="00EC52DD" w:rsidP="00EC52DD">
      <w:pPr>
        <w:jc w:val="center"/>
      </w:pPr>
      <w:r w:rsidRPr="00EC52DD">
        <w:drawing>
          <wp:inline distT="0" distB="0" distL="0" distR="0" wp14:anchorId="775C99B4" wp14:editId="6448A7CC">
            <wp:extent cx="3600000" cy="261508"/>
            <wp:effectExtent l="0" t="0" r="635" b="571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FA5A" w14:textId="77777777" w:rsidR="004A264D" w:rsidRPr="004A264D" w:rsidRDefault="004A264D" w:rsidP="004A264D">
      <w:pPr>
        <w:jc w:val="left"/>
      </w:pPr>
    </w:p>
    <w:sectPr w:rsidR="004A264D" w:rsidRPr="004A2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7D"/>
    <w:rsid w:val="001A14A8"/>
    <w:rsid w:val="00262C7D"/>
    <w:rsid w:val="00265984"/>
    <w:rsid w:val="004A264D"/>
    <w:rsid w:val="005B4B37"/>
    <w:rsid w:val="007B007D"/>
    <w:rsid w:val="008D631D"/>
    <w:rsid w:val="00956DDF"/>
    <w:rsid w:val="00A80C76"/>
    <w:rsid w:val="00BD245E"/>
    <w:rsid w:val="00CE2BE0"/>
    <w:rsid w:val="00EC52DD"/>
    <w:rsid w:val="00E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30C1A"/>
  <w15:chartTrackingRefBased/>
  <w15:docId w15:val="{DA29E363-7103-4715-B59D-0E0F8548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631D"/>
    <w:pPr>
      <w:jc w:val="both"/>
    </w:pPr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B4B37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2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659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4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A80C76"/>
    <w:pPr>
      <w:spacing w:after="36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4A2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659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253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Sołtysiak</dc:creator>
  <cp:keywords/>
  <dc:description/>
  <cp:lastModifiedBy>Przemysław Sołtysiak</cp:lastModifiedBy>
  <cp:revision>7</cp:revision>
  <dcterms:created xsi:type="dcterms:W3CDTF">2022-08-17T17:38:00Z</dcterms:created>
  <dcterms:modified xsi:type="dcterms:W3CDTF">2022-08-17T18:13:00Z</dcterms:modified>
</cp:coreProperties>
</file>