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B7FEC" w14:textId="77777777" w:rsidR="004F76FD" w:rsidRDefault="004F76FD" w:rsidP="004F76FD">
      <w:r>
        <w:rPr>
          <w:noProof/>
        </w:rPr>
        <w:drawing>
          <wp:inline distT="0" distB="0" distL="0" distR="0" wp14:anchorId="2F3C3AA0" wp14:editId="34A1DC99">
            <wp:extent cx="1609725" cy="1609725"/>
            <wp:effectExtent l="0" t="0" r="9525" b="9525"/>
            <wp:docPr id="731460769" name="Picture 1" descr="A green and grey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60769" name="Picture 1" descr="A green and grey 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09725" cy="1609725"/>
                    </a:xfrm>
                    <a:prstGeom prst="rect">
                      <a:avLst/>
                    </a:prstGeom>
                  </pic:spPr>
                </pic:pic>
              </a:graphicData>
            </a:graphic>
          </wp:inline>
        </w:drawing>
      </w:r>
    </w:p>
    <w:p w14:paraId="7D178940" w14:textId="77777777" w:rsidR="004F76FD" w:rsidRDefault="004F76FD" w:rsidP="004F76FD"/>
    <w:p w14:paraId="0AF95AA8" w14:textId="77777777" w:rsidR="004F76FD" w:rsidRPr="002E6639" w:rsidRDefault="004F76FD" w:rsidP="004F76FD">
      <w:pPr>
        <w:pStyle w:val="Ttulo"/>
        <w:jc w:val="center"/>
      </w:pPr>
      <w:r w:rsidRPr="002E6639">
        <w:t>Fixed Income Securities</w:t>
      </w:r>
    </w:p>
    <w:p w14:paraId="1B17A2FE" w14:textId="25D505D5" w:rsidR="004F76FD" w:rsidRPr="002E6639" w:rsidRDefault="004F76FD" w:rsidP="004F76FD">
      <w:pPr>
        <w:pStyle w:val="Subttulo"/>
        <w:jc w:val="center"/>
      </w:pPr>
      <w:r w:rsidRPr="002E6639">
        <w:t>Group Project</w:t>
      </w:r>
      <w:r>
        <w:t xml:space="preserve"> – Option A</w:t>
      </w:r>
    </w:p>
    <w:p w14:paraId="74D4BA72" w14:textId="77777777" w:rsidR="004F76FD" w:rsidRPr="002E6639" w:rsidRDefault="004F76FD" w:rsidP="004F76FD"/>
    <w:p w14:paraId="20018EE4" w14:textId="77777777" w:rsidR="004F76FD" w:rsidRPr="002E6639" w:rsidRDefault="004F76FD" w:rsidP="004F76FD"/>
    <w:p w14:paraId="76D394D2" w14:textId="77777777" w:rsidR="004F76FD" w:rsidRPr="002E6639" w:rsidRDefault="004F76FD" w:rsidP="004F76FD">
      <w:pPr>
        <w:jc w:val="center"/>
      </w:pPr>
    </w:p>
    <w:p w14:paraId="2E012DE2" w14:textId="77777777" w:rsidR="004F76FD" w:rsidRPr="00B04C38" w:rsidRDefault="004F76FD" w:rsidP="004F76FD">
      <w:pPr>
        <w:pStyle w:val="Subttulo"/>
        <w:jc w:val="center"/>
        <w:rPr>
          <w:lang w:val="pt-PT"/>
        </w:rPr>
      </w:pPr>
      <w:r w:rsidRPr="00B04C38">
        <w:rPr>
          <w:lang w:val="pt-PT"/>
        </w:rPr>
        <w:t>Authors:</w:t>
      </w:r>
    </w:p>
    <w:p w14:paraId="7E49F8A9" w14:textId="77777777" w:rsidR="004F76FD" w:rsidRPr="00B04C38" w:rsidRDefault="004F76FD" w:rsidP="004F76FD">
      <w:pPr>
        <w:pStyle w:val="Subttulo"/>
        <w:jc w:val="center"/>
        <w:rPr>
          <w:sz w:val="24"/>
          <w:szCs w:val="24"/>
          <w:lang w:val="pt-PT"/>
        </w:rPr>
      </w:pPr>
      <w:r w:rsidRPr="00B04C38">
        <w:rPr>
          <w:sz w:val="24"/>
          <w:szCs w:val="24"/>
          <w:lang w:val="pt-PT"/>
        </w:rPr>
        <w:t>Luís Ribeiro (nº 20231536)</w:t>
      </w:r>
    </w:p>
    <w:p w14:paraId="76D5691F" w14:textId="77777777" w:rsidR="004F76FD" w:rsidRPr="00B04C38" w:rsidRDefault="004F76FD" w:rsidP="004F76FD">
      <w:pPr>
        <w:pStyle w:val="Subttulo"/>
        <w:jc w:val="center"/>
        <w:rPr>
          <w:sz w:val="24"/>
          <w:szCs w:val="24"/>
          <w:lang w:val="pt-PT"/>
        </w:rPr>
      </w:pPr>
      <w:r w:rsidRPr="00B04C38">
        <w:rPr>
          <w:sz w:val="24"/>
          <w:szCs w:val="24"/>
          <w:lang w:val="pt-PT"/>
        </w:rPr>
        <w:t>Renato Morais (nº 20231135)</w:t>
      </w:r>
    </w:p>
    <w:p w14:paraId="742EC2AB" w14:textId="77777777" w:rsidR="004F76FD" w:rsidRPr="00B04C38" w:rsidRDefault="004F76FD" w:rsidP="004F76FD">
      <w:pPr>
        <w:pStyle w:val="Subttulo"/>
        <w:jc w:val="center"/>
        <w:rPr>
          <w:sz w:val="24"/>
          <w:szCs w:val="24"/>
          <w:lang w:val="pt-PT"/>
        </w:rPr>
      </w:pPr>
      <w:r w:rsidRPr="00B04C38">
        <w:rPr>
          <w:sz w:val="24"/>
          <w:szCs w:val="24"/>
          <w:lang w:val="pt-PT"/>
        </w:rPr>
        <w:t>Fernando Tiago (nº 20231535)</w:t>
      </w:r>
    </w:p>
    <w:p w14:paraId="40EF166D" w14:textId="77777777" w:rsidR="004F76FD" w:rsidRPr="00B04C38" w:rsidRDefault="004F76FD" w:rsidP="004F76FD">
      <w:pPr>
        <w:pStyle w:val="Subttulo"/>
        <w:jc w:val="center"/>
        <w:rPr>
          <w:sz w:val="24"/>
          <w:szCs w:val="24"/>
          <w:lang w:val="pt-PT"/>
        </w:rPr>
      </w:pPr>
      <w:r w:rsidRPr="00B04C38">
        <w:rPr>
          <w:sz w:val="24"/>
          <w:szCs w:val="24"/>
          <w:lang w:val="pt-PT"/>
        </w:rPr>
        <w:t>Thiago Bellas (nº 20231131)</w:t>
      </w:r>
    </w:p>
    <w:p w14:paraId="571EF7E5" w14:textId="77777777" w:rsidR="00681EEE" w:rsidRPr="00B04C38" w:rsidRDefault="00681EEE">
      <w:pPr>
        <w:rPr>
          <w:lang w:val="pt-PT"/>
        </w:rPr>
      </w:pPr>
    </w:p>
    <w:p w14:paraId="2712935F" w14:textId="0EAC5A10" w:rsidR="004F76FD" w:rsidRPr="00B04C38" w:rsidRDefault="004F76FD">
      <w:pPr>
        <w:rPr>
          <w:lang w:val="pt-PT"/>
        </w:rPr>
      </w:pPr>
      <w:r w:rsidRPr="00B04C38">
        <w:rPr>
          <w:lang w:val="pt-PT"/>
        </w:rPr>
        <w:br w:type="page"/>
      </w:r>
    </w:p>
    <w:sdt>
      <w:sdtPr>
        <w:rPr>
          <w:rFonts w:eastAsiaTheme="minorHAnsi" w:cstheme="minorBidi"/>
          <w:kern w:val="2"/>
          <w:sz w:val="24"/>
          <w:szCs w:val="22"/>
          <w:lang w:val="pt-PT"/>
          <w14:ligatures w14:val="standardContextual"/>
        </w:rPr>
        <w:id w:val="437567178"/>
        <w:docPartObj>
          <w:docPartGallery w:val="Table of Contents"/>
          <w:docPartUnique/>
        </w:docPartObj>
      </w:sdtPr>
      <w:sdtEndPr>
        <w:rPr>
          <w:b/>
          <w:bCs/>
          <w:noProof/>
          <w:lang w:val="en-US"/>
        </w:rPr>
      </w:sdtEndPr>
      <w:sdtContent>
        <w:p w14:paraId="1D17EE30" w14:textId="6B7D42B0" w:rsidR="004F76FD" w:rsidRDefault="004F76FD">
          <w:pPr>
            <w:pStyle w:val="Cabealhodondice"/>
          </w:pPr>
          <w:r>
            <w:t>Contents</w:t>
          </w:r>
        </w:p>
        <w:p w14:paraId="1CE7B32A" w14:textId="5CE0675D" w:rsidR="005429EF" w:rsidRDefault="004F76FD">
          <w:pPr>
            <w:pStyle w:val="ndice1"/>
            <w:tabs>
              <w:tab w:val="right" w:leader="dot" w:pos="8494"/>
            </w:tabs>
            <w:rPr>
              <w:rFonts w:asciiTheme="minorHAnsi" w:eastAsiaTheme="minorEastAsia" w:hAnsiTheme="minorHAnsi"/>
              <w:noProof/>
              <w:sz w:val="22"/>
            </w:rPr>
          </w:pPr>
          <w:r>
            <w:fldChar w:fldCharType="begin"/>
          </w:r>
          <w:r>
            <w:instrText xml:space="preserve"> TOC \o "1-3" \h \z \u </w:instrText>
          </w:r>
          <w:r>
            <w:fldChar w:fldCharType="separate"/>
          </w:r>
          <w:hyperlink w:anchor="_Toc157537798" w:history="1">
            <w:r w:rsidR="005429EF" w:rsidRPr="000A497D">
              <w:rPr>
                <w:rStyle w:val="Hiperligao"/>
                <w:noProof/>
              </w:rPr>
              <w:t>Introduction</w:t>
            </w:r>
            <w:r w:rsidR="005429EF">
              <w:rPr>
                <w:noProof/>
                <w:webHidden/>
              </w:rPr>
              <w:tab/>
            </w:r>
            <w:r w:rsidR="005429EF">
              <w:rPr>
                <w:noProof/>
                <w:webHidden/>
              </w:rPr>
              <w:fldChar w:fldCharType="begin"/>
            </w:r>
            <w:r w:rsidR="005429EF">
              <w:rPr>
                <w:noProof/>
                <w:webHidden/>
              </w:rPr>
              <w:instrText xml:space="preserve"> PAGEREF _Toc157537798 \h </w:instrText>
            </w:r>
            <w:r w:rsidR="005429EF">
              <w:rPr>
                <w:noProof/>
                <w:webHidden/>
              </w:rPr>
            </w:r>
            <w:r w:rsidR="005429EF">
              <w:rPr>
                <w:noProof/>
                <w:webHidden/>
              </w:rPr>
              <w:fldChar w:fldCharType="separate"/>
            </w:r>
            <w:r w:rsidR="005429EF">
              <w:rPr>
                <w:noProof/>
                <w:webHidden/>
              </w:rPr>
              <w:t>3</w:t>
            </w:r>
            <w:r w:rsidR="005429EF">
              <w:rPr>
                <w:noProof/>
                <w:webHidden/>
              </w:rPr>
              <w:fldChar w:fldCharType="end"/>
            </w:r>
          </w:hyperlink>
        </w:p>
        <w:p w14:paraId="7FD11DC8" w14:textId="705D8563" w:rsidR="005429EF" w:rsidRDefault="005429EF">
          <w:pPr>
            <w:pStyle w:val="ndice1"/>
            <w:tabs>
              <w:tab w:val="right" w:leader="dot" w:pos="8494"/>
            </w:tabs>
            <w:rPr>
              <w:rFonts w:asciiTheme="minorHAnsi" w:eastAsiaTheme="minorEastAsia" w:hAnsiTheme="minorHAnsi"/>
              <w:noProof/>
              <w:sz w:val="22"/>
            </w:rPr>
          </w:pPr>
          <w:hyperlink w:anchor="_Toc157537799" w:history="1">
            <w:r w:rsidRPr="000A497D">
              <w:rPr>
                <w:rStyle w:val="Hiperligao"/>
                <w:noProof/>
              </w:rPr>
              <w:t>Exercise 1 – Capital Indexed Inflation Linked Bond</w:t>
            </w:r>
            <w:r>
              <w:rPr>
                <w:noProof/>
                <w:webHidden/>
              </w:rPr>
              <w:tab/>
            </w:r>
            <w:r>
              <w:rPr>
                <w:noProof/>
                <w:webHidden/>
              </w:rPr>
              <w:fldChar w:fldCharType="begin"/>
            </w:r>
            <w:r>
              <w:rPr>
                <w:noProof/>
                <w:webHidden/>
              </w:rPr>
              <w:instrText xml:space="preserve"> PAGEREF _Toc157537799 \h </w:instrText>
            </w:r>
            <w:r>
              <w:rPr>
                <w:noProof/>
                <w:webHidden/>
              </w:rPr>
            </w:r>
            <w:r>
              <w:rPr>
                <w:noProof/>
                <w:webHidden/>
              </w:rPr>
              <w:fldChar w:fldCharType="separate"/>
            </w:r>
            <w:r>
              <w:rPr>
                <w:noProof/>
                <w:webHidden/>
              </w:rPr>
              <w:t>4</w:t>
            </w:r>
            <w:r>
              <w:rPr>
                <w:noProof/>
                <w:webHidden/>
              </w:rPr>
              <w:fldChar w:fldCharType="end"/>
            </w:r>
          </w:hyperlink>
        </w:p>
        <w:p w14:paraId="14708575" w14:textId="0AC671F4" w:rsidR="005429EF" w:rsidRDefault="005429EF">
          <w:pPr>
            <w:pStyle w:val="ndice2"/>
            <w:tabs>
              <w:tab w:val="right" w:leader="dot" w:pos="8494"/>
            </w:tabs>
            <w:rPr>
              <w:rFonts w:asciiTheme="minorHAnsi" w:eastAsiaTheme="minorEastAsia" w:hAnsiTheme="minorHAnsi"/>
              <w:noProof/>
              <w:sz w:val="22"/>
            </w:rPr>
          </w:pPr>
          <w:hyperlink w:anchor="_Toc157537800" w:history="1">
            <w:r w:rsidRPr="000A497D">
              <w:rPr>
                <w:rStyle w:val="Hiperligao"/>
                <w:noProof/>
              </w:rPr>
              <w:t>Task A – Compute accrued interest</w:t>
            </w:r>
            <w:r>
              <w:rPr>
                <w:noProof/>
                <w:webHidden/>
              </w:rPr>
              <w:tab/>
            </w:r>
            <w:r>
              <w:rPr>
                <w:noProof/>
                <w:webHidden/>
              </w:rPr>
              <w:fldChar w:fldCharType="begin"/>
            </w:r>
            <w:r>
              <w:rPr>
                <w:noProof/>
                <w:webHidden/>
              </w:rPr>
              <w:instrText xml:space="preserve"> PAGEREF _Toc157537800 \h </w:instrText>
            </w:r>
            <w:r>
              <w:rPr>
                <w:noProof/>
                <w:webHidden/>
              </w:rPr>
            </w:r>
            <w:r>
              <w:rPr>
                <w:noProof/>
                <w:webHidden/>
              </w:rPr>
              <w:fldChar w:fldCharType="separate"/>
            </w:r>
            <w:r>
              <w:rPr>
                <w:noProof/>
                <w:webHidden/>
              </w:rPr>
              <w:t>5</w:t>
            </w:r>
            <w:r>
              <w:rPr>
                <w:noProof/>
                <w:webHidden/>
              </w:rPr>
              <w:fldChar w:fldCharType="end"/>
            </w:r>
          </w:hyperlink>
        </w:p>
        <w:p w14:paraId="3BBCA076" w14:textId="18CE6109" w:rsidR="005429EF" w:rsidRDefault="005429EF">
          <w:pPr>
            <w:pStyle w:val="ndice2"/>
            <w:tabs>
              <w:tab w:val="right" w:leader="dot" w:pos="8494"/>
            </w:tabs>
            <w:rPr>
              <w:rFonts w:asciiTheme="minorHAnsi" w:eastAsiaTheme="minorEastAsia" w:hAnsiTheme="minorHAnsi"/>
              <w:noProof/>
              <w:sz w:val="22"/>
            </w:rPr>
          </w:pPr>
          <w:hyperlink w:anchor="_Toc157537801" w:history="1">
            <w:r w:rsidRPr="000A497D">
              <w:rPr>
                <w:rStyle w:val="Hiperligao"/>
                <w:noProof/>
              </w:rPr>
              <w:t>Task B – Simulate 10000 scenarios of the CPI index</w:t>
            </w:r>
            <w:r>
              <w:rPr>
                <w:noProof/>
                <w:webHidden/>
              </w:rPr>
              <w:tab/>
            </w:r>
            <w:r>
              <w:rPr>
                <w:noProof/>
                <w:webHidden/>
              </w:rPr>
              <w:fldChar w:fldCharType="begin"/>
            </w:r>
            <w:r>
              <w:rPr>
                <w:noProof/>
                <w:webHidden/>
              </w:rPr>
              <w:instrText xml:space="preserve"> PAGEREF _Toc157537801 \h </w:instrText>
            </w:r>
            <w:r>
              <w:rPr>
                <w:noProof/>
                <w:webHidden/>
              </w:rPr>
            </w:r>
            <w:r>
              <w:rPr>
                <w:noProof/>
                <w:webHidden/>
              </w:rPr>
              <w:fldChar w:fldCharType="separate"/>
            </w:r>
            <w:r>
              <w:rPr>
                <w:noProof/>
                <w:webHidden/>
              </w:rPr>
              <w:t>7</w:t>
            </w:r>
            <w:r>
              <w:rPr>
                <w:noProof/>
                <w:webHidden/>
              </w:rPr>
              <w:fldChar w:fldCharType="end"/>
            </w:r>
          </w:hyperlink>
        </w:p>
        <w:p w14:paraId="4E64A93B" w14:textId="3F9FBDC5" w:rsidR="005429EF" w:rsidRDefault="005429EF">
          <w:pPr>
            <w:pStyle w:val="ndice2"/>
            <w:tabs>
              <w:tab w:val="right" w:leader="dot" w:pos="8494"/>
            </w:tabs>
            <w:rPr>
              <w:rFonts w:asciiTheme="minorHAnsi" w:eastAsiaTheme="minorEastAsia" w:hAnsiTheme="minorHAnsi"/>
              <w:noProof/>
              <w:sz w:val="22"/>
            </w:rPr>
          </w:pPr>
          <w:hyperlink w:anchor="_Toc157537802" w:history="1">
            <w:r w:rsidRPr="000A497D">
              <w:rPr>
                <w:rStyle w:val="Hiperligao"/>
                <w:noProof/>
              </w:rPr>
              <w:t>Task C – ILB cash-flows/fair value for each scenario</w:t>
            </w:r>
            <w:r>
              <w:rPr>
                <w:noProof/>
                <w:webHidden/>
              </w:rPr>
              <w:tab/>
            </w:r>
            <w:r>
              <w:rPr>
                <w:noProof/>
                <w:webHidden/>
              </w:rPr>
              <w:fldChar w:fldCharType="begin"/>
            </w:r>
            <w:r>
              <w:rPr>
                <w:noProof/>
                <w:webHidden/>
              </w:rPr>
              <w:instrText xml:space="preserve"> PAGEREF _Toc157537802 \h </w:instrText>
            </w:r>
            <w:r>
              <w:rPr>
                <w:noProof/>
                <w:webHidden/>
              </w:rPr>
            </w:r>
            <w:r>
              <w:rPr>
                <w:noProof/>
                <w:webHidden/>
              </w:rPr>
              <w:fldChar w:fldCharType="separate"/>
            </w:r>
            <w:r>
              <w:rPr>
                <w:noProof/>
                <w:webHidden/>
              </w:rPr>
              <w:t>9</w:t>
            </w:r>
            <w:r>
              <w:rPr>
                <w:noProof/>
                <w:webHidden/>
              </w:rPr>
              <w:fldChar w:fldCharType="end"/>
            </w:r>
          </w:hyperlink>
        </w:p>
        <w:p w14:paraId="06BD1886" w14:textId="0FCCA43E" w:rsidR="005429EF" w:rsidRDefault="005429EF">
          <w:pPr>
            <w:pStyle w:val="ndice2"/>
            <w:tabs>
              <w:tab w:val="right" w:leader="dot" w:pos="8494"/>
            </w:tabs>
            <w:rPr>
              <w:rFonts w:asciiTheme="minorHAnsi" w:eastAsiaTheme="minorEastAsia" w:hAnsiTheme="minorHAnsi"/>
              <w:noProof/>
              <w:sz w:val="22"/>
            </w:rPr>
          </w:pPr>
          <w:hyperlink w:anchor="_Toc157537803" w:history="1">
            <w:r w:rsidRPr="000A497D">
              <w:rPr>
                <w:rStyle w:val="Hiperligao"/>
                <w:noProof/>
              </w:rPr>
              <w:t>Task D – Estimate and analyze the ILB price distribution, including interest rate and inflation risk measures</w:t>
            </w:r>
            <w:r>
              <w:rPr>
                <w:noProof/>
                <w:webHidden/>
              </w:rPr>
              <w:tab/>
            </w:r>
            <w:r>
              <w:rPr>
                <w:noProof/>
                <w:webHidden/>
              </w:rPr>
              <w:fldChar w:fldCharType="begin"/>
            </w:r>
            <w:r>
              <w:rPr>
                <w:noProof/>
                <w:webHidden/>
              </w:rPr>
              <w:instrText xml:space="preserve"> PAGEREF _Toc157537803 \h </w:instrText>
            </w:r>
            <w:r>
              <w:rPr>
                <w:noProof/>
                <w:webHidden/>
              </w:rPr>
            </w:r>
            <w:r>
              <w:rPr>
                <w:noProof/>
                <w:webHidden/>
              </w:rPr>
              <w:fldChar w:fldCharType="separate"/>
            </w:r>
            <w:r>
              <w:rPr>
                <w:noProof/>
                <w:webHidden/>
              </w:rPr>
              <w:t>14</w:t>
            </w:r>
            <w:r>
              <w:rPr>
                <w:noProof/>
                <w:webHidden/>
              </w:rPr>
              <w:fldChar w:fldCharType="end"/>
            </w:r>
          </w:hyperlink>
        </w:p>
        <w:p w14:paraId="1F628939" w14:textId="0890554C" w:rsidR="005429EF" w:rsidRDefault="005429EF">
          <w:pPr>
            <w:pStyle w:val="ndice3"/>
            <w:tabs>
              <w:tab w:val="right" w:leader="dot" w:pos="8494"/>
            </w:tabs>
            <w:rPr>
              <w:rFonts w:asciiTheme="minorHAnsi" w:eastAsiaTheme="minorEastAsia" w:hAnsiTheme="minorHAnsi"/>
              <w:noProof/>
              <w:sz w:val="22"/>
            </w:rPr>
          </w:pPr>
          <w:hyperlink w:anchor="_Toc157537804" w:history="1">
            <w:r w:rsidRPr="000A497D">
              <w:rPr>
                <w:rStyle w:val="Hiperligao"/>
                <w:noProof/>
              </w:rPr>
              <w:t>Price distribution</w:t>
            </w:r>
            <w:r>
              <w:rPr>
                <w:noProof/>
                <w:webHidden/>
              </w:rPr>
              <w:tab/>
            </w:r>
            <w:r>
              <w:rPr>
                <w:noProof/>
                <w:webHidden/>
              </w:rPr>
              <w:fldChar w:fldCharType="begin"/>
            </w:r>
            <w:r>
              <w:rPr>
                <w:noProof/>
                <w:webHidden/>
              </w:rPr>
              <w:instrText xml:space="preserve"> PAGEREF _Toc157537804 \h </w:instrText>
            </w:r>
            <w:r>
              <w:rPr>
                <w:noProof/>
                <w:webHidden/>
              </w:rPr>
            </w:r>
            <w:r>
              <w:rPr>
                <w:noProof/>
                <w:webHidden/>
              </w:rPr>
              <w:fldChar w:fldCharType="separate"/>
            </w:r>
            <w:r>
              <w:rPr>
                <w:noProof/>
                <w:webHidden/>
              </w:rPr>
              <w:t>14</w:t>
            </w:r>
            <w:r>
              <w:rPr>
                <w:noProof/>
                <w:webHidden/>
              </w:rPr>
              <w:fldChar w:fldCharType="end"/>
            </w:r>
          </w:hyperlink>
        </w:p>
        <w:p w14:paraId="2237208F" w14:textId="78B9FF35" w:rsidR="005429EF" w:rsidRDefault="005429EF">
          <w:pPr>
            <w:pStyle w:val="ndice3"/>
            <w:tabs>
              <w:tab w:val="right" w:leader="dot" w:pos="8494"/>
            </w:tabs>
            <w:rPr>
              <w:rFonts w:asciiTheme="minorHAnsi" w:eastAsiaTheme="minorEastAsia" w:hAnsiTheme="minorHAnsi"/>
              <w:noProof/>
              <w:sz w:val="22"/>
            </w:rPr>
          </w:pPr>
          <w:hyperlink w:anchor="_Toc157537805" w:history="1">
            <w:r w:rsidRPr="000A497D">
              <w:rPr>
                <w:rStyle w:val="Hiperligao"/>
                <w:noProof/>
              </w:rPr>
              <w:t>Interest Rate Risk measures</w:t>
            </w:r>
            <w:r>
              <w:rPr>
                <w:noProof/>
                <w:webHidden/>
              </w:rPr>
              <w:tab/>
            </w:r>
            <w:r>
              <w:rPr>
                <w:noProof/>
                <w:webHidden/>
              </w:rPr>
              <w:fldChar w:fldCharType="begin"/>
            </w:r>
            <w:r>
              <w:rPr>
                <w:noProof/>
                <w:webHidden/>
              </w:rPr>
              <w:instrText xml:space="preserve"> PAGEREF _Toc157537805 \h </w:instrText>
            </w:r>
            <w:r>
              <w:rPr>
                <w:noProof/>
                <w:webHidden/>
              </w:rPr>
            </w:r>
            <w:r>
              <w:rPr>
                <w:noProof/>
                <w:webHidden/>
              </w:rPr>
              <w:fldChar w:fldCharType="separate"/>
            </w:r>
            <w:r>
              <w:rPr>
                <w:noProof/>
                <w:webHidden/>
              </w:rPr>
              <w:t>15</w:t>
            </w:r>
            <w:r>
              <w:rPr>
                <w:noProof/>
                <w:webHidden/>
              </w:rPr>
              <w:fldChar w:fldCharType="end"/>
            </w:r>
          </w:hyperlink>
        </w:p>
        <w:p w14:paraId="37E8C10D" w14:textId="438A77FE" w:rsidR="005429EF" w:rsidRDefault="005429EF">
          <w:pPr>
            <w:pStyle w:val="ndice2"/>
            <w:tabs>
              <w:tab w:val="right" w:leader="dot" w:pos="8494"/>
            </w:tabs>
            <w:rPr>
              <w:rFonts w:asciiTheme="minorHAnsi" w:eastAsiaTheme="minorEastAsia" w:hAnsiTheme="minorHAnsi"/>
              <w:noProof/>
              <w:sz w:val="22"/>
            </w:rPr>
          </w:pPr>
          <w:hyperlink w:anchor="_Toc157537806" w:history="1">
            <w:r w:rsidRPr="000A497D">
              <w:rPr>
                <w:rStyle w:val="Hiperligao"/>
                <w:noProof/>
              </w:rPr>
              <w:t>Exercise 2 – Hedging Portfolio</w:t>
            </w:r>
            <w:r>
              <w:rPr>
                <w:noProof/>
                <w:webHidden/>
              </w:rPr>
              <w:tab/>
            </w:r>
            <w:r>
              <w:rPr>
                <w:noProof/>
                <w:webHidden/>
              </w:rPr>
              <w:fldChar w:fldCharType="begin"/>
            </w:r>
            <w:r>
              <w:rPr>
                <w:noProof/>
                <w:webHidden/>
              </w:rPr>
              <w:instrText xml:space="preserve"> PAGEREF _Toc157537806 \h </w:instrText>
            </w:r>
            <w:r>
              <w:rPr>
                <w:noProof/>
                <w:webHidden/>
              </w:rPr>
            </w:r>
            <w:r>
              <w:rPr>
                <w:noProof/>
                <w:webHidden/>
              </w:rPr>
              <w:fldChar w:fldCharType="separate"/>
            </w:r>
            <w:r>
              <w:rPr>
                <w:noProof/>
                <w:webHidden/>
              </w:rPr>
              <w:t>18</w:t>
            </w:r>
            <w:r>
              <w:rPr>
                <w:noProof/>
                <w:webHidden/>
              </w:rPr>
              <w:fldChar w:fldCharType="end"/>
            </w:r>
          </w:hyperlink>
        </w:p>
        <w:p w14:paraId="7742E4EA" w14:textId="1A1A37EC" w:rsidR="005429EF" w:rsidRDefault="005429EF">
          <w:pPr>
            <w:pStyle w:val="ndice2"/>
            <w:tabs>
              <w:tab w:val="right" w:leader="dot" w:pos="8494"/>
            </w:tabs>
            <w:rPr>
              <w:rFonts w:asciiTheme="minorHAnsi" w:eastAsiaTheme="minorEastAsia" w:hAnsiTheme="minorHAnsi"/>
              <w:noProof/>
              <w:sz w:val="22"/>
            </w:rPr>
          </w:pPr>
          <w:hyperlink w:anchor="_Toc157537807" w:history="1">
            <w:r w:rsidRPr="000A497D">
              <w:rPr>
                <w:rStyle w:val="Hiperligao"/>
                <w:noProof/>
              </w:rPr>
              <w:t>Task A – Compute the level, slope, and curvature durations and dollar durations of the target portfolio</w:t>
            </w:r>
            <w:r>
              <w:rPr>
                <w:noProof/>
                <w:webHidden/>
              </w:rPr>
              <w:tab/>
            </w:r>
            <w:r>
              <w:rPr>
                <w:noProof/>
                <w:webHidden/>
              </w:rPr>
              <w:fldChar w:fldCharType="begin"/>
            </w:r>
            <w:r>
              <w:rPr>
                <w:noProof/>
                <w:webHidden/>
              </w:rPr>
              <w:instrText xml:space="preserve"> PAGEREF _Toc157537807 \h </w:instrText>
            </w:r>
            <w:r>
              <w:rPr>
                <w:noProof/>
                <w:webHidden/>
              </w:rPr>
            </w:r>
            <w:r>
              <w:rPr>
                <w:noProof/>
                <w:webHidden/>
              </w:rPr>
              <w:fldChar w:fldCharType="separate"/>
            </w:r>
            <w:r>
              <w:rPr>
                <w:noProof/>
                <w:webHidden/>
              </w:rPr>
              <w:t>19</w:t>
            </w:r>
            <w:r>
              <w:rPr>
                <w:noProof/>
                <w:webHidden/>
              </w:rPr>
              <w:fldChar w:fldCharType="end"/>
            </w:r>
          </w:hyperlink>
        </w:p>
        <w:p w14:paraId="5C54D300" w14:textId="42CB0BB9" w:rsidR="005429EF" w:rsidRDefault="005429EF">
          <w:pPr>
            <w:pStyle w:val="ndice2"/>
            <w:tabs>
              <w:tab w:val="right" w:leader="dot" w:pos="8494"/>
            </w:tabs>
            <w:rPr>
              <w:rFonts w:asciiTheme="minorHAnsi" w:eastAsiaTheme="minorEastAsia" w:hAnsiTheme="minorHAnsi"/>
              <w:noProof/>
              <w:sz w:val="22"/>
            </w:rPr>
          </w:pPr>
          <w:hyperlink w:anchor="_Toc157537808" w:history="1">
            <w:r w:rsidRPr="000A497D">
              <w:rPr>
                <w:rStyle w:val="Hiperligao"/>
                <w:noProof/>
              </w:rPr>
              <w:t>Task B – Compute level, slope, and curvature durations and dollar durations</w:t>
            </w:r>
            <w:r>
              <w:rPr>
                <w:noProof/>
                <w:webHidden/>
              </w:rPr>
              <w:tab/>
            </w:r>
            <w:r>
              <w:rPr>
                <w:noProof/>
                <w:webHidden/>
              </w:rPr>
              <w:fldChar w:fldCharType="begin"/>
            </w:r>
            <w:r>
              <w:rPr>
                <w:noProof/>
                <w:webHidden/>
              </w:rPr>
              <w:instrText xml:space="preserve"> PAGEREF _Toc157537808 \h </w:instrText>
            </w:r>
            <w:r>
              <w:rPr>
                <w:noProof/>
                <w:webHidden/>
              </w:rPr>
            </w:r>
            <w:r>
              <w:rPr>
                <w:noProof/>
                <w:webHidden/>
              </w:rPr>
              <w:fldChar w:fldCharType="separate"/>
            </w:r>
            <w:r>
              <w:rPr>
                <w:noProof/>
                <w:webHidden/>
              </w:rPr>
              <w:t>21</w:t>
            </w:r>
            <w:r>
              <w:rPr>
                <w:noProof/>
                <w:webHidden/>
              </w:rPr>
              <w:fldChar w:fldCharType="end"/>
            </w:r>
          </w:hyperlink>
        </w:p>
        <w:p w14:paraId="3D2F99B7" w14:textId="052182E0" w:rsidR="005429EF" w:rsidRDefault="005429EF">
          <w:pPr>
            <w:pStyle w:val="ndice2"/>
            <w:tabs>
              <w:tab w:val="right" w:leader="dot" w:pos="8494"/>
            </w:tabs>
            <w:rPr>
              <w:rFonts w:asciiTheme="minorHAnsi" w:eastAsiaTheme="minorEastAsia" w:hAnsiTheme="minorHAnsi"/>
              <w:noProof/>
              <w:sz w:val="22"/>
            </w:rPr>
          </w:pPr>
          <w:hyperlink w:anchor="_Toc157537809" w:history="1">
            <w:r w:rsidRPr="000A497D">
              <w:rPr>
                <w:rStyle w:val="Hiperligao"/>
                <w:noProof/>
              </w:rPr>
              <w:t>Task C – Estimate the holdings of the hedging portfolio assuming the hedger wants to implement a self-financing hedging strategy</w:t>
            </w:r>
            <w:r>
              <w:rPr>
                <w:noProof/>
                <w:webHidden/>
              </w:rPr>
              <w:tab/>
            </w:r>
            <w:r>
              <w:rPr>
                <w:noProof/>
                <w:webHidden/>
              </w:rPr>
              <w:fldChar w:fldCharType="begin"/>
            </w:r>
            <w:r>
              <w:rPr>
                <w:noProof/>
                <w:webHidden/>
              </w:rPr>
              <w:instrText xml:space="preserve"> PAGEREF _Toc157537809 \h </w:instrText>
            </w:r>
            <w:r>
              <w:rPr>
                <w:noProof/>
                <w:webHidden/>
              </w:rPr>
            </w:r>
            <w:r>
              <w:rPr>
                <w:noProof/>
                <w:webHidden/>
              </w:rPr>
              <w:fldChar w:fldCharType="separate"/>
            </w:r>
            <w:r>
              <w:rPr>
                <w:noProof/>
                <w:webHidden/>
              </w:rPr>
              <w:t>22</w:t>
            </w:r>
            <w:r>
              <w:rPr>
                <w:noProof/>
                <w:webHidden/>
              </w:rPr>
              <w:fldChar w:fldCharType="end"/>
            </w:r>
          </w:hyperlink>
        </w:p>
        <w:p w14:paraId="6628DED7" w14:textId="2C8D1B15" w:rsidR="005429EF" w:rsidRDefault="005429EF">
          <w:pPr>
            <w:pStyle w:val="ndice2"/>
            <w:tabs>
              <w:tab w:val="right" w:leader="dot" w:pos="8494"/>
            </w:tabs>
            <w:rPr>
              <w:rFonts w:asciiTheme="minorHAnsi" w:eastAsiaTheme="minorEastAsia" w:hAnsiTheme="minorHAnsi"/>
              <w:noProof/>
              <w:sz w:val="22"/>
            </w:rPr>
          </w:pPr>
          <w:hyperlink w:anchor="_Toc157537810" w:history="1">
            <w:r w:rsidRPr="000A497D">
              <w:rPr>
                <w:rStyle w:val="Hiperligao"/>
                <w:noProof/>
              </w:rPr>
              <w:t>Task D – Assuming that the yield curve changed</w:t>
            </w:r>
            <w:r>
              <w:rPr>
                <w:noProof/>
                <w:webHidden/>
              </w:rPr>
              <w:tab/>
            </w:r>
            <w:r>
              <w:rPr>
                <w:noProof/>
                <w:webHidden/>
              </w:rPr>
              <w:fldChar w:fldCharType="begin"/>
            </w:r>
            <w:r>
              <w:rPr>
                <w:noProof/>
                <w:webHidden/>
              </w:rPr>
              <w:instrText xml:space="preserve"> PAGEREF _Toc157537810 \h </w:instrText>
            </w:r>
            <w:r>
              <w:rPr>
                <w:noProof/>
                <w:webHidden/>
              </w:rPr>
            </w:r>
            <w:r>
              <w:rPr>
                <w:noProof/>
                <w:webHidden/>
              </w:rPr>
              <w:fldChar w:fldCharType="separate"/>
            </w:r>
            <w:r>
              <w:rPr>
                <w:noProof/>
                <w:webHidden/>
              </w:rPr>
              <w:t>25</w:t>
            </w:r>
            <w:r>
              <w:rPr>
                <w:noProof/>
                <w:webHidden/>
              </w:rPr>
              <w:fldChar w:fldCharType="end"/>
            </w:r>
          </w:hyperlink>
        </w:p>
        <w:p w14:paraId="48F9C462" w14:textId="3EBD8129" w:rsidR="005429EF" w:rsidRDefault="005429EF">
          <w:pPr>
            <w:pStyle w:val="ndice3"/>
            <w:tabs>
              <w:tab w:val="right" w:leader="dot" w:pos="8494"/>
            </w:tabs>
            <w:rPr>
              <w:rFonts w:asciiTheme="minorHAnsi" w:eastAsiaTheme="minorEastAsia" w:hAnsiTheme="minorHAnsi"/>
              <w:noProof/>
              <w:sz w:val="22"/>
            </w:rPr>
          </w:pPr>
          <w:hyperlink w:anchor="_Toc157537811" w:history="1">
            <w:r w:rsidRPr="000A497D">
              <w:rPr>
                <w:rStyle w:val="Hiperligao"/>
                <w:noProof/>
              </w:rPr>
              <w:t>Part 1 – With no hedging strategy</w:t>
            </w:r>
            <w:r>
              <w:rPr>
                <w:noProof/>
                <w:webHidden/>
              </w:rPr>
              <w:tab/>
            </w:r>
            <w:r>
              <w:rPr>
                <w:noProof/>
                <w:webHidden/>
              </w:rPr>
              <w:fldChar w:fldCharType="begin"/>
            </w:r>
            <w:r>
              <w:rPr>
                <w:noProof/>
                <w:webHidden/>
              </w:rPr>
              <w:instrText xml:space="preserve"> PAGEREF _Toc157537811 \h </w:instrText>
            </w:r>
            <w:r>
              <w:rPr>
                <w:noProof/>
                <w:webHidden/>
              </w:rPr>
            </w:r>
            <w:r>
              <w:rPr>
                <w:noProof/>
                <w:webHidden/>
              </w:rPr>
              <w:fldChar w:fldCharType="separate"/>
            </w:r>
            <w:r>
              <w:rPr>
                <w:noProof/>
                <w:webHidden/>
              </w:rPr>
              <w:t>25</w:t>
            </w:r>
            <w:r>
              <w:rPr>
                <w:noProof/>
                <w:webHidden/>
              </w:rPr>
              <w:fldChar w:fldCharType="end"/>
            </w:r>
          </w:hyperlink>
        </w:p>
        <w:p w14:paraId="30EFBB1E" w14:textId="07355AD5" w:rsidR="005429EF" w:rsidRDefault="005429EF">
          <w:pPr>
            <w:pStyle w:val="ndice3"/>
            <w:tabs>
              <w:tab w:val="right" w:leader="dot" w:pos="8494"/>
            </w:tabs>
            <w:rPr>
              <w:rFonts w:asciiTheme="minorHAnsi" w:eastAsiaTheme="minorEastAsia" w:hAnsiTheme="minorHAnsi"/>
              <w:noProof/>
              <w:sz w:val="22"/>
            </w:rPr>
          </w:pPr>
          <w:hyperlink w:anchor="_Toc157537812" w:history="1">
            <w:r w:rsidRPr="000A497D">
              <w:rPr>
                <w:rStyle w:val="Hiperligao"/>
                <w:noProof/>
              </w:rPr>
              <w:t>Part 2 – With hedging strategy</w:t>
            </w:r>
            <w:r>
              <w:rPr>
                <w:noProof/>
                <w:webHidden/>
              </w:rPr>
              <w:tab/>
            </w:r>
            <w:r>
              <w:rPr>
                <w:noProof/>
                <w:webHidden/>
              </w:rPr>
              <w:fldChar w:fldCharType="begin"/>
            </w:r>
            <w:r>
              <w:rPr>
                <w:noProof/>
                <w:webHidden/>
              </w:rPr>
              <w:instrText xml:space="preserve"> PAGEREF _Toc157537812 \h </w:instrText>
            </w:r>
            <w:r>
              <w:rPr>
                <w:noProof/>
                <w:webHidden/>
              </w:rPr>
            </w:r>
            <w:r>
              <w:rPr>
                <w:noProof/>
                <w:webHidden/>
              </w:rPr>
              <w:fldChar w:fldCharType="separate"/>
            </w:r>
            <w:r>
              <w:rPr>
                <w:noProof/>
                <w:webHidden/>
              </w:rPr>
              <w:t>26</w:t>
            </w:r>
            <w:r>
              <w:rPr>
                <w:noProof/>
                <w:webHidden/>
              </w:rPr>
              <w:fldChar w:fldCharType="end"/>
            </w:r>
          </w:hyperlink>
        </w:p>
        <w:p w14:paraId="77EA4DBB" w14:textId="1183037E" w:rsidR="005429EF" w:rsidRDefault="005429EF">
          <w:pPr>
            <w:pStyle w:val="ndice1"/>
            <w:tabs>
              <w:tab w:val="right" w:leader="dot" w:pos="8494"/>
            </w:tabs>
            <w:rPr>
              <w:rFonts w:asciiTheme="minorHAnsi" w:eastAsiaTheme="minorEastAsia" w:hAnsiTheme="minorHAnsi"/>
              <w:noProof/>
              <w:sz w:val="22"/>
            </w:rPr>
          </w:pPr>
          <w:hyperlink w:anchor="_Toc157537813" w:history="1">
            <w:r w:rsidRPr="000A497D">
              <w:rPr>
                <w:rStyle w:val="Hiperligao"/>
                <w:noProof/>
              </w:rPr>
              <w:t>Conclusions</w:t>
            </w:r>
            <w:r>
              <w:rPr>
                <w:noProof/>
                <w:webHidden/>
              </w:rPr>
              <w:tab/>
            </w:r>
            <w:r>
              <w:rPr>
                <w:noProof/>
                <w:webHidden/>
              </w:rPr>
              <w:fldChar w:fldCharType="begin"/>
            </w:r>
            <w:r>
              <w:rPr>
                <w:noProof/>
                <w:webHidden/>
              </w:rPr>
              <w:instrText xml:space="preserve"> PAGEREF _Toc157537813 \h </w:instrText>
            </w:r>
            <w:r>
              <w:rPr>
                <w:noProof/>
                <w:webHidden/>
              </w:rPr>
            </w:r>
            <w:r>
              <w:rPr>
                <w:noProof/>
                <w:webHidden/>
              </w:rPr>
              <w:fldChar w:fldCharType="separate"/>
            </w:r>
            <w:r>
              <w:rPr>
                <w:noProof/>
                <w:webHidden/>
              </w:rPr>
              <w:t>27</w:t>
            </w:r>
            <w:r>
              <w:rPr>
                <w:noProof/>
                <w:webHidden/>
              </w:rPr>
              <w:fldChar w:fldCharType="end"/>
            </w:r>
          </w:hyperlink>
        </w:p>
        <w:p w14:paraId="3A197284" w14:textId="72B4E4FC" w:rsidR="004F76FD" w:rsidRDefault="004F76FD">
          <w:r>
            <w:rPr>
              <w:b/>
              <w:bCs/>
              <w:noProof/>
            </w:rPr>
            <w:fldChar w:fldCharType="end"/>
          </w:r>
        </w:p>
      </w:sdtContent>
    </w:sdt>
    <w:p w14:paraId="0507D449" w14:textId="7AEB1D9C" w:rsidR="00EA3ACA" w:rsidRDefault="00EA3ACA">
      <w:r>
        <w:br w:type="page"/>
      </w:r>
    </w:p>
    <w:p w14:paraId="3DC142FE" w14:textId="77777777" w:rsidR="002403C4" w:rsidRDefault="002403C4" w:rsidP="002403C4">
      <w:pPr>
        <w:pStyle w:val="Ttulo1"/>
      </w:pPr>
      <w:bookmarkStart w:id="0" w:name="_Toc157537798"/>
      <w:r>
        <w:lastRenderedPageBreak/>
        <w:t>Introduction</w:t>
      </w:r>
      <w:bookmarkEnd w:id="0"/>
    </w:p>
    <w:p w14:paraId="692CCC55" w14:textId="77777777" w:rsidR="00F127C8" w:rsidRPr="00F127C8" w:rsidRDefault="00F127C8" w:rsidP="00F127C8"/>
    <w:p w14:paraId="46ACBCF0" w14:textId="77777777" w:rsidR="00B04C38" w:rsidRPr="00B04C38" w:rsidRDefault="00B04C38" w:rsidP="00A808F7">
      <w:pPr>
        <w:ind w:firstLine="708"/>
      </w:pPr>
      <w:r w:rsidRPr="00B04C38">
        <w:t>This analysis delves into the comprehensive evaluation of an inflation-linked bond (ILB) and the development of a corresponding hedging strategy aimed at managing interest rate risk effectively. In examining the ILB, we focus on crucial aspects such as accrued interest calculation, simulation of inflation scenarios, and analysis of cash flows to understand variability influenced by inflation and interest rates. Additionally, we conduct bond price distribution analysis to assess interest rate risk using a specific methodology.</w:t>
      </w:r>
    </w:p>
    <w:p w14:paraId="6BD9159B" w14:textId="77777777" w:rsidR="00B04C38" w:rsidRPr="00B04C38" w:rsidRDefault="00B04C38" w:rsidP="00A808F7">
      <w:pPr>
        <w:ind w:firstLine="708"/>
      </w:pPr>
      <w:r w:rsidRPr="00B04C38">
        <w:t>In parallel, we develop a hedging strategy involving sensitivity analysis of hedging instruments and portfolio metrics. Optimal hedge ratios are computed to mitigate risk effectively, and results include key metrics such as level, slope, and curvature durations, along with dollar durations for comprehensive risk assessment.</w:t>
      </w:r>
    </w:p>
    <w:p w14:paraId="021ED406" w14:textId="77777777" w:rsidR="00B04C38" w:rsidRPr="00B04C38" w:rsidRDefault="00B04C38" w:rsidP="00A808F7">
      <w:pPr>
        <w:ind w:firstLine="708"/>
      </w:pPr>
      <w:r w:rsidRPr="00B04C38">
        <w:t>Furthermore, we evaluate the impact of changes in the yield curve, both with and without the hedging strategy. Visualizations and calculations demonstrate the effectiveness of the hedging strategy in mitigating losses associated with yield curve shifts. This analysis underscores the critical importance of robust risk management strategies in investment portfolios, particularly when dealing with complex financial instruments like ILBs. By integrating historical data, future projections, and risk assessments, investors can make informed decisions to optimize portfolio performance and minimize potential losses in dynamic market conditions.</w:t>
      </w:r>
    </w:p>
    <w:p w14:paraId="5F17DC29" w14:textId="2E74AA63" w:rsidR="002403C4" w:rsidRPr="002403C4" w:rsidRDefault="002403C4" w:rsidP="002403C4">
      <w:r>
        <w:br w:type="page"/>
      </w:r>
    </w:p>
    <w:p w14:paraId="099C05AC" w14:textId="38318714" w:rsidR="004F76FD" w:rsidRDefault="004F76FD" w:rsidP="004F76FD">
      <w:pPr>
        <w:pStyle w:val="Ttulo1"/>
      </w:pPr>
      <w:bookmarkStart w:id="1" w:name="_Toc157537799"/>
      <w:r>
        <w:lastRenderedPageBreak/>
        <w:t>Exercise 1 – Capital Indexed Inflation Linked Bond</w:t>
      </w:r>
      <w:bookmarkEnd w:id="1"/>
    </w:p>
    <w:p w14:paraId="67C1B870" w14:textId="11997F07" w:rsidR="002403C4" w:rsidRDefault="002403C4" w:rsidP="002403C4"/>
    <w:p w14:paraId="5C4CFD23" w14:textId="2F10EAEE" w:rsidR="00EA3ACA" w:rsidRDefault="002403C4" w:rsidP="00A808F7">
      <w:pPr>
        <w:ind w:firstLine="708"/>
      </w:pPr>
      <w:r>
        <w:t xml:space="preserve">In this first exercise, </w:t>
      </w:r>
      <w:r w:rsidR="00C90E0C">
        <w:t>we are</w:t>
      </w:r>
      <w:r>
        <w:t xml:space="preserve"> given a term sheet for a Capital Indexed Inflation Bond (ILB</w:t>
      </w:r>
      <w:r w:rsidR="00EA3ACA">
        <w:t>) with the following term sheet:</w:t>
      </w:r>
    </w:p>
    <w:p w14:paraId="2D200117" w14:textId="537CEFBA" w:rsidR="00EA3ACA" w:rsidRDefault="00EA3ACA" w:rsidP="00EA3ACA">
      <w:pPr>
        <w:jc w:val="center"/>
      </w:pPr>
      <w:r>
        <w:rPr>
          <w:noProof/>
        </w:rPr>
        <w:drawing>
          <wp:inline distT="0" distB="0" distL="0" distR="0" wp14:anchorId="7B059792" wp14:editId="4330B435">
            <wp:extent cx="4704653" cy="2987749"/>
            <wp:effectExtent l="0" t="0" r="1270" b="3175"/>
            <wp:docPr id="181153065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30653" name="Picture 1" descr="A table with numbers and text&#10;&#10;Description automatically generated"/>
                    <pic:cNvPicPr/>
                  </pic:nvPicPr>
                  <pic:blipFill>
                    <a:blip r:embed="rId7"/>
                    <a:stretch>
                      <a:fillRect/>
                    </a:stretch>
                  </pic:blipFill>
                  <pic:spPr>
                    <a:xfrm>
                      <a:off x="0" y="0"/>
                      <a:ext cx="4714304" cy="2993878"/>
                    </a:xfrm>
                    <a:prstGeom prst="rect">
                      <a:avLst/>
                    </a:prstGeom>
                  </pic:spPr>
                </pic:pic>
              </a:graphicData>
            </a:graphic>
          </wp:inline>
        </w:drawing>
      </w:r>
    </w:p>
    <w:p w14:paraId="07D37510" w14:textId="3FE2B677" w:rsidR="00EA3ACA" w:rsidRDefault="00EA3ACA" w:rsidP="00A808F7">
      <w:pPr>
        <w:ind w:firstLine="708"/>
      </w:pPr>
      <w:r>
        <w:t>Since this is a Capital Index ILB, we are dealing with two types of inflation adjustment: notional adjusted to the inflation index ratio (Capital Index); and the cash-flows adjusted to the inflation index ratio (ILB).</w:t>
      </w:r>
    </w:p>
    <w:p w14:paraId="195C0988" w14:textId="3D9B9963" w:rsidR="00EA3ACA" w:rsidRDefault="00EA3ACA" w:rsidP="00A808F7">
      <w:pPr>
        <w:ind w:firstLine="708"/>
      </w:pPr>
      <w:r>
        <w:t xml:space="preserve">In this case, </w:t>
      </w:r>
      <w:r w:rsidR="00C90E0C">
        <w:t>we are</w:t>
      </w:r>
      <w:r>
        <w:t xml:space="preserve"> given two CPI </w:t>
      </w:r>
      <w:r w:rsidR="00C90E0C">
        <w:t>indices</w:t>
      </w:r>
      <w:r>
        <w:t xml:space="preserve"> for settlement and issue dates. These will be useful for forecasting and index ratio adjustment, </w:t>
      </w:r>
      <w:r w:rsidR="00C90E0C">
        <w:t>respectively</w:t>
      </w:r>
      <w:r>
        <w:t>.</w:t>
      </w:r>
    </w:p>
    <w:p w14:paraId="6129E62B" w14:textId="4EEC486F" w:rsidR="00EA3ACA" w:rsidRDefault="00EA3ACA" w:rsidP="00A808F7">
      <w:pPr>
        <w:ind w:firstLine="708"/>
        <w:rPr>
          <w:rFonts w:eastAsiaTheme="minorEastAsia"/>
        </w:rPr>
      </w:pPr>
      <w:r>
        <w:t xml:space="preserve">For the forecasting, </w:t>
      </w:r>
      <w:r w:rsidR="00C90E0C">
        <w:t>we are</w:t>
      </w:r>
      <w:r>
        <w:t xml:space="preserve"> going to use a Geometric Brownian Motion (GBM) with a diffusion </w:t>
      </w:r>
      <w:r w:rsidR="00C90E0C">
        <w:t>coefficient</w:t>
      </w:r>
      <w:r>
        <w:t xml:space="preserve"> </w:t>
      </w:r>
      <m:oMath>
        <m:acc>
          <m:accPr>
            <m:ctrlPr>
              <w:rPr>
                <w:rFonts w:ascii="Cambria Math" w:hAnsi="Cambria Math"/>
                <w:i/>
              </w:rPr>
            </m:ctrlPr>
          </m:accPr>
          <m:e>
            <m:r>
              <w:rPr>
                <w:rFonts w:ascii="Cambria Math" w:hAnsi="Cambria Math"/>
              </w:rPr>
              <m:t>μ</m:t>
            </m:r>
          </m:e>
        </m:acc>
        <m:r>
          <w:rPr>
            <w:rFonts w:ascii="Cambria Math" w:hAnsi="Cambria Math"/>
          </w:rPr>
          <m:t>=0.05321</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=0.06358</m:t>
        </m:r>
      </m:oMath>
      <w:r>
        <w:rPr>
          <w:rFonts w:eastAsiaTheme="minorEastAsia"/>
        </w:rPr>
        <w:t>.</w:t>
      </w:r>
    </w:p>
    <w:p w14:paraId="25256E2E" w14:textId="39C2759F" w:rsidR="00EA3ACA" w:rsidRDefault="00EA3ACA" w:rsidP="00A808F7">
      <w:pPr>
        <w:ind w:firstLine="708"/>
        <w:rPr>
          <w:rFonts w:eastAsiaTheme="minorEastAsia"/>
        </w:rPr>
      </w:pPr>
      <w:r>
        <w:rPr>
          <w:rFonts w:eastAsiaTheme="minorEastAsia"/>
        </w:rPr>
        <w:t>For the yield curve, we are given a Nelson-Siegel-Svensson set of parameters:</w:t>
      </w:r>
    </w:p>
    <w:p w14:paraId="1BA9F8D9" w14:textId="48EC2A00" w:rsidR="00EA3ACA" w:rsidRPr="00EA3ACA" w:rsidRDefault="00EA3ACA" w:rsidP="00EA3ACA">
      <w:pPr>
        <w:jc w:val="center"/>
      </w:pPr>
      <w:r>
        <w:rPr>
          <w:noProof/>
        </w:rPr>
        <w:drawing>
          <wp:inline distT="0" distB="0" distL="0" distR="0" wp14:anchorId="27141CE4" wp14:editId="03B321A4">
            <wp:extent cx="4295775" cy="561975"/>
            <wp:effectExtent l="0" t="0" r="9525" b="9525"/>
            <wp:docPr id="959496240" name="Picture 1" descr="A white grid with black numbers and a percen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96240" name="Picture 1" descr="A white grid with black numbers and a percent sign&#10;&#10;Description automatically generated"/>
                    <pic:cNvPicPr/>
                  </pic:nvPicPr>
                  <pic:blipFill>
                    <a:blip r:embed="rId8"/>
                    <a:stretch>
                      <a:fillRect/>
                    </a:stretch>
                  </pic:blipFill>
                  <pic:spPr>
                    <a:xfrm>
                      <a:off x="0" y="0"/>
                      <a:ext cx="4295775" cy="561975"/>
                    </a:xfrm>
                    <a:prstGeom prst="rect">
                      <a:avLst/>
                    </a:prstGeom>
                  </pic:spPr>
                </pic:pic>
              </a:graphicData>
            </a:graphic>
          </wp:inline>
        </w:drawing>
      </w:r>
    </w:p>
    <w:p w14:paraId="6C5FBAF6" w14:textId="77777777" w:rsidR="004F76FD" w:rsidRDefault="004F76FD" w:rsidP="004F76FD"/>
    <w:p w14:paraId="482547BD" w14:textId="593DF267" w:rsidR="00EA3ACA" w:rsidRDefault="00EA3ACA">
      <w:r>
        <w:br w:type="page"/>
      </w:r>
    </w:p>
    <w:p w14:paraId="388943F7" w14:textId="2662B83F" w:rsidR="00EA3ACA" w:rsidRDefault="00EA3ACA" w:rsidP="00EA3ACA">
      <w:pPr>
        <w:pStyle w:val="Ttulo2"/>
      </w:pPr>
      <w:bookmarkStart w:id="2" w:name="_Toc157537800"/>
      <w:r>
        <w:lastRenderedPageBreak/>
        <w:t>Task A – Compute accrued interest</w:t>
      </w:r>
      <w:bookmarkEnd w:id="2"/>
    </w:p>
    <w:p w14:paraId="0E0571D7" w14:textId="77777777" w:rsidR="00EA3ACA" w:rsidRDefault="00EA3ACA" w:rsidP="00EA3ACA"/>
    <w:p w14:paraId="7DB83EE3" w14:textId="74DF91A1" w:rsidR="00EA3ACA" w:rsidRDefault="00CC0550" w:rsidP="00A808F7">
      <w:pPr>
        <w:ind w:firstLine="708"/>
      </w:pPr>
      <w:r>
        <w:t xml:space="preserve">The accrued interest of a bond is the interest accumulated from the last coupon up until the settlement date. Before calculating it, we need to account for inflation using the Index Ratio, which in this case will </w:t>
      </w:r>
      <w:r w:rsidR="00C90E0C">
        <w:t xml:space="preserve">be </w:t>
      </w:r>
      <w:r>
        <w:t xml:space="preserve">the settlement CPI divided by the issue date CPI, giving us </w:t>
      </w:r>
      <w:r w:rsidRPr="00CC0550">
        <w:t>1.0590, indicating an increase of approximately 5.9% in the Consumer Price Index (CPI) between the issuance and settlement of the bond</w:t>
      </w:r>
      <w:r>
        <w:t>.</w:t>
      </w:r>
    </w:p>
    <w:p w14:paraId="462EBF6D" w14:textId="0A7296A3" w:rsidR="00CC0550" w:rsidRDefault="00CC0550" w:rsidP="00CC0550">
      <w:pPr>
        <w:jc w:val="center"/>
      </w:pPr>
      <w:r w:rsidRPr="00CC0550">
        <w:rPr>
          <w:noProof/>
        </w:rPr>
        <w:drawing>
          <wp:inline distT="0" distB="0" distL="0" distR="0" wp14:anchorId="69099D1D" wp14:editId="7B766973">
            <wp:extent cx="5400040" cy="798195"/>
            <wp:effectExtent l="19050" t="19050" r="10160" b="20955"/>
            <wp:docPr id="1566850462"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50462" name="Imagem 1" descr="Uma imagem com texto, Tipo de letra, captura de ecrã&#10;&#10;Descrição gerada automaticamente"/>
                    <pic:cNvPicPr/>
                  </pic:nvPicPr>
                  <pic:blipFill>
                    <a:blip r:embed="rId9"/>
                    <a:stretch>
                      <a:fillRect/>
                    </a:stretch>
                  </pic:blipFill>
                  <pic:spPr>
                    <a:xfrm>
                      <a:off x="0" y="0"/>
                      <a:ext cx="5400040" cy="798195"/>
                    </a:xfrm>
                    <a:prstGeom prst="rect">
                      <a:avLst/>
                    </a:prstGeom>
                    <a:ln>
                      <a:solidFill>
                        <a:schemeClr val="tx1"/>
                      </a:solidFill>
                    </a:ln>
                  </pic:spPr>
                </pic:pic>
              </a:graphicData>
            </a:graphic>
          </wp:inline>
        </w:drawing>
      </w:r>
    </w:p>
    <w:p w14:paraId="22BCCE8C" w14:textId="7F53F8AD" w:rsidR="00CC0550" w:rsidRDefault="00CC0550" w:rsidP="00A808F7">
      <w:pPr>
        <w:ind w:firstLine="708"/>
      </w:pPr>
      <w:r w:rsidRPr="00CC0550">
        <w:t>The accrued interest value before the first coupon payment date was determined by considering the time elapsed from the issuance date to the settlement date. However, due to the semiannual coupon payment structure with payment dates on 21/1 and 21/7, the first coupon is prorated based on the time elapsed from the issuance date to the settlement date.</w:t>
      </w:r>
    </w:p>
    <w:p w14:paraId="3FA2C73E" w14:textId="53915F9C" w:rsidR="00CC0550" w:rsidRDefault="00CC0550" w:rsidP="00A808F7">
      <w:pPr>
        <w:ind w:firstLine="708"/>
      </w:pPr>
      <w:r>
        <w:t xml:space="preserve">In this case, there was no previous coupon up until </w:t>
      </w:r>
      <w:r w:rsidR="00C90E0C">
        <w:t xml:space="preserve">the </w:t>
      </w:r>
      <w:r>
        <w:t xml:space="preserve">settlement date, so </w:t>
      </w:r>
      <w:r w:rsidR="00C90E0C">
        <w:t>we will</w:t>
      </w:r>
      <w:r>
        <w:t xml:space="preserve"> compute the accrued interest from the issue date.</w:t>
      </w:r>
    </w:p>
    <w:p w14:paraId="52935CF0" w14:textId="2C67F704" w:rsidR="00CC0550" w:rsidRDefault="00CC0550" w:rsidP="00A808F7">
      <w:pPr>
        <w:ind w:firstLine="708"/>
      </w:pPr>
      <w:r>
        <w:t xml:space="preserve">For better calculations, </w:t>
      </w:r>
      <w:r w:rsidR="00C90E0C">
        <w:t>we have</w:t>
      </w:r>
      <w:r>
        <w:t xml:space="preserve"> resorted to using QuantLib and defining the following functions which will </w:t>
      </w:r>
      <w:r w:rsidR="00C90E0C">
        <w:t>also be</w:t>
      </w:r>
      <w:r>
        <w:t xml:space="preserve"> used </w:t>
      </w:r>
      <w:r w:rsidR="00C90E0C">
        <w:t>later</w:t>
      </w:r>
      <w:r>
        <w:t>:</w:t>
      </w:r>
    </w:p>
    <w:p w14:paraId="059ABDF2" w14:textId="1E35099E" w:rsidR="00CC0550" w:rsidRDefault="00CC0550" w:rsidP="00CC0550">
      <w:pPr>
        <w:jc w:val="center"/>
      </w:pPr>
      <w:r>
        <w:rPr>
          <w:noProof/>
        </w:rPr>
        <w:drawing>
          <wp:inline distT="0" distB="0" distL="0" distR="0" wp14:anchorId="73BEBB60" wp14:editId="1CD70649">
            <wp:extent cx="4369981" cy="3851997"/>
            <wp:effectExtent l="0" t="0" r="0" b="0"/>
            <wp:docPr id="12708225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2551" name="Picture 1" descr="A screenshot of a computer program&#10;&#10;Description automatically generated"/>
                    <pic:cNvPicPr/>
                  </pic:nvPicPr>
                  <pic:blipFill>
                    <a:blip r:embed="rId10"/>
                    <a:stretch>
                      <a:fillRect/>
                    </a:stretch>
                  </pic:blipFill>
                  <pic:spPr>
                    <a:xfrm>
                      <a:off x="0" y="0"/>
                      <a:ext cx="4389520" cy="3869220"/>
                    </a:xfrm>
                    <a:prstGeom prst="rect">
                      <a:avLst/>
                    </a:prstGeom>
                  </pic:spPr>
                </pic:pic>
              </a:graphicData>
            </a:graphic>
          </wp:inline>
        </w:drawing>
      </w:r>
    </w:p>
    <w:p w14:paraId="30CC5D5F" w14:textId="76AFFA3E" w:rsidR="00CC0550" w:rsidRDefault="00CC0550" w:rsidP="00CC0550">
      <w:r>
        <w:lastRenderedPageBreak/>
        <w:t>Finally, we reach the result seen below:</w:t>
      </w:r>
    </w:p>
    <w:p w14:paraId="61D88A74" w14:textId="51F91C88" w:rsidR="00CC0550" w:rsidRDefault="00CC0550" w:rsidP="00CC0550">
      <w:pPr>
        <w:jc w:val="center"/>
      </w:pPr>
      <w:r>
        <w:rPr>
          <w:noProof/>
        </w:rPr>
        <w:drawing>
          <wp:inline distT="0" distB="0" distL="0" distR="0" wp14:anchorId="5CC86512" wp14:editId="3B173A85">
            <wp:extent cx="5220586" cy="3104481"/>
            <wp:effectExtent l="0" t="0" r="0" b="1270"/>
            <wp:docPr id="6107683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68315" name="Picture 1" descr="A screenshot of a computer code&#10;&#10;Description automatically generated"/>
                    <pic:cNvPicPr/>
                  </pic:nvPicPr>
                  <pic:blipFill>
                    <a:blip r:embed="rId11"/>
                    <a:stretch>
                      <a:fillRect/>
                    </a:stretch>
                  </pic:blipFill>
                  <pic:spPr>
                    <a:xfrm>
                      <a:off x="0" y="0"/>
                      <a:ext cx="5222323" cy="3105514"/>
                    </a:xfrm>
                    <a:prstGeom prst="rect">
                      <a:avLst/>
                    </a:prstGeom>
                  </pic:spPr>
                </pic:pic>
              </a:graphicData>
            </a:graphic>
          </wp:inline>
        </w:drawing>
      </w:r>
    </w:p>
    <w:p w14:paraId="215BA901" w14:textId="4BF34C7D" w:rsidR="00CC0550" w:rsidRDefault="00CC0550" w:rsidP="00CC0550">
      <w:r>
        <w:t>Note: the real accrued interest is simply the accrued interest adjusted for inflation.</w:t>
      </w:r>
    </w:p>
    <w:p w14:paraId="1DB8B46E" w14:textId="77777777" w:rsidR="00CC0550" w:rsidRDefault="00CC0550" w:rsidP="00CC0550"/>
    <w:p w14:paraId="498F565E" w14:textId="1AF12885" w:rsidR="00CC0550" w:rsidRDefault="00CC0550">
      <w:r>
        <w:br w:type="page"/>
      </w:r>
    </w:p>
    <w:p w14:paraId="2A7A127A" w14:textId="42542350" w:rsidR="00CC0550" w:rsidRDefault="00CC0550" w:rsidP="00CC0550">
      <w:pPr>
        <w:pStyle w:val="Ttulo2"/>
      </w:pPr>
      <w:bookmarkStart w:id="3" w:name="_Toc157537801"/>
      <w:r>
        <w:lastRenderedPageBreak/>
        <w:t>Task B – Simulate 10000 scenarios of the CPI index</w:t>
      </w:r>
      <w:bookmarkEnd w:id="3"/>
    </w:p>
    <w:p w14:paraId="7332D954" w14:textId="77777777" w:rsidR="00CC0550" w:rsidRDefault="00CC0550" w:rsidP="00CC0550"/>
    <w:p w14:paraId="1FE5711E" w14:textId="29E5F0EC" w:rsidR="00CC0550" w:rsidRDefault="00CC0550" w:rsidP="00A808F7">
      <w:pPr>
        <w:ind w:firstLine="708"/>
      </w:pPr>
      <w:r>
        <w:t xml:space="preserve">Even though not the most correct </w:t>
      </w:r>
      <w:r w:rsidR="00C90E0C">
        <w:t>technique</w:t>
      </w:r>
      <w:r>
        <w:t xml:space="preserve">, </w:t>
      </w:r>
      <w:r w:rsidR="00C90E0C">
        <w:t>we have</w:t>
      </w:r>
      <w:r>
        <w:t xml:space="preserve"> simulated the CPI index, using the settlement date CPI index and </w:t>
      </w:r>
      <w:r w:rsidR="00C90E0C">
        <w:t>then forth</w:t>
      </w:r>
      <w:r>
        <w:t xml:space="preserve"> with the given </w:t>
      </w:r>
      <w:r w:rsidR="00C90E0C">
        <w:t>coefficients</w:t>
      </w:r>
      <w:r>
        <w:t xml:space="preserve">, for each month since the US CPI is updated monthly. The </w:t>
      </w:r>
      <w:r w:rsidR="00880E7D">
        <w:t>i</w:t>
      </w:r>
      <w:r>
        <w:t xml:space="preserve">ndices are then “interpolated” </w:t>
      </w:r>
      <w:r w:rsidR="00A808F7">
        <w:t>later</w:t>
      </w:r>
      <w:r w:rsidR="00880E7D">
        <w:t>.</w:t>
      </w:r>
    </w:p>
    <w:p w14:paraId="182CD288" w14:textId="5F20ABFD" w:rsidR="00880E7D" w:rsidRDefault="00880E7D" w:rsidP="00A808F7">
      <w:pPr>
        <w:ind w:firstLine="708"/>
      </w:pPr>
      <w:r>
        <w:t>Here is a snippet of code for simulating the 10000 scenarios of the CPI Index:</w:t>
      </w:r>
    </w:p>
    <w:p w14:paraId="622B2BD8" w14:textId="4110A801" w:rsidR="00880E7D" w:rsidRDefault="00880E7D" w:rsidP="00880E7D">
      <w:pPr>
        <w:jc w:val="center"/>
      </w:pPr>
      <w:r>
        <w:rPr>
          <w:noProof/>
        </w:rPr>
        <w:drawing>
          <wp:inline distT="0" distB="0" distL="0" distR="0" wp14:anchorId="3709F4CC" wp14:editId="4E9C3EF1">
            <wp:extent cx="3965944" cy="2877253"/>
            <wp:effectExtent l="0" t="0" r="0" b="0"/>
            <wp:docPr id="11691230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23048" name="Picture 1" descr="A screenshot of a computer code&#10;&#10;Description automatically generated"/>
                    <pic:cNvPicPr/>
                  </pic:nvPicPr>
                  <pic:blipFill>
                    <a:blip r:embed="rId12"/>
                    <a:stretch>
                      <a:fillRect/>
                    </a:stretch>
                  </pic:blipFill>
                  <pic:spPr>
                    <a:xfrm>
                      <a:off x="0" y="0"/>
                      <a:ext cx="3969073" cy="2879523"/>
                    </a:xfrm>
                    <a:prstGeom prst="rect">
                      <a:avLst/>
                    </a:prstGeom>
                  </pic:spPr>
                </pic:pic>
              </a:graphicData>
            </a:graphic>
          </wp:inline>
        </w:drawing>
      </w:r>
    </w:p>
    <w:p w14:paraId="4AB02CB5" w14:textId="5653818E" w:rsidR="00880E7D" w:rsidRDefault="00880E7D" w:rsidP="00880E7D">
      <w:r>
        <w:t xml:space="preserve">Plotting them, we obtain the following </w:t>
      </w:r>
      <w:r w:rsidR="00C90E0C">
        <w:t>figures</w:t>
      </w:r>
      <w:r>
        <w:t xml:space="preserve"> for the various scenarios:</w:t>
      </w:r>
    </w:p>
    <w:p w14:paraId="256D4F77" w14:textId="42A7635E" w:rsidR="00880E7D" w:rsidRDefault="00880E7D" w:rsidP="00880E7D">
      <w:pPr>
        <w:jc w:val="center"/>
      </w:pPr>
      <w:r w:rsidRPr="00880E7D">
        <w:rPr>
          <w:noProof/>
        </w:rPr>
        <w:drawing>
          <wp:inline distT="0" distB="0" distL="0" distR="0" wp14:anchorId="2A9BF12E" wp14:editId="6C96B72E">
            <wp:extent cx="5220586" cy="3308909"/>
            <wp:effectExtent l="0" t="0" r="0" b="6350"/>
            <wp:docPr id="987200745" name="Picture 1" descr="A graph of a number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0745" name="Picture 1" descr="A graph of a number of colored lines&#10;&#10;Description automatically generated with medium confidence"/>
                    <pic:cNvPicPr/>
                  </pic:nvPicPr>
                  <pic:blipFill>
                    <a:blip r:embed="rId13"/>
                    <a:stretch>
                      <a:fillRect/>
                    </a:stretch>
                  </pic:blipFill>
                  <pic:spPr>
                    <a:xfrm>
                      <a:off x="0" y="0"/>
                      <a:ext cx="5222238" cy="3309956"/>
                    </a:xfrm>
                    <a:prstGeom prst="rect">
                      <a:avLst/>
                    </a:prstGeom>
                  </pic:spPr>
                </pic:pic>
              </a:graphicData>
            </a:graphic>
          </wp:inline>
        </w:drawing>
      </w:r>
    </w:p>
    <w:p w14:paraId="7548218A" w14:textId="77777777" w:rsidR="00880E7D" w:rsidRDefault="00880E7D" w:rsidP="00880E7D"/>
    <w:p w14:paraId="6AA499F0" w14:textId="5C9E05EB" w:rsidR="00880E7D" w:rsidRDefault="00880E7D" w:rsidP="00880E7D">
      <w:r>
        <w:lastRenderedPageBreak/>
        <w:t>For each scenario</w:t>
      </w:r>
      <w:r w:rsidR="00C90E0C">
        <w:t>,</w:t>
      </w:r>
      <w:r>
        <w:t xml:space="preserve"> we can then compute the inflation rate which is given by:</w:t>
      </w:r>
    </w:p>
    <w:p w14:paraId="41D55AC4" w14:textId="18B9A8CD" w:rsidR="00880E7D" w:rsidRPr="00880E7D" w:rsidRDefault="00000000" w:rsidP="00880E7D">
      <w:pPr>
        <w:rPr>
          <w:rFonts w:eastAsiaTheme="minorEastAsia"/>
        </w:rPr>
      </w:pPr>
      <m:oMathPara>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sub>
          </m:sSub>
          <m:r>
            <w:rPr>
              <w:rFonts w:ascii="Cambria Math" w:hAnsi="Cambria Math"/>
            </w:rPr>
            <m:t>=</m:t>
          </m:r>
          <m:f>
            <m:fPr>
              <m:ctrlPr>
                <w:rPr>
                  <w:rFonts w:ascii="Cambria Math" w:hAnsi="Cambria Math"/>
                </w:rPr>
              </m:ctrlPr>
            </m:fPr>
            <m:num>
              <m:r>
                <w:rPr>
                  <w:rFonts w:ascii="Cambria Math" w:hAnsi="Cambria Math"/>
                </w:rPr>
                <m:t>CP</m:t>
              </m:r>
              <m:sSubSup>
                <m:sSubSupPr>
                  <m:ctrlPr>
                    <w:rPr>
                      <w:rFonts w:ascii="Cambria Math" w:hAnsi="Cambria Math"/>
                      <w:i/>
                    </w:rPr>
                  </m:ctrlPr>
                </m:sSubSupPr>
                <m:e>
                  <m:r>
                    <w:rPr>
                      <w:rFonts w:ascii="Cambria Math" w:hAnsi="Cambria Math"/>
                    </w:rPr>
                    <m:t>I</m:t>
                  </m:r>
                </m:e>
                <m:sub>
                  <m:r>
                    <w:rPr>
                      <w:rFonts w:ascii="Cambria Math" w:hAnsi="Cambria Math"/>
                    </w:rPr>
                    <m:t>t</m:t>
                  </m:r>
                </m:sub>
                <m:sup>
                  <m:r>
                    <w:rPr>
                      <w:rFonts w:ascii="Cambria Math" w:hAnsi="Cambria Math"/>
                    </w:rPr>
                    <m:t>R</m:t>
                  </m:r>
                </m:sup>
              </m:sSubSup>
              <m:ctrlPr>
                <w:rPr>
                  <w:rFonts w:ascii="Cambria Math" w:hAnsi="Cambria Math"/>
                  <w:i/>
                </w:rPr>
              </m:ctrlPr>
            </m:num>
            <m:den>
              <m:r>
                <w:rPr>
                  <w:rFonts w:ascii="Cambria Math" w:hAnsi="Cambria Math"/>
                </w:rPr>
                <m:t>CP</m:t>
              </m:r>
              <m:sSubSup>
                <m:sSubSupPr>
                  <m:ctrlPr>
                    <w:rPr>
                      <w:rFonts w:ascii="Cambria Math" w:hAnsi="Cambria Math"/>
                      <w:i/>
                    </w:rPr>
                  </m:ctrlPr>
                </m:sSubSupPr>
                <m:e>
                  <m:r>
                    <w:rPr>
                      <w:rFonts w:ascii="Cambria Math" w:hAnsi="Cambria Math"/>
                    </w:rPr>
                    <m:t>I</m:t>
                  </m:r>
                </m:e>
                <m:sub>
                  <m:r>
                    <w:rPr>
                      <w:rFonts w:ascii="Cambria Math" w:hAnsi="Cambria Math"/>
                    </w:rPr>
                    <m:t>0</m:t>
                  </m:r>
                </m:sub>
                <m:sup>
                  <m:r>
                    <w:rPr>
                      <w:rFonts w:ascii="Cambria Math" w:hAnsi="Cambria Math"/>
                    </w:rPr>
                    <m:t>R</m:t>
                  </m:r>
                </m:sup>
              </m:sSubSup>
              <m:ctrlPr>
                <w:rPr>
                  <w:rFonts w:ascii="Cambria Math" w:hAnsi="Cambria Math"/>
                  <w:i/>
                </w:rPr>
              </m:ctrlPr>
            </m:den>
          </m:f>
          <m:r>
            <w:rPr>
              <w:rFonts w:ascii="Cambria Math" w:hAnsi="Cambria Math"/>
            </w:rPr>
            <m:t>-1</m:t>
          </m:r>
        </m:oMath>
      </m:oMathPara>
    </w:p>
    <w:p w14:paraId="42DE8CCE" w14:textId="785EAFFB" w:rsidR="00880E7D" w:rsidRDefault="00880E7D" w:rsidP="00880E7D">
      <w:pPr>
        <w:jc w:val="center"/>
        <w:rPr>
          <w:rFonts w:eastAsiaTheme="minorEastAsia"/>
        </w:rPr>
      </w:pPr>
      <w:r>
        <w:rPr>
          <w:noProof/>
        </w:rPr>
        <w:drawing>
          <wp:inline distT="0" distB="0" distL="0" distR="0" wp14:anchorId="63922B37" wp14:editId="1EAC4D4B">
            <wp:extent cx="5400040" cy="1221105"/>
            <wp:effectExtent l="0" t="0" r="0" b="0"/>
            <wp:docPr id="7993644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4447" name="Picture 1" descr="A screen shot of a computer code&#10;&#10;Description automatically generated"/>
                    <pic:cNvPicPr/>
                  </pic:nvPicPr>
                  <pic:blipFill>
                    <a:blip r:embed="rId14"/>
                    <a:stretch>
                      <a:fillRect/>
                    </a:stretch>
                  </pic:blipFill>
                  <pic:spPr>
                    <a:xfrm>
                      <a:off x="0" y="0"/>
                      <a:ext cx="5400040" cy="1221105"/>
                    </a:xfrm>
                    <a:prstGeom prst="rect">
                      <a:avLst/>
                    </a:prstGeom>
                  </pic:spPr>
                </pic:pic>
              </a:graphicData>
            </a:graphic>
          </wp:inline>
        </w:drawing>
      </w:r>
    </w:p>
    <w:p w14:paraId="3FFAB497" w14:textId="77777777" w:rsidR="00880E7D" w:rsidRDefault="00880E7D" w:rsidP="00880E7D">
      <w:pPr>
        <w:rPr>
          <w:rFonts w:eastAsiaTheme="minorEastAsia"/>
        </w:rPr>
      </w:pPr>
    </w:p>
    <w:p w14:paraId="5BBC6EFF" w14:textId="5EFB34E2" w:rsidR="00880E7D" w:rsidRDefault="00880E7D" w:rsidP="00880E7D">
      <w:pPr>
        <w:rPr>
          <w:rFonts w:eastAsiaTheme="minorEastAsia"/>
        </w:rPr>
      </w:pPr>
      <w:r>
        <w:rPr>
          <w:rFonts w:eastAsiaTheme="minorEastAsia"/>
        </w:rPr>
        <w:t>Plotting them, we can see a clear uptrend as inflation tends to go up over time:</w:t>
      </w:r>
    </w:p>
    <w:p w14:paraId="05E88A4B" w14:textId="4838F59C" w:rsidR="00880E7D" w:rsidRDefault="00880E7D" w:rsidP="00880E7D">
      <w:pPr>
        <w:jc w:val="center"/>
        <w:rPr>
          <w:rFonts w:eastAsiaTheme="minorEastAsia"/>
        </w:rPr>
      </w:pPr>
      <w:r w:rsidRPr="00880E7D">
        <w:rPr>
          <w:rFonts w:eastAsiaTheme="minorEastAsia"/>
          <w:noProof/>
        </w:rPr>
        <w:drawing>
          <wp:inline distT="0" distB="0" distL="0" distR="0" wp14:anchorId="4C3338AA" wp14:editId="0305905F">
            <wp:extent cx="4965405" cy="3849006"/>
            <wp:effectExtent l="0" t="0" r="6985" b="0"/>
            <wp:docPr id="627760288" name="Picture 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60288" name="Picture 1" descr="A graph of colored lines&#10;&#10;Description automatically generated"/>
                    <pic:cNvPicPr/>
                  </pic:nvPicPr>
                  <pic:blipFill>
                    <a:blip r:embed="rId15"/>
                    <a:stretch>
                      <a:fillRect/>
                    </a:stretch>
                  </pic:blipFill>
                  <pic:spPr>
                    <a:xfrm>
                      <a:off x="0" y="0"/>
                      <a:ext cx="4966853" cy="3850128"/>
                    </a:xfrm>
                    <a:prstGeom prst="rect">
                      <a:avLst/>
                    </a:prstGeom>
                  </pic:spPr>
                </pic:pic>
              </a:graphicData>
            </a:graphic>
          </wp:inline>
        </w:drawing>
      </w:r>
    </w:p>
    <w:p w14:paraId="4200BF09" w14:textId="77777777" w:rsidR="00880E7D" w:rsidRDefault="00880E7D" w:rsidP="00880E7D">
      <w:pPr>
        <w:rPr>
          <w:rFonts w:eastAsiaTheme="minorEastAsia"/>
        </w:rPr>
      </w:pPr>
    </w:p>
    <w:p w14:paraId="69C0D4B9" w14:textId="25ADB0D3" w:rsidR="00880E7D" w:rsidRDefault="00880E7D">
      <w:pPr>
        <w:rPr>
          <w:rFonts w:eastAsiaTheme="minorEastAsia"/>
        </w:rPr>
      </w:pPr>
      <w:r>
        <w:rPr>
          <w:rFonts w:eastAsiaTheme="minorEastAsia"/>
        </w:rPr>
        <w:br w:type="page"/>
      </w:r>
    </w:p>
    <w:p w14:paraId="13654C8C" w14:textId="5FBB3B30" w:rsidR="00880E7D" w:rsidRDefault="00880E7D" w:rsidP="00880E7D">
      <w:pPr>
        <w:pStyle w:val="Ttulo2"/>
        <w:rPr>
          <w:rFonts w:eastAsiaTheme="minorEastAsia"/>
        </w:rPr>
      </w:pPr>
      <w:bookmarkStart w:id="4" w:name="_Toc157537802"/>
      <w:r>
        <w:rPr>
          <w:rFonts w:eastAsiaTheme="minorEastAsia"/>
        </w:rPr>
        <w:lastRenderedPageBreak/>
        <w:t>Task C – ILB cash-flows/fair value for each scenario</w:t>
      </w:r>
      <w:bookmarkEnd w:id="4"/>
    </w:p>
    <w:p w14:paraId="59C4AB96" w14:textId="77777777" w:rsidR="00880E7D" w:rsidRDefault="00880E7D" w:rsidP="00880E7D"/>
    <w:p w14:paraId="798324DD" w14:textId="0CE45BDD" w:rsidR="00880E7D" w:rsidRDefault="00880E7D" w:rsidP="00A808F7">
      <w:pPr>
        <w:ind w:firstLine="708"/>
      </w:pPr>
      <w:r>
        <w:t xml:space="preserve">As previously stated, the first coupon will be short. </w:t>
      </w:r>
      <w:r w:rsidR="00A808F7">
        <w:t>So,</w:t>
      </w:r>
      <w:r>
        <w:t xml:space="preserve"> we can start by determining how much of the coupon </w:t>
      </w:r>
      <w:r w:rsidR="00B466CF">
        <w:t>we will</w:t>
      </w:r>
      <w:r>
        <w:t xml:space="preserve"> receive. We achieved it with the snippet below:</w:t>
      </w:r>
    </w:p>
    <w:p w14:paraId="1F364995" w14:textId="489586E4" w:rsidR="00880E7D" w:rsidRDefault="00880E7D" w:rsidP="00880E7D">
      <w:pPr>
        <w:jc w:val="center"/>
      </w:pPr>
      <w:r>
        <w:rPr>
          <w:noProof/>
        </w:rPr>
        <w:drawing>
          <wp:inline distT="0" distB="0" distL="0" distR="0" wp14:anchorId="2B64C4F4" wp14:editId="3834772F">
            <wp:extent cx="5400040" cy="807720"/>
            <wp:effectExtent l="0" t="0" r="0" b="0"/>
            <wp:docPr id="1372066379" name="Picture 1" descr="A close-up of a cou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66379" name="Picture 1" descr="A close-up of a coupon&#10;&#10;Description automatically generated"/>
                    <pic:cNvPicPr/>
                  </pic:nvPicPr>
                  <pic:blipFill>
                    <a:blip r:embed="rId16"/>
                    <a:stretch>
                      <a:fillRect/>
                    </a:stretch>
                  </pic:blipFill>
                  <pic:spPr>
                    <a:xfrm>
                      <a:off x="0" y="0"/>
                      <a:ext cx="5416864" cy="810236"/>
                    </a:xfrm>
                    <a:prstGeom prst="rect">
                      <a:avLst/>
                    </a:prstGeom>
                  </pic:spPr>
                </pic:pic>
              </a:graphicData>
            </a:graphic>
          </wp:inline>
        </w:drawing>
      </w:r>
    </w:p>
    <w:p w14:paraId="0AC14C05" w14:textId="2DB51765" w:rsidR="00880E7D" w:rsidRDefault="00880E7D" w:rsidP="00A808F7">
      <w:pPr>
        <w:ind w:firstLine="708"/>
      </w:pPr>
      <w:r>
        <w:t xml:space="preserve">The next step will be computing the yield curve which will determine the various interest rates for each coupon. Since </w:t>
      </w:r>
      <w:r w:rsidR="00B466CF">
        <w:t>we are</w:t>
      </w:r>
      <w:r>
        <w:t xml:space="preserve"> given the NSS parameters, we can then use the following snippet of code to render the curve:</w:t>
      </w:r>
    </w:p>
    <w:p w14:paraId="365C5791" w14:textId="42D2AA6A" w:rsidR="00880E7D" w:rsidRDefault="00880E7D" w:rsidP="00880E7D">
      <w:pPr>
        <w:jc w:val="center"/>
      </w:pPr>
      <w:r>
        <w:rPr>
          <w:noProof/>
        </w:rPr>
        <w:drawing>
          <wp:inline distT="0" distB="0" distL="0" distR="0" wp14:anchorId="26E06FAA" wp14:editId="14C5F348">
            <wp:extent cx="4242391" cy="3505329"/>
            <wp:effectExtent l="0" t="0" r="6350" b="0"/>
            <wp:docPr id="5097592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59279" name="Picture 1" descr="A screenshot of a computer program&#10;&#10;Description automatically generated"/>
                    <pic:cNvPicPr/>
                  </pic:nvPicPr>
                  <pic:blipFill>
                    <a:blip r:embed="rId17"/>
                    <a:stretch>
                      <a:fillRect/>
                    </a:stretch>
                  </pic:blipFill>
                  <pic:spPr>
                    <a:xfrm>
                      <a:off x="0" y="0"/>
                      <a:ext cx="4269522" cy="3527746"/>
                    </a:xfrm>
                    <a:prstGeom prst="rect">
                      <a:avLst/>
                    </a:prstGeom>
                  </pic:spPr>
                </pic:pic>
              </a:graphicData>
            </a:graphic>
          </wp:inline>
        </w:drawing>
      </w:r>
    </w:p>
    <w:p w14:paraId="3033AAD8" w14:textId="492DEAA6" w:rsidR="00880E7D" w:rsidRDefault="00880E7D">
      <w:r>
        <w:br w:type="page"/>
      </w:r>
    </w:p>
    <w:p w14:paraId="018FB568" w14:textId="77777777" w:rsidR="00880E7D" w:rsidRDefault="00880E7D" w:rsidP="00880E7D"/>
    <w:p w14:paraId="58C61644" w14:textId="119F76E3" w:rsidR="00880E7D" w:rsidRDefault="00880E7D" w:rsidP="00880E7D">
      <w:r>
        <w:t>Plotting the curve over the various maturities we get the following yield curve:</w:t>
      </w:r>
    </w:p>
    <w:p w14:paraId="2E7844F9" w14:textId="1EAE89EE" w:rsidR="00880E7D" w:rsidRDefault="00880E7D" w:rsidP="00880E7D">
      <w:r w:rsidRPr="00880E7D">
        <w:rPr>
          <w:noProof/>
        </w:rPr>
        <w:drawing>
          <wp:inline distT="0" distB="0" distL="0" distR="0" wp14:anchorId="28EE22DD" wp14:editId="1312B188">
            <wp:extent cx="5400040" cy="4333240"/>
            <wp:effectExtent l="0" t="0" r="0" b="0"/>
            <wp:docPr id="1077355763"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55763" name="Picture 1" descr="A graph of a curve&#10;&#10;Description automatically generated"/>
                    <pic:cNvPicPr/>
                  </pic:nvPicPr>
                  <pic:blipFill>
                    <a:blip r:embed="rId18"/>
                    <a:stretch>
                      <a:fillRect/>
                    </a:stretch>
                  </pic:blipFill>
                  <pic:spPr>
                    <a:xfrm>
                      <a:off x="0" y="0"/>
                      <a:ext cx="5400040" cy="4333240"/>
                    </a:xfrm>
                    <a:prstGeom prst="rect">
                      <a:avLst/>
                    </a:prstGeom>
                  </pic:spPr>
                </pic:pic>
              </a:graphicData>
            </a:graphic>
          </wp:inline>
        </w:drawing>
      </w:r>
    </w:p>
    <w:p w14:paraId="02123F6B" w14:textId="77777777" w:rsidR="00B04C38" w:rsidRPr="00A808F7" w:rsidRDefault="00B04C38" w:rsidP="00A808F7">
      <w:pPr>
        <w:ind w:firstLine="708"/>
      </w:pPr>
      <w:r w:rsidRPr="00A808F7">
        <w:t>The Nelson-Siegel-Svensson (NSS) yield curve with the provided parameters can be analyzed as follows:</w:t>
      </w:r>
    </w:p>
    <w:p w14:paraId="11179516" w14:textId="671D5218" w:rsidR="00B04C38" w:rsidRPr="00A808F7" w:rsidRDefault="00B04C38" w:rsidP="00A808F7">
      <w:pPr>
        <w:pStyle w:val="PargrafodaLista"/>
        <w:numPr>
          <w:ilvl w:val="0"/>
          <w:numId w:val="3"/>
        </w:numPr>
      </w:pPr>
      <w:r w:rsidRPr="00A808F7">
        <w:rPr>
          <w:b/>
          <w:bCs/>
        </w:rPr>
        <w:t>Long-term Level (</w:t>
      </w:r>
      <w:r w:rsidRPr="00A808F7">
        <w:rPr>
          <w:lang w:val="pt-PT"/>
        </w:rPr>
        <w:t>β</w:t>
      </w:r>
      <w:r w:rsidRPr="00A808F7">
        <w:t>0</w:t>
      </w:r>
      <w:r w:rsidRPr="00A808F7">
        <w:rPr>
          <w:rFonts w:ascii="Arial" w:hAnsi="Arial" w:cs="Arial"/>
        </w:rPr>
        <w:t>​</w:t>
      </w:r>
      <w:r w:rsidRPr="00A808F7">
        <w:rPr>
          <w:b/>
          <w:bCs/>
        </w:rPr>
        <w:t>):</w:t>
      </w:r>
      <w:r w:rsidRPr="00A808F7">
        <w:t xml:space="preserve"> The long-term level of the yield curve is determined by </w:t>
      </w:r>
      <w:r w:rsidRPr="00A808F7">
        <w:rPr>
          <w:lang w:val="pt-PT"/>
        </w:rPr>
        <w:t>β</w:t>
      </w:r>
      <w:r w:rsidRPr="00A808F7">
        <w:t>0</w:t>
      </w:r>
      <w:r w:rsidRPr="00A808F7">
        <w:rPr>
          <w:rFonts w:ascii="Arial" w:hAnsi="Arial" w:cs="Arial"/>
        </w:rPr>
        <w:t>​</w:t>
      </w:r>
      <w:r w:rsidRPr="00A808F7">
        <w:t>, which in this case is 5.9%. This parameter represents the convergence point of the yield curve as maturity extends to infinity.</w:t>
      </w:r>
    </w:p>
    <w:p w14:paraId="50BF1CB9" w14:textId="46BC0755" w:rsidR="00B04C38" w:rsidRPr="00A808F7" w:rsidRDefault="00B04C38" w:rsidP="00A808F7">
      <w:pPr>
        <w:pStyle w:val="PargrafodaLista"/>
        <w:numPr>
          <w:ilvl w:val="0"/>
          <w:numId w:val="3"/>
        </w:numPr>
      </w:pPr>
      <w:r w:rsidRPr="00A808F7">
        <w:rPr>
          <w:b/>
          <w:bCs/>
        </w:rPr>
        <w:t>Short-term Factor (</w:t>
      </w:r>
      <w:r w:rsidRPr="00A808F7">
        <w:rPr>
          <w:lang w:val="pt-PT"/>
        </w:rPr>
        <w:t>β</w:t>
      </w:r>
      <w:r w:rsidRPr="00A808F7">
        <w:t>1</w:t>
      </w:r>
      <w:r w:rsidRPr="00A808F7">
        <w:rPr>
          <w:rFonts w:ascii="Arial" w:hAnsi="Arial" w:cs="Arial"/>
        </w:rPr>
        <w:t>​</w:t>
      </w:r>
      <w:r w:rsidRPr="00A808F7">
        <w:rPr>
          <w:b/>
          <w:bCs/>
        </w:rPr>
        <w:t>):</w:t>
      </w:r>
      <w:r w:rsidRPr="00A808F7">
        <w:t xml:space="preserve"> The short-term factor, represented by </w:t>
      </w:r>
      <w:r w:rsidRPr="00A808F7">
        <w:rPr>
          <w:lang w:val="pt-PT"/>
        </w:rPr>
        <w:t>β</w:t>
      </w:r>
      <w:r w:rsidRPr="00A808F7">
        <w:t>1</w:t>
      </w:r>
      <w:r w:rsidRPr="00A808F7">
        <w:rPr>
          <w:rFonts w:ascii="Arial" w:hAnsi="Arial" w:cs="Arial"/>
        </w:rPr>
        <w:t>​</w:t>
      </w:r>
      <w:r w:rsidRPr="00A808F7">
        <w:t xml:space="preserve">, influences the initial slope of the yield curve. Here, </w:t>
      </w:r>
      <w:r w:rsidRPr="00A808F7">
        <w:rPr>
          <w:lang w:val="pt-PT"/>
        </w:rPr>
        <w:t>β</w:t>
      </w:r>
      <w:r w:rsidRPr="00A808F7">
        <w:t xml:space="preserve"> 1=−1.6% suggests an initial downward slope at short maturities.</w:t>
      </w:r>
    </w:p>
    <w:p w14:paraId="4EBDCABC" w14:textId="0A4F56FB" w:rsidR="00B04C38" w:rsidRPr="00A808F7" w:rsidRDefault="00B04C38" w:rsidP="00A808F7">
      <w:pPr>
        <w:pStyle w:val="PargrafodaLista"/>
        <w:numPr>
          <w:ilvl w:val="0"/>
          <w:numId w:val="3"/>
        </w:numPr>
      </w:pPr>
      <w:r w:rsidRPr="00A808F7">
        <w:rPr>
          <w:b/>
          <w:bCs/>
        </w:rPr>
        <w:t>Medium-term Factor (</w:t>
      </w:r>
      <w:r w:rsidRPr="00A808F7">
        <w:rPr>
          <w:lang w:val="pt-PT"/>
        </w:rPr>
        <w:t>β</w:t>
      </w:r>
      <w:r w:rsidRPr="00A808F7">
        <w:t>2</w:t>
      </w:r>
      <w:r w:rsidRPr="00A808F7">
        <w:rPr>
          <w:rFonts w:ascii="Arial" w:hAnsi="Arial" w:cs="Arial"/>
        </w:rPr>
        <w:t>​</w:t>
      </w:r>
      <w:r w:rsidRPr="00A808F7">
        <w:rPr>
          <w:b/>
          <w:bCs/>
        </w:rPr>
        <w:t>):</w:t>
      </w:r>
      <w:r w:rsidRPr="00A808F7">
        <w:t xml:space="preserve"> The medium-term factor, </w:t>
      </w:r>
      <w:r w:rsidRPr="00A808F7">
        <w:rPr>
          <w:lang w:val="pt-PT"/>
        </w:rPr>
        <w:t>β</w:t>
      </w:r>
      <w:r w:rsidRPr="00A808F7">
        <w:t>2</w:t>
      </w:r>
      <w:r w:rsidRPr="00A808F7">
        <w:rPr>
          <w:rFonts w:ascii="Arial" w:hAnsi="Arial" w:cs="Arial"/>
        </w:rPr>
        <w:t>​</w:t>
      </w:r>
      <w:r w:rsidRPr="00A808F7">
        <w:t xml:space="preserve">, further shapes the yield curve. With </w:t>
      </w:r>
      <w:r w:rsidRPr="00A808F7">
        <w:rPr>
          <w:lang w:val="pt-PT"/>
        </w:rPr>
        <w:t>β</w:t>
      </w:r>
      <w:r w:rsidRPr="00A808F7">
        <w:t>2</w:t>
      </w:r>
      <w:r w:rsidRPr="00A808F7">
        <w:rPr>
          <w:rFonts w:ascii="Arial" w:hAnsi="Arial" w:cs="Arial"/>
        </w:rPr>
        <w:t>​</w:t>
      </w:r>
      <w:r w:rsidRPr="00A808F7">
        <w:t>=−0.5%, the curve exhibits a slight upward bend in the medium term.</w:t>
      </w:r>
    </w:p>
    <w:p w14:paraId="62176CDB" w14:textId="25F7ACFF" w:rsidR="00B04C38" w:rsidRPr="00A808F7" w:rsidRDefault="00B04C38" w:rsidP="00A808F7">
      <w:pPr>
        <w:pStyle w:val="PargrafodaLista"/>
        <w:numPr>
          <w:ilvl w:val="0"/>
          <w:numId w:val="3"/>
        </w:numPr>
      </w:pPr>
      <w:r w:rsidRPr="00A808F7">
        <w:rPr>
          <w:b/>
          <w:bCs/>
        </w:rPr>
        <w:t>Long-term Factor (</w:t>
      </w:r>
      <w:r w:rsidRPr="00A808F7">
        <w:rPr>
          <w:lang w:val="pt-PT"/>
        </w:rPr>
        <w:t>β</w:t>
      </w:r>
      <w:r w:rsidRPr="00A808F7">
        <w:t>3</w:t>
      </w:r>
      <w:r w:rsidRPr="00A808F7">
        <w:rPr>
          <w:rFonts w:ascii="Arial" w:hAnsi="Arial" w:cs="Arial"/>
        </w:rPr>
        <w:t>​</w:t>
      </w:r>
      <w:r w:rsidRPr="00A808F7">
        <w:rPr>
          <w:b/>
          <w:bCs/>
        </w:rPr>
        <w:t>):</w:t>
      </w:r>
      <w:r w:rsidRPr="00A808F7">
        <w:t xml:space="preserve"> The long-term factor, </w:t>
      </w:r>
      <w:r w:rsidRPr="00A808F7">
        <w:rPr>
          <w:lang w:val="pt-PT"/>
        </w:rPr>
        <w:t>β</w:t>
      </w:r>
      <w:r w:rsidRPr="00A808F7">
        <w:t>3</w:t>
      </w:r>
      <w:r w:rsidRPr="00A808F7">
        <w:rPr>
          <w:rFonts w:ascii="Arial" w:hAnsi="Arial" w:cs="Arial"/>
        </w:rPr>
        <w:t>​</w:t>
      </w:r>
      <w:r w:rsidRPr="00A808F7">
        <w:t xml:space="preserve">, has a significant impact on the curve's behavior at longer maturities. In this case, </w:t>
      </w:r>
      <w:r w:rsidRPr="00A808F7">
        <w:rPr>
          <w:lang w:val="pt-PT"/>
        </w:rPr>
        <w:t>β</w:t>
      </w:r>
      <w:r w:rsidRPr="00A808F7">
        <w:t>3</w:t>
      </w:r>
      <w:r w:rsidRPr="00A808F7">
        <w:rPr>
          <w:rFonts w:ascii="Arial" w:hAnsi="Arial" w:cs="Arial"/>
        </w:rPr>
        <w:t>​</w:t>
      </w:r>
      <w:r w:rsidRPr="00A808F7">
        <w:t>=1% indicates an upward slope in the long term.</w:t>
      </w:r>
    </w:p>
    <w:p w14:paraId="37B7F03D" w14:textId="55FE1AB2" w:rsidR="00B04C38" w:rsidRPr="00A808F7" w:rsidRDefault="00B04C38" w:rsidP="00A808F7">
      <w:pPr>
        <w:pStyle w:val="PargrafodaLista"/>
        <w:numPr>
          <w:ilvl w:val="0"/>
          <w:numId w:val="3"/>
        </w:numPr>
      </w:pPr>
      <w:r w:rsidRPr="00A808F7">
        <w:rPr>
          <w:b/>
          <w:bCs/>
        </w:rPr>
        <w:t>Decay Parameters (</w:t>
      </w:r>
      <w:r w:rsidRPr="00A808F7">
        <w:rPr>
          <w:lang w:val="pt-PT"/>
        </w:rPr>
        <w:t>τ</w:t>
      </w:r>
      <w:r w:rsidRPr="00A808F7">
        <w:t>1</w:t>
      </w:r>
      <w:r w:rsidRPr="00A808F7">
        <w:rPr>
          <w:rFonts w:ascii="Arial" w:hAnsi="Arial" w:cs="Arial"/>
        </w:rPr>
        <w:t>​</w:t>
      </w:r>
      <w:r w:rsidRPr="00A808F7">
        <w:rPr>
          <w:b/>
          <w:bCs/>
        </w:rPr>
        <w:t xml:space="preserve"> and </w:t>
      </w:r>
      <w:r w:rsidRPr="00A808F7">
        <w:rPr>
          <w:lang w:val="pt-PT"/>
        </w:rPr>
        <w:t>τ</w:t>
      </w:r>
      <w:r w:rsidRPr="00A808F7">
        <w:t>2</w:t>
      </w:r>
      <w:r w:rsidRPr="00A808F7">
        <w:rPr>
          <w:rFonts w:ascii="Arial" w:hAnsi="Arial" w:cs="Arial"/>
        </w:rPr>
        <w:t>​</w:t>
      </w:r>
      <w:r w:rsidRPr="00A808F7">
        <w:rPr>
          <w:b/>
          <w:bCs/>
        </w:rPr>
        <w:t>):</w:t>
      </w:r>
      <w:r w:rsidRPr="00A808F7">
        <w:t xml:space="preserve"> The decay parameters, </w:t>
      </w:r>
      <w:r w:rsidRPr="00A808F7">
        <w:rPr>
          <w:lang w:val="pt-PT"/>
        </w:rPr>
        <w:t>τ</w:t>
      </w:r>
      <w:r w:rsidRPr="00A808F7">
        <w:t>1</w:t>
      </w:r>
      <w:r w:rsidRPr="00A808F7">
        <w:rPr>
          <w:rFonts w:ascii="Arial" w:hAnsi="Arial" w:cs="Arial"/>
        </w:rPr>
        <w:t>​</w:t>
      </w:r>
      <w:r w:rsidRPr="00A808F7">
        <w:t xml:space="preserve"> and </w:t>
      </w:r>
      <w:r w:rsidRPr="00A808F7">
        <w:rPr>
          <w:lang w:val="pt-PT"/>
        </w:rPr>
        <w:t>τ</w:t>
      </w:r>
      <w:r w:rsidRPr="00A808F7">
        <w:t>2</w:t>
      </w:r>
      <w:r w:rsidRPr="00A808F7">
        <w:rPr>
          <w:rFonts w:ascii="Arial" w:hAnsi="Arial" w:cs="Arial"/>
        </w:rPr>
        <w:t>​</w:t>
      </w:r>
      <w:r w:rsidRPr="00A808F7">
        <w:t xml:space="preserve">, determine the speed at which the factors </w:t>
      </w:r>
      <w:r w:rsidRPr="00A808F7">
        <w:rPr>
          <w:lang w:val="pt-PT"/>
        </w:rPr>
        <w:t>β</w:t>
      </w:r>
      <w:r w:rsidRPr="00A808F7">
        <w:t>1</w:t>
      </w:r>
      <w:r w:rsidRPr="00A808F7">
        <w:rPr>
          <w:rFonts w:ascii="Arial" w:hAnsi="Arial" w:cs="Arial"/>
        </w:rPr>
        <w:t>​</w:t>
      </w:r>
      <w:r w:rsidRPr="00A808F7">
        <w:t xml:space="preserve">, </w:t>
      </w:r>
      <w:r w:rsidRPr="00A808F7">
        <w:rPr>
          <w:lang w:val="pt-PT"/>
        </w:rPr>
        <w:t>β</w:t>
      </w:r>
      <w:r w:rsidRPr="00A808F7">
        <w:t>2</w:t>
      </w:r>
      <w:r w:rsidRPr="00A808F7">
        <w:rPr>
          <w:rFonts w:ascii="Arial" w:hAnsi="Arial" w:cs="Arial"/>
        </w:rPr>
        <w:t>​</w:t>
      </w:r>
      <w:r w:rsidRPr="00A808F7">
        <w:t xml:space="preserve">, and </w:t>
      </w:r>
      <w:r w:rsidRPr="00A808F7">
        <w:rPr>
          <w:lang w:val="pt-PT"/>
        </w:rPr>
        <w:t>β</w:t>
      </w:r>
      <w:r w:rsidRPr="00A808F7">
        <w:t>3</w:t>
      </w:r>
      <w:r w:rsidRPr="00A808F7">
        <w:rPr>
          <w:rFonts w:ascii="Arial" w:hAnsi="Arial" w:cs="Arial"/>
        </w:rPr>
        <w:t>​</w:t>
      </w:r>
      <w:r w:rsidRPr="00A808F7">
        <w:t xml:space="preserve"> converge towards their respective levels. A larger </w:t>
      </w:r>
      <w:r w:rsidRPr="00A808F7">
        <w:rPr>
          <w:lang w:val="pt-PT"/>
        </w:rPr>
        <w:t>τ</w:t>
      </w:r>
      <w:r w:rsidRPr="00A808F7">
        <w:t xml:space="preserve"> value implies a slower convergence. Here, </w:t>
      </w:r>
      <w:r w:rsidRPr="00A808F7">
        <w:rPr>
          <w:lang w:val="pt-PT"/>
        </w:rPr>
        <w:lastRenderedPageBreak/>
        <w:t>τ</w:t>
      </w:r>
      <w:r w:rsidRPr="00A808F7">
        <w:t>1</w:t>
      </w:r>
      <w:r w:rsidRPr="00A808F7">
        <w:rPr>
          <w:rFonts w:ascii="Arial" w:hAnsi="Arial" w:cs="Arial"/>
        </w:rPr>
        <w:t>​</w:t>
      </w:r>
      <w:r w:rsidRPr="00A808F7">
        <w:t xml:space="preserve">=5 years and </w:t>
      </w:r>
      <w:r w:rsidRPr="00A808F7">
        <w:rPr>
          <w:lang w:val="pt-PT"/>
        </w:rPr>
        <w:t>τ</w:t>
      </w:r>
      <w:r w:rsidRPr="00A808F7">
        <w:t>2</w:t>
      </w:r>
      <w:r w:rsidRPr="00A808F7">
        <w:rPr>
          <w:rFonts w:ascii="Arial" w:hAnsi="Arial" w:cs="Arial"/>
        </w:rPr>
        <w:t>​</w:t>
      </w:r>
      <w:r w:rsidRPr="00A808F7">
        <w:t xml:space="preserve">=0.5 years, suggesting that </w:t>
      </w:r>
      <w:r w:rsidRPr="00A808F7">
        <w:rPr>
          <w:lang w:val="pt-PT"/>
        </w:rPr>
        <w:t>β</w:t>
      </w:r>
      <w:r w:rsidRPr="00A808F7">
        <w:t>1</w:t>
      </w:r>
      <w:r w:rsidRPr="00A808F7">
        <w:rPr>
          <w:rFonts w:ascii="Arial" w:hAnsi="Arial" w:cs="Arial"/>
        </w:rPr>
        <w:t>​</w:t>
      </w:r>
      <w:r w:rsidRPr="00A808F7">
        <w:t xml:space="preserve"> and </w:t>
      </w:r>
      <w:r w:rsidRPr="00A808F7">
        <w:rPr>
          <w:lang w:val="pt-PT"/>
        </w:rPr>
        <w:t>β</w:t>
      </w:r>
      <w:r w:rsidRPr="00A808F7">
        <w:t>2</w:t>
      </w:r>
      <w:r w:rsidRPr="00A808F7">
        <w:rPr>
          <w:rFonts w:ascii="Arial" w:hAnsi="Arial" w:cs="Arial"/>
        </w:rPr>
        <w:t>​</w:t>
      </w:r>
      <w:r w:rsidRPr="00A808F7">
        <w:t xml:space="preserve"> converge </w:t>
      </w:r>
      <w:r w:rsidR="00B466CF" w:rsidRPr="00A808F7">
        <w:t>slowly</w:t>
      </w:r>
      <w:r w:rsidRPr="00A808F7">
        <w:t xml:space="preserve">, while </w:t>
      </w:r>
      <w:r w:rsidRPr="00A808F7">
        <w:rPr>
          <w:lang w:val="pt-PT"/>
        </w:rPr>
        <w:t>β</w:t>
      </w:r>
      <w:r w:rsidRPr="00A808F7">
        <w:t>3</w:t>
      </w:r>
      <w:r w:rsidRPr="00A808F7">
        <w:rPr>
          <w:rFonts w:ascii="Arial" w:hAnsi="Arial" w:cs="Arial"/>
        </w:rPr>
        <w:t>​</w:t>
      </w:r>
      <w:r w:rsidRPr="00A808F7">
        <w:t xml:space="preserve"> converges more rapidly.</w:t>
      </w:r>
    </w:p>
    <w:p w14:paraId="5A67D6E3" w14:textId="6988DC49" w:rsidR="00880E7D" w:rsidRPr="005429EF" w:rsidRDefault="00A808F7" w:rsidP="005429EF">
      <w:pPr>
        <w:ind w:firstLine="360"/>
      </w:pPr>
      <w:r w:rsidRPr="00A808F7">
        <w:t xml:space="preserve">Overall, with these parameters, the yield curve exhibits an initial upward slope at short maturities meaning that </w:t>
      </w:r>
      <w:r w:rsidR="00A52D48">
        <w:t>short-term</w:t>
      </w:r>
      <w:r w:rsidRPr="00A808F7">
        <w:t xml:space="preserve"> investments will yield higher returns, followed by a slight downward bend in the medium term meaning these </w:t>
      </w:r>
      <w:r w:rsidR="00A52D48">
        <w:t>types</w:t>
      </w:r>
      <w:r w:rsidRPr="00A808F7">
        <w:t xml:space="preserve"> of bonds aren’t as desirable as the ones described before due to a decrease in the interest rate growth, and eventually, an upward slope in the long term that will make these bonds more attractive than the medium term bonds due to having higher interest rates, product of this upward slope. The convergence of the factors is influenced by the decay parameters, with β1 and β2 converging more slowly compared to β3.</w:t>
      </w:r>
    </w:p>
    <w:p w14:paraId="3F3EE682" w14:textId="1A903E6E" w:rsidR="00880E7D" w:rsidRDefault="00AC6091" w:rsidP="00A808F7">
      <w:pPr>
        <w:ind w:firstLine="708"/>
      </w:pPr>
      <w:r>
        <w:t xml:space="preserve">To compute the various </w:t>
      </w:r>
      <w:r w:rsidR="00C90E0C">
        <w:t>cash flows</w:t>
      </w:r>
      <w:r>
        <w:t xml:space="preserve"> for each scenario, we have used the following code (please note that </w:t>
      </w:r>
      <w:r w:rsidR="00B466CF">
        <w:t>it is</w:t>
      </w:r>
      <w:r>
        <w:t xml:space="preserve"> incomplete, but the snippet is the core of the code):</w:t>
      </w:r>
    </w:p>
    <w:p w14:paraId="294B6BD8" w14:textId="1FCE5880" w:rsidR="00AC6091" w:rsidRDefault="00AC6091" w:rsidP="00AC6091">
      <w:pPr>
        <w:jc w:val="center"/>
      </w:pPr>
      <w:r>
        <w:rPr>
          <w:noProof/>
        </w:rPr>
        <w:drawing>
          <wp:inline distT="0" distB="0" distL="0" distR="0" wp14:anchorId="4A25DC26" wp14:editId="14957254">
            <wp:extent cx="5400040" cy="4349115"/>
            <wp:effectExtent l="0" t="0" r="0" b="0"/>
            <wp:docPr id="1838339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39227" name="Picture 1" descr="A screenshot of a computer program&#10;&#10;Description automatically generated"/>
                    <pic:cNvPicPr/>
                  </pic:nvPicPr>
                  <pic:blipFill>
                    <a:blip r:embed="rId19"/>
                    <a:stretch>
                      <a:fillRect/>
                    </a:stretch>
                  </pic:blipFill>
                  <pic:spPr>
                    <a:xfrm>
                      <a:off x="0" y="0"/>
                      <a:ext cx="5400040" cy="4349115"/>
                    </a:xfrm>
                    <a:prstGeom prst="rect">
                      <a:avLst/>
                    </a:prstGeom>
                  </pic:spPr>
                </pic:pic>
              </a:graphicData>
            </a:graphic>
          </wp:inline>
        </w:drawing>
      </w:r>
    </w:p>
    <w:p w14:paraId="33F49F61" w14:textId="77777777" w:rsidR="00AC6091" w:rsidRDefault="00AC6091" w:rsidP="00AC6091"/>
    <w:p w14:paraId="1CF85FC2" w14:textId="4277D71A" w:rsidR="00AC6091" w:rsidRDefault="00AC6091" w:rsidP="005429EF">
      <w:pPr>
        <w:ind w:firstLine="708"/>
      </w:pPr>
      <w:r>
        <w:br w:type="page"/>
      </w:r>
      <w:r w:rsidR="00C90E0C">
        <w:lastRenderedPageBreak/>
        <w:t>Afterward,</w:t>
      </w:r>
      <w:r>
        <w:t xml:space="preserve"> we can achieve a </w:t>
      </w:r>
      <w:r w:rsidR="00C90E0C">
        <w:t>bird-eye</w:t>
      </w:r>
      <w:r>
        <w:t xml:space="preserve"> view of the various </w:t>
      </w:r>
      <w:r w:rsidR="00C90E0C">
        <w:t>cash flows</w:t>
      </w:r>
      <w:r>
        <w:t xml:space="preserve"> for each </w:t>
      </w:r>
      <w:r w:rsidR="00C90E0C">
        <w:t>scenario</w:t>
      </w:r>
      <w:r>
        <w:t>:</w:t>
      </w:r>
    </w:p>
    <w:p w14:paraId="47412449" w14:textId="2FA80989" w:rsidR="00AC6091" w:rsidRDefault="00AC6091" w:rsidP="00AC6091">
      <w:pPr>
        <w:jc w:val="center"/>
      </w:pPr>
      <w:r>
        <w:rPr>
          <w:noProof/>
        </w:rPr>
        <w:drawing>
          <wp:inline distT="0" distB="0" distL="0" distR="0" wp14:anchorId="5C82A7A8" wp14:editId="709E9559">
            <wp:extent cx="5806289" cy="2052084"/>
            <wp:effectExtent l="0" t="0" r="4445" b="5715"/>
            <wp:docPr id="160778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85877" name="Picture 1" descr="A screenshot of a computer&#10;&#10;Description automatically generated"/>
                    <pic:cNvPicPr/>
                  </pic:nvPicPr>
                  <pic:blipFill>
                    <a:blip r:embed="rId20"/>
                    <a:stretch>
                      <a:fillRect/>
                    </a:stretch>
                  </pic:blipFill>
                  <pic:spPr>
                    <a:xfrm>
                      <a:off x="0" y="0"/>
                      <a:ext cx="5835766" cy="2062502"/>
                    </a:xfrm>
                    <a:prstGeom prst="rect">
                      <a:avLst/>
                    </a:prstGeom>
                  </pic:spPr>
                </pic:pic>
              </a:graphicData>
            </a:graphic>
          </wp:inline>
        </w:drawing>
      </w:r>
    </w:p>
    <w:p w14:paraId="033CA3AE" w14:textId="09764212" w:rsidR="00AC6091" w:rsidRDefault="00AC6091" w:rsidP="00A808F7">
      <w:pPr>
        <w:ind w:firstLine="708"/>
      </w:pPr>
      <w:r w:rsidRPr="00AC6091">
        <w:t xml:space="preserve">The columns up to the penultimate one </w:t>
      </w:r>
      <w:r w:rsidR="00B466CF">
        <w:t>represents</w:t>
      </w:r>
      <w:r w:rsidRPr="00AC6091">
        <w:t xml:space="preserve"> regular coupon payments, while the last column represents the maturity redemption value. The rows indicate the amounts of </w:t>
      </w:r>
      <w:r w:rsidR="00B466CF" w:rsidRPr="00AC6091">
        <w:t>cash</w:t>
      </w:r>
      <w:r w:rsidRPr="00AC6091">
        <w:t xml:space="preserve"> flow for each simulated scenario. Variations between scenarios can be observed, influenced by the evolution of inflation rates and interest rates. The value in the last column (July 21st, 2025) represents the maturity redemption payment.</w:t>
      </w:r>
    </w:p>
    <w:p w14:paraId="047DF0C6" w14:textId="77777777" w:rsidR="00AC6091" w:rsidRDefault="00AC6091" w:rsidP="00AC6091"/>
    <w:p w14:paraId="2C65E14C" w14:textId="396AFF34" w:rsidR="00AC6091" w:rsidRDefault="00AC6091" w:rsidP="00AC6091">
      <w:r>
        <w:t xml:space="preserve">We can also get a statistical description per </w:t>
      </w:r>
      <w:r w:rsidR="00C90E0C">
        <w:t>cash flow</w:t>
      </w:r>
      <w:r>
        <w:t>:</w:t>
      </w:r>
    </w:p>
    <w:p w14:paraId="7D4730F1" w14:textId="391FE3C9" w:rsidR="00AC6091" w:rsidRDefault="00AC6091" w:rsidP="00AC6091">
      <w:pPr>
        <w:jc w:val="center"/>
      </w:pPr>
      <w:r>
        <w:rPr>
          <w:noProof/>
        </w:rPr>
        <w:drawing>
          <wp:inline distT="0" distB="0" distL="0" distR="0" wp14:anchorId="177277BB" wp14:editId="7BB4789F">
            <wp:extent cx="5726701" cy="1360967"/>
            <wp:effectExtent l="0" t="0" r="7620" b="0"/>
            <wp:docPr id="261892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92552" name="Picture 1" descr="A screenshot of a computer&#10;&#10;Description automatically generated"/>
                    <pic:cNvPicPr/>
                  </pic:nvPicPr>
                  <pic:blipFill>
                    <a:blip r:embed="rId21"/>
                    <a:stretch>
                      <a:fillRect/>
                    </a:stretch>
                  </pic:blipFill>
                  <pic:spPr>
                    <a:xfrm>
                      <a:off x="0" y="0"/>
                      <a:ext cx="5741792" cy="1364553"/>
                    </a:xfrm>
                    <a:prstGeom prst="rect">
                      <a:avLst/>
                    </a:prstGeom>
                  </pic:spPr>
                </pic:pic>
              </a:graphicData>
            </a:graphic>
          </wp:inline>
        </w:drawing>
      </w:r>
    </w:p>
    <w:p w14:paraId="59F890B3" w14:textId="6A472DED" w:rsidR="00AC6091" w:rsidRDefault="00AC6091" w:rsidP="00A808F7">
      <w:pPr>
        <w:ind w:firstLine="708"/>
      </w:pPr>
      <w:r>
        <w:t xml:space="preserve">The mean provides a central estimate for the interest receipt for each coupon payment date. In the context of cash flows, it represents the expected average value on each payment date, considering the 10,000 projected inflation scenarios. </w:t>
      </w:r>
    </w:p>
    <w:p w14:paraId="52DE63AF" w14:textId="5D79E2DF" w:rsidR="00AC6091" w:rsidRDefault="00AC6091" w:rsidP="00A808F7">
      <w:pPr>
        <w:ind w:firstLine="708"/>
      </w:pPr>
      <w:r>
        <w:t>The standard deviation measures the dispersion of values around the mean. The higher the standard deviation, the greater the variability. For instance, the last column, July 21st, 2025, has the highest standard deviation, indicating higher variability in the maturity redemption values.</w:t>
      </w:r>
    </w:p>
    <w:p w14:paraId="6BB71901" w14:textId="77777777" w:rsidR="00AC6091" w:rsidRDefault="00AC6091" w:rsidP="00AC6091"/>
    <w:p w14:paraId="50187633" w14:textId="534EC4BF" w:rsidR="00AC6091" w:rsidRPr="00AC6091" w:rsidRDefault="00AC6091" w:rsidP="00AC6091">
      <w:pPr>
        <w:rPr>
          <w:b/>
          <w:bCs/>
        </w:rPr>
      </w:pPr>
      <w:r w:rsidRPr="00AC6091">
        <w:rPr>
          <w:b/>
          <w:bCs/>
        </w:rPr>
        <w:t xml:space="preserve">Note: these values may not be properly seen here, so we recommend opening the attached Jupyter </w:t>
      </w:r>
      <w:r w:rsidR="00C90E0C">
        <w:rPr>
          <w:b/>
          <w:bCs/>
        </w:rPr>
        <w:t>Notebook</w:t>
      </w:r>
      <w:r w:rsidRPr="00AC6091">
        <w:rPr>
          <w:b/>
          <w:bCs/>
        </w:rPr>
        <w:t xml:space="preserve"> for better viewing.</w:t>
      </w:r>
    </w:p>
    <w:p w14:paraId="44E626E5" w14:textId="77777777" w:rsidR="00AC6091" w:rsidRDefault="00AC6091" w:rsidP="00AC6091"/>
    <w:p w14:paraId="489B036D" w14:textId="68295BE6" w:rsidR="00AC6091" w:rsidRDefault="00AC6091" w:rsidP="00A808F7">
      <w:pPr>
        <w:ind w:firstLine="708"/>
      </w:pPr>
      <w:r>
        <w:lastRenderedPageBreak/>
        <w:t xml:space="preserve">Finally, we can compute the fair values by simply creating a column </w:t>
      </w:r>
      <w:r w:rsidR="00B466CF">
        <w:t>that is</w:t>
      </w:r>
      <w:r>
        <w:t xml:space="preserve"> the sum of the discounted </w:t>
      </w:r>
      <w:r w:rsidR="00C90E0C">
        <w:t>cash flows</w:t>
      </w:r>
      <w:r>
        <w:t>.</w:t>
      </w:r>
    </w:p>
    <w:p w14:paraId="1E8B5CA0" w14:textId="77777777" w:rsidR="00AC6091" w:rsidRDefault="00AC6091" w:rsidP="00AC6091">
      <w:pPr>
        <w:jc w:val="center"/>
      </w:pPr>
      <w:r>
        <w:rPr>
          <w:noProof/>
        </w:rPr>
        <w:drawing>
          <wp:inline distT="0" distB="0" distL="0" distR="0" wp14:anchorId="30A4643D" wp14:editId="5B5FEB6A">
            <wp:extent cx="4600575" cy="752475"/>
            <wp:effectExtent l="0" t="0" r="9525" b="9525"/>
            <wp:docPr id="5575883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88357" name="Picture 1" descr="A screen shot of a computer&#10;&#10;Description automatically generated"/>
                    <pic:cNvPicPr/>
                  </pic:nvPicPr>
                  <pic:blipFill>
                    <a:blip r:embed="rId22"/>
                    <a:stretch>
                      <a:fillRect/>
                    </a:stretch>
                  </pic:blipFill>
                  <pic:spPr>
                    <a:xfrm>
                      <a:off x="0" y="0"/>
                      <a:ext cx="4600575" cy="752475"/>
                    </a:xfrm>
                    <a:prstGeom prst="rect">
                      <a:avLst/>
                    </a:prstGeom>
                  </pic:spPr>
                </pic:pic>
              </a:graphicData>
            </a:graphic>
          </wp:inline>
        </w:drawing>
      </w:r>
    </w:p>
    <w:p w14:paraId="3CD6E32E" w14:textId="77777777" w:rsidR="005D471E" w:rsidRDefault="00AC6091" w:rsidP="00AC6091">
      <w:pPr>
        <w:rPr>
          <w:noProof/>
        </w:rPr>
      </w:pPr>
      <w:r>
        <w:rPr>
          <w:noProof/>
        </w:rPr>
        <w:t xml:space="preserve">In the table below, we can see an overlook of </w:t>
      </w:r>
      <w:r w:rsidR="005D471E">
        <w:rPr>
          <w:noProof/>
        </w:rPr>
        <w:t>all the fair values for all scenarios:</w:t>
      </w:r>
    </w:p>
    <w:p w14:paraId="027CC12E" w14:textId="77777777" w:rsidR="005D471E" w:rsidRDefault="005D471E" w:rsidP="005D471E">
      <w:pPr>
        <w:jc w:val="center"/>
      </w:pPr>
      <w:r>
        <w:rPr>
          <w:noProof/>
        </w:rPr>
        <w:drawing>
          <wp:inline distT="0" distB="0" distL="0" distR="0" wp14:anchorId="2252FD47" wp14:editId="0DDEDC1C">
            <wp:extent cx="867415" cy="2753832"/>
            <wp:effectExtent l="0" t="0" r="8890" b="8890"/>
            <wp:docPr id="188646557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65573" name="Picture 1" descr="A screenshot of a cell phone&#10;&#10;Description automatically generated"/>
                    <pic:cNvPicPr/>
                  </pic:nvPicPr>
                  <pic:blipFill>
                    <a:blip r:embed="rId23"/>
                    <a:stretch>
                      <a:fillRect/>
                    </a:stretch>
                  </pic:blipFill>
                  <pic:spPr>
                    <a:xfrm>
                      <a:off x="0" y="0"/>
                      <a:ext cx="868442" cy="2757094"/>
                    </a:xfrm>
                    <a:prstGeom prst="rect">
                      <a:avLst/>
                    </a:prstGeom>
                  </pic:spPr>
                </pic:pic>
              </a:graphicData>
            </a:graphic>
          </wp:inline>
        </w:drawing>
      </w:r>
    </w:p>
    <w:p w14:paraId="6621B065" w14:textId="77777777" w:rsidR="005D471E" w:rsidRDefault="005D471E" w:rsidP="005D471E"/>
    <w:p w14:paraId="7FA59E8E" w14:textId="77777777" w:rsidR="005D471E" w:rsidRDefault="005D471E">
      <w:r>
        <w:br w:type="page"/>
      </w:r>
    </w:p>
    <w:p w14:paraId="003E7FB2" w14:textId="77777777" w:rsidR="005D471E" w:rsidRDefault="005D471E" w:rsidP="005D471E">
      <w:pPr>
        <w:pStyle w:val="Ttulo2"/>
      </w:pPr>
      <w:bookmarkStart w:id="5" w:name="_Toc157537803"/>
      <w:r>
        <w:lastRenderedPageBreak/>
        <w:t>Task D – Estimate and analyze the ILB price distribution, including interest rate and inflation risk measures</w:t>
      </w:r>
      <w:bookmarkEnd w:id="5"/>
    </w:p>
    <w:p w14:paraId="6701A76A" w14:textId="77777777" w:rsidR="005D471E" w:rsidRDefault="005D471E" w:rsidP="005D471E">
      <w:pPr>
        <w:pStyle w:val="Ttulo2"/>
      </w:pPr>
    </w:p>
    <w:p w14:paraId="299D7229" w14:textId="18314945" w:rsidR="005D471E" w:rsidRDefault="005D471E" w:rsidP="005D471E">
      <w:pPr>
        <w:pStyle w:val="Ttulo3"/>
      </w:pPr>
      <w:bookmarkStart w:id="6" w:name="_Toc157537804"/>
      <w:r>
        <w:t>Price distribution</w:t>
      </w:r>
      <w:bookmarkEnd w:id="6"/>
    </w:p>
    <w:p w14:paraId="4E9DA9E5" w14:textId="77777777" w:rsidR="00D85069" w:rsidRPr="00D85069" w:rsidRDefault="00D85069" w:rsidP="00D85069"/>
    <w:p w14:paraId="205028F7" w14:textId="75B19796" w:rsidR="005D471E" w:rsidRDefault="005D471E" w:rsidP="00A808F7">
      <w:pPr>
        <w:ind w:firstLine="708"/>
      </w:pPr>
      <w:r>
        <w:t xml:space="preserve">To analyze the fair values, we can simply plot the fair value column in the cash-flows dataframe. To better analyze it, </w:t>
      </w:r>
      <w:r w:rsidR="00B466CF">
        <w:t>we have</w:t>
      </w:r>
      <w:r>
        <w:t xml:space="preserve"> decided to plot both a </w:t>
      </w:r>
      <w:r w:rsidR="00C90E0C">
        <w:t>box plot</w:t>
      </w:r>
      <w:r>
        <w:t xml:space="preserve"> and a price distribution (dollar amounts and adjusted to face value, respectively):</w:t>
      </w:r>
    </w:p>
    <w:p w14:paraId="4C44A8D0" w14:textId="77777777" w:rsidR="005D471E" w:rsidRDefault="005D471E" w:rsidP="005D471E"/>
    <w:p w14:paraId="184A250F" w14:textId="77777777" w:rsidR="005D471E" w:rsidRDefault="005D471E" w:rsidP="005D471E">
      <w:pPr>
        <w:rPr>
          <w:noProof/>
        </w:rPr>
      </w:pPr>
      <w:r w:rsidRPr="005D471E">
        <w:rPr>
          <w:noProof/>
        </w:rPr>
        <w:drawing>
          <wp:inline distT="0" distB="0" distL="0" distR="0" wp14:anchorId="63E0CEAE" wp14:editId="2F0A9CFA">
            <wp:extent cx="2647507" cy="2076850"/>
            <wp:effectExtent l="0" t="0" r="635" b="0"/>
            <wp:docPr id="1869391791" name="Picture 1" descr="A graph of a distribution of valu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91791" name="Picture 1" descr="A graph of a distribution of values with Ryugyong Hotel in the background&#10;&#10;Description automatically generated"/>
                    <pic:cNvPicPr/>
                  </pic:nvPicPr>
                  <pic:blipFill>
                    <a:blip r:embed="rId24"/>
                    <a:stretch>
                      <a:fillRect/>
                    </a:stretch>
                  </pic:blipFill>
                  <pic:spPr>
                    <a:xfrm>
                      <a:off x="0" y="0"/>
                      <a:ext cx="2670782" cy="2095109"/>
                    </a:xfrm>
                    <a:prstGeom prst="rect">
                      <a:avLst/>
                    </a:prstGeom>
                  </pic:spPr>
                </pic:pic>
              </a:graphicData>
            </a:graphic>
          </wp:inline>
        </w:drawing>
      </w:r>
      <w:r w:rsidRPr="005D471E">
        <w:rPr>
          <w:noProof/>
        </w:rPr>
        <w:drawing>
          <wp:inline distT="0" distB="0" distL="0" distR="0" wp14:anchorId="7237A30F" wp14:editId="657DCF26">
            <wp:extent cx="2668772" cy="2040180"/>
            <wp:effectExtent l="0" t="0" r="0" b="0"/>
            <wp:docPr id="200263456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34566" name="Picture 1" descr="A diagram of a box plot&#10;&#10;Description automatically generated"/>
                    <pic:cNvPicPr/>
                  </pic:nvPicPr>
                  <pic:blipFill>
                    <a:blip r:embed="rId25"/>
                    <a:stretch>
                      <a:fillRect/>
                    </a:stretch>
                  </pic:blipFill>
                  <pic:spPr>
                    <a:xfrm>
                      <a:off x="0" y="0"/>
                      <a:ext cx="2681520" cy="2049926"/>
                    </a:xfrm>
                    <a:prstGeom prst="rect">
                      <a:avLst/>
                    </a:prstGeom>
                  </pic:spPr>
                </pic:pic>
              </a:graphicData>
            </a:graphic>
          </wp:inline>
        </w:drawing>
      </w:r>
      <w:r w:rsidRPr="005D471E">
        <w:rPr>
          <w:noProof/>
        </w:rPr>
        <w:t xml:space="preserve"> </w:t>
      </w:r>
    </w:p>
    <w:p w14:paraId="130F4164" w14:textId="2D5ECF06" w:rsidR="005D471E" w:rsidRDefault="005D471E" w:rsidP="005D471E">
      <w:pPr>
        <w:rPr>
          <w:noProof/>
        </w:rPr>
      </w:pPr>
      <w:r w:rsidRPr="005D471E">
        <w:rPr>
          <w:noProof/>
        </w:rPr>
        <w:drawing>
          <wp:inline distT="0" distB="0" distL="0" distR="0" wp14:anchorId="2938DB6B" wp14:editId="52B9DD12">
            <wp:extent cx="2711302" cy="2126892"/>
            <wp:effectExtent l="0" t="0" r="0" b="6985"/>
            <wp:docPr id="1622845879" name="Picture 1" descr="A graph of a distribution of values with Ryugyong Hotel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45879" name="Picture 1" descr="A graph of a distribution of values with Ryugyong Hotel in the background&#10;&#10;Description automatically generated"/>
                    <pic:cNvPicPr/>
                  </pic:nvPicPr>
                  <pic:blipFill>
                    <a:blip r:embed="rId26"/>
                    <a:stretch>
                      <a:fillRect/>
                    </a:stretch>
                  </pic:blipFill>
                  <pic:spPr>
                    <a:xfrm>
                      <a:off x="0" y="0"/>
                      <a:ext cx="2740401" cy="2149719"/>
                    </a:xfrm>
                    <a:prstGeom prst="rect">
                      <a:avLst/>
                    </a:prstGeom>
                  </pic:spPr>
                </pic:pic>
              </a:graphicData>
            </a:graphic>
          </wp:inline>
        </w:drawing>
      </w:r>
      <w:r w:rsidRPr="005D471E">
        <w:rPr>
          <w:noProof/>
        </w:rPr>
        <w:drawing>
          <wp:inline distT="0" distB="0" distL="0" distR="0" wp14:anchorId="5FB66043" wp14:editId="0E7A32DA">
            <wp:extent cx="2626242" cy="2069593"/>
            <wp:effectExtent l="0" t="0" r="3175" b="6985"/>
            <wp:docPr id="451655793" name="Picture 1" descr="A diagram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55793" name="Picture 1" descr="A diagram of a box&#10;&#10;Description automatically generated"/>
                    <pic:cNvPicPr/>
                  </pic:nvPicPr>
                  <pic:blipFill>
                    <a:blip r:embed="rId27"/>
                    <a:stretch>
                      <a:fillRect/>
                    </a:stretch>
                  </pic:blipFill>
                  <pic:spPr>
                    <a:xfrm>
                      <a:off x="0" y="0"/>
                      <a:ext cx="2635876" cy="2077185"/>
                    </a:xfrm>
                    <a:prstGeom prst="rect">
                      <a:avLst/>
                    </a:prstGeom>
                  </pic:spPr>
                </pic:pic>
              </a:graphicData>
            </a:graphic>
          </wp:inline>
        </w:drawing>
      </w:r>
      <w:r w:rsidRPr="005D471E">
        <w:rPr>
          <w:noProof/>
        </w:rPr>
        <w:t xml:space="preserve"> </w:t>
      </w:r>
    </w:p>
    <w:p w14:paraId="6F4AC1DE" w14:textId="31AD1AB6" w:rsidR="005D471E" w:rsidRDefault="005D471E" w:rsidP="00A808F7">
      <w:pPr>
        <w:ind w:firstLine="708"/>
        <w:rPr>
          <w:noProof/>
        </w:rPr>
      </w:pPr>
      <w:r>
        <w:rPr>
          <w:noProof/>
        </w:rPr>
        <w:t xml:space="preserve">Looking at both plots, we can see that while there are some outlier scenarios, all scenarios resulted in the values above par. This is unsurprising since we’re dealing with a Capital Indexed (so the </w:t>
      </w:r>
      <w:r w:rsidR="00C90E0C">
        <w:rPr>
          <w:noProof/>
        </w:rPr>
        <w:t>reimbursement</w:t>
      </w:r>
      <w:r>
        <w:rPr>
          <w:noProof/>
        </w:rPr>
        <w:t xml:space="preserve"> value is inflation-adjusted) ILB (all coupons are </w:t>
      </w:r>
      <w:r w:rsidR="00C90E0C">
        <w:rPr>
          <w:noProof/>
        </w:rPr>
        <w:t>inflation-adjusted</w:t>
      </w:r>
      <w:r>
        <w:rPr>
          <w:noProof/>
        </w:rPr>
        <w:t xml:space="preserve"> relative to </w:t>
      </w:r>
      <w:r w:rsidR="00C90E0C">
        <w:rPr>
          <w:noProof/>
        </w:rPr>
        <w:t xml:space="preserve">the </w:t>
      </w:r>
      <w:r>
        <w:rPr>
          <w:noProof/>
        </w:rPr>
        <w:t>index) and, in general, the CPI Index has risen significantly since issuance.</w:t>
      </w:r>
    </w:p>
    <w:p w14:paraId="56ED29BE" w14:textId="7B391E50" w:rsidR="00AC6091" w:rsidRDefault="00AC6091" w:rsidP="005D471E"/>
    <w:p w14:paraId="372352B4" w14:textId="61288E8B" w:rsidR="005D471E" w:rsidRDefault="005D471E">
      <w:r>
        <w:br w:type="page"/>
      </w:r>
    </w:p>
    <w:p w14:paraId="4E910FDD" w14:textId="2E1A6CED" w:rsidR="005D471E" w:rsidRDefault="005D471E" w:rsidP="005D471E">
      <w:pPr>
        <w:pStyle w:val="Ttulo3"/>
      </w:pPr>
      <w:bookmarkStart w:id="7" w:name="_Toc157537805"/>
      <w:r>
        <w:lastRenderedPageBreak/>
        <w:t>Interest Rate Risk measures</w:t>
      </w:r>
      <w:bookmarkEnd w:id="7"/>
    </w:p>
    <w:p w14:paraId="66A64453" w14:textId="77777777" w:rsidR="00D85069" w:rsidRPr="00D85069" w:rsidRDefault="00D85069" w:rsidP="00D85069"/>
    <w:p w14:paraId="349B7691" w14:textId="4B20652D" w:rsidR="00D85069" w:rsidRDefault="005D471E" w:rsidP="00A808F7">
      <w:pPr>
        <w:ind w:firstLine="708"/>
      </w:pPr>
      <w:r w:rsidRPr="005D471E">
        <w:t>The assessment of interest rate risk measures aims to provide a comprehensive understanding of the sensitivity of the inflation-linked bond to fluctuations in interest rates. For this analysis, we employ the Nelson-Siegel-Svensson methodology to model the term structure of interest rates</w:t>
      </w:r>
      <w:r w:rsidR="00D85069">
        <w:t xml:space="preserve"> since the yield curve serves as a crucial reference point for calculating the Fisher-Weil Durations of the bond at different points in time.</w:t>
      </w:r>
    </w:p>
    <w:p w14:paraId="00550151" w14:textId="25F49F99" w:rsidR="00D85069" w:rsidRDefault="00D85069" w:rsidP="00D85069">
      <w:pPr>
        <w:jc w:val="center"/>
      </w:pPr>
      <w:r>
        <w:rPr>
          <w:noProof/>
        </w:rPr>
        <w:drawing>
          <wp:inline distT="0" distB="0" distL="0" distR="0" wp14:anchorId="7ADBBD86" wp14:editId="4D7BEB09">
            <wp:extent cx="5400040" cy="2413591"/>
            <wp:effectExtent l="0" t="0" r="0" b="6350"/>
            <wp:docPr id="1851676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76563" name="Picture 1" descr="A screenshot of a computer&#10;&#10;Description automatically generated"/>
                    <pic:cNvPicPr/>
                  </pic:nvPicPr>
                  <pic:blipFill rotWithShape="1">
                    <a:blip r:embed="rId28"/>
                    <a:srcRect b="47194"/>
                    <a:stretch/>
                  </pic:blipFill>
                  <pic:spPr bwMode="auto">
                    <a:xfrm>
                      <a:off x="0" y="0"/>
                      <a:ext cx="5400040" cy="2413591"/>
                    </a:xfrm>
                    <a:prstGeom prst="rect">
                      <a:avLst/>
                    </a:prstGeom>
                    <a:ln>
                      <a:noFill/>
                    </a:ln>
                    <a:extLst>
                      <a:ext uri="{53640926-AAD7-44D8-BBD7-CCE9431645EC}">
                        <a14:shadowObscured xmlns:a14="http://schemas.microsoft.com/office/drawing/2010/main"/>
                      </a:ext>
                    </a:extLst>
                  </pic:spPr>
                </pic:pic>
              </a:graphicData>
            </a:graphic>
          </wp:inline>
        </w:drawing>
      </w:r>
    </w:p>
    <w:p w14:paraId="1E6049FB" w14:textId="48FE58D5" w:rsidR="00D85069" w:rsidRDefault="00D85069" w:rsidP="00D85069">
      <w:pPr>
        <w:jc w:val="center"/>
      </w:pPr>
      <w:r>
        <w:rPr>
          <w:noProof/>
        </w:rPr>
        <w:drawing>
          <wp:inline distT="0" distB="0" distL="0" distR="0" wp14:anchorId="60A2B220" wp14:editId="38721B0F">
            <wp:extent cx="4476307" cy="2498184"/>
            <wp:effectExtent l="0" t="0" r="635" b="0"/>
            <wp:docPr id="7333513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51363" name="Picture 1" descr="A screenshot of a computer screen&#10;&#10;Description automatically generated"/>
                    <pic:cNvPicPr/>
                  </pic:nvPicPr>
                  <pic:blipFill>
                    <a:blip r:embed="rId29"/>
                    <a:stretch>
                      <a:fillRect/>
                    </a:stretch>
                  </pic:blipFill>
                  <pic:spPr>
                    <a:xfrm>
                      <a:off x="0" y="0"/>
                      <a:ext cx="4481373" cy="2501011"/>
                    </a:xfrm>
                    <a:prstGeom prst="rect">
                      <a:avLst/>
                    </a:prstGeom>
                  </pic:spPr>
                </pic:pic>
              </a:graphicData>
            </a:graphic>
          </wp:inline>
        </w:drawing>
      </w:r>
    </w:p>
    <w:p w14:paraId="6D23365F" w14:textId="4F15C555" w:rsidR="005D471E" w:rsidRDefault="00D85069" w:rsidP="00A808F7">
      <w:pPr>
        <w:ind w:firstLine="708"/>
      </w:pPr>
      <w:r>
        <w:t>The interpretation of Fisher-Weil Durations, represented by the variables D0, D1, D2, and D3, can be conducted by considering the percentage sensitivity of a bond's price to changes in interest rates.</w:t>
      </w:r>
    </w:p>
    <w:p w14:paraId="7109FC76" w14:textId="4E75952D" w:rsidR="00D85069" w:rsidRDefault="00D85069" w:rsidP="00A808F7">
      <w:pPr>
        <w:ind w:firstLine="708"/>
      </w:pPr>
      <w:r>
        <w:t>The conventional duration (D0) is the percentage sensitivity of the bond's price to parallel Shift changes in interest rates. If interest rates increase or decrease by 1%, the bond's price is expected to move approximately 4% in the opposite direction. It is a basic measure of interest rate risk.</w:t>
      </w:r>
    </w:p>
    <w:p w14:paraId="34735B64" w14:textId="3A08BC80" w:rsidR="00D85069" w:rsidRPr="005D471E" w:rsidRDefault="00D85069" w:rsidP="00A808F7">
      <w:pPr>
        <w:ind w:firstLine="708"/>
      </w:pPr>
      <w:r>
        <w:lastRenderedPageBreak/>
        <w:t>The first modified duration (D1) reflects the percentage sensitivity of the bond's price to changes in the short-term yield curve slope changes. A change in the short-term yield curve slope will result in an approximate 13% change in the bond's price.</w:t>
      </w:r>
    </w:p>
    <w:p w14:paraId="3EDC97DC" w14:textId="77777777" w:rsidR="005D471E" w:rsidRDefault="005D471E" w:rsidP="005D471E"/>
    <w:p w14:paraId="0C3B2F6A" w14:textId="6C5C44D0" w:rsidR="00AC6091" w:rsidRDefault="00D85069" w:rsidP="00A808F7">
      <w:pPr>
        <w:ind w:firstLine="708"/>
      </w:pPr>
      <w:r w:rsidRPr="00D85069">
        <w:t>In this section, we move on to the dollar durations associated with each beta parameter, providing a monetary perspective on the bond's sensitivity to changes in interest rates. Dollar durations, denoted as $D0, $D1, $D2, and $D3, quantify the financial impact of percentage variations in interest rates on the present values of the bond.</w:t>
      </w:r>
    </w:p>
    <w:p w14:paraId="75F862A3" w14:textId="403B4F32" w:rsidR="00D85069" w:rsidRDefault="00D85069" w:rsidP="00D85069">
      <w:pPr>
        <w:jc w:val="center"/>
      </w:pPr>
      <w:r>
        <w:rPr>
          <w:noProof/>
        </w:rPr>
        <w:drawing>
          <wp:inline distT="0" distB="0" distL="0" distR="0" wp14:anchorId="3E5A0190" wp14:editId="4CE10A58">
            <wp:extent cx="5057775" cy="1362075"/>
            <wp:effectExtent l="0" t="0" r="9525" b="9525"/>
            <wp:docPr id="987610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0916" name="Picture 1" descr="A screen shot of a computer code&#10;&#10;Description automatically generated"/>
                    <pic:cNvPicPr/>
                  </pic:nvPicPr>
                  <pic:blipFill>
                    <a:blip r:embed="rId30"/>
                    <a:stretch>
                      <a:fillRect/>
                    </a:stretch>
                  </pic:blipFill>
                  <pic:spPr>
                    <a:xfrm>
                      <a:off x="0" y="0"/>
                      <a:ext cx="5057775" cy="1362075"/>
                    </a:xfrm>
                    <a:prstGeom prst="rect">
                      <a:avLst/>
                    </a:prstGeom>
                  </pic:spPr>
                </pic:pic>
              </a:graphicData>
            </a:graphic>
          </wp:inline>
        </w:drawing>
      </w:r>
    </w:p>
    <w:p w14:paraId="4646AA2D" w14:textId="0E21D0ED" w:rsidR="00D85069" w:rsidRDefault="00D85069" w:rsidP="00D85069">
      <w:r>
        <w:rPr>
          <w:noProof/>
        </w:rPr>
        <w:drawing>
          <wp:inline distT="0" distB="0" distL="0" distR="0" wp14:anchorId="4258DFC7" wp14:editId="6733677D">
            <wp:extent cx="5400040" cy="2840990"/>
            <wp:effectExtent l="0" t="0" r="0" b="0"/>
            <wp:docPr id="7058291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9184" name="Picture 1" descr="A screenshot of a computer screen&#10;&#10;Description automatically generated"/>
                    <pic:cNvPicPr/>
                  </pic:nvPicPr>
                  <pic:blipFill>
                    <a:blip r:embed="rId31"/>
                    <a:stretch>
                      <a:fillRect/>
                    </a:stretch>
                  </pic:blipFill>
                  <pic:spPr>
                    <a:xfrm>
                      <a:off x="0" y="0"/>
                      <a:ext cx="5400040" cy="2840990"/>
                    </a:xfrm>
                    <a:prstGeom prst="rect">
                      <a:avLst/>
                    </a:prstGeom>
                  </pic:spPr>
                </pic:pic>
              </a:graphicData>
            </a:graphic>
          </wp:inline>
        </w:drawing>
      </w:r>
    </w:p>
    <w:p w14:paraId="7C954092" w14:textId="5FFF373E" w:rsidR="00D85069" w:rsidRDefault="00D85069" w:rsidP="00A808F7">
      <w:pPr>
        <w:ind w:firstLine="708"/>
      </w:pPr>
      <w:r w:rsidRPr="00D85069">
        <w:t xml:space="preserve">The average dollar duration for </w:t>
      </w:r>
      <w:r>
        <w:t xml:space="preserve">the beta </w:t>
      </w:r>
      <w:r w:rsidR="00B466CF">
        <w:t>zero</w:t>
      </w:r>
      <w:r>
        <w:t xml:space="preserve"> </w:t>
      </w:r>
      <w:r w:rsidR="00C90E0C">
        <w:t>coefficient</w:t>
      </w:r>
      <w:r>
        <w:t xml:space="preserve"> of the NSS curve</w:t>
      </w:r>
      <w:r w:rsidRPr="00D85069">
        <w:t xml:space="preserve"> is approximately -$1</w:t>
      </w:r>
      <w:r>
        <w:t>27407</w:t>
      </w:r>
      <w:r w:rsidRPr="00D85069">
        <w:t xml:space="preserve">, suggesting that, on average, the bond's value decreases by $164,618 for a </w:t>
      </w:r>
      <w:r w:rsidR="00B466CF" w:rsidRPr="00D85069">
        <w:t>one</w:t>
      </w:r>
      <w:r w:rsidRPr="00D85069">
        <w:t xml:space="preserve"> percentage point </w:t>
      </w:r>
      <w:r>
        <w:t xml:space="preserve">parallel Shift </w:t>
      </w:r>
      <w:r w:rsidRPr="00D85069">
        <w:t xml:space="preserve">variation in interest rates. </w:t>
      </w:r>
      <w:r>
        <w:t>A similar analysis can be done for the D1 dollar duration (slope Shift), but not the other parameters.</w:t>
      </w:r>
    </w:p>
    <w:p w14:paraId="7CDC9310" w14:textId="77777777" w:rsidR="00D85069" w:rsidRDefault="00D85069" w:rsidP="00D85069"/>
    <w:p w14:paraId="4432CA39" w14:textId="6B84BD07" w:rsidR="00D85069" w:rsidRDefault="00D85069">
      <w:r>
        <w:br w:type="page"/>
      </w:r>
    </w:p>
    <w:p w14:paraId="5E54AAF4" w14:textId="70C44342" w:rsidR="00D85069" w:rsidRDefault="00D85069" w:rsidP="00A808F7">
      <w:pPr>
        <w:ind w:firstLine="708"/>
      </w:pPr>
      <w:r w:rsidRPr="00D85069">
        <w:lastRenderedPageBreak/>
        <w:t>Convexity is a crucial metric in bond evaluation, providing additional insights into the risk associated with changes in interest rates. In this context, we calculated the bond's convexity concerning changes in interest rates using the Nelson-Siegel-Svensson curve.</w:t>
      </w:r>
    </w:p>
    <w:p w14:paraId="453510B3" w14:textId="6B5EA463" w:rsidR="00D85069" w:rsidRDefault="00D85069" w:rsidP="00D85069">
      <w:pPr>
        <w:jc w:val="center"/>
      </w:pPr>
      <w:r>
        <w:rPr>
          <w:noProof/>
        </w:rPr>
        <w:drawing>
          <wp:inline distT="0" distB="0" distL="0" distR="0" wp14:anchorId="28D551AB" wp14:editId="58367B95">
            <wp:extent cx="4705350" cy="1883468"/>
            <wp:effectExtent l="0" t="0" r="0" b="2540"/>
            <wp:docPr id="30735746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57462" name="Picture 1" descr="A computer screen shot of a code&#10;&#10;Description automatically generated"/>
                    <pic:cNvPicPr/>
                  </pic:nvPicPr>
                  <pic:blipFill>
                    <a:blip r:embed="rId32"/>
                    <a:stretch>
                      <a:fillRect/>
                    </a:stretch>
                  </pic:blipFill>
                  <pic:spPr>
                    <a:xfrm>
                      <a:off x="0" y="0"/>
                      <a:ext cx="4713892" cy="1886887"/>
                    </a:xfrm>
                    <a:prstGeom prst="rect">
                      <a:avLst/>
                    </a:prstGeom>
                  </pic:spPr>
                </pic:pic>
              </a:graphicData>
            </a:graphic>
          </wp:inline>
        </w:drawing>
      </w:r>
    </w:p>
    <w:p w14:paraId="1DA27C4F" w14:textId="004B6955" w:rsidR="00D85069" w:rsidRDefault="00D85069" w:rsidP="005429EF">
      <w:pPr>
        <w:jc w:val="center"/>
      </w:pPr>
      <w:r>
        <w:rPr>
          <w:noProof/>
        </w:rPr>
        <w:drawing>
          <wp:inline distT="0" distB="0" distL="0" distR="0" wp14:anchorId="343E2290" wp14:editId="4FC660ED">
            <wp:extent cx="2305050" cy="1925813"/>
            <wp:effectExtent l="0" t="0" r="0" b="0"/>
            <wp:docPr id="166594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6733" name="Picture 1" descr="A screenshot of a computer&#10;&#10;Description automatically generated"/>
                    <pic:cNvPicPr/>
                  </pic:nvPicPr>
                  <pic:blipFill>
                    <a:blip r:embed="rId33"/>
                    <a:stretch>
                      <a:fillRect/>
                    </a:stretch>
                  </pic:blipFill>
                  <pic:spPr>
                    <a:xfrm>
                      <a:off x="0" y="0"/>
                      <a:ext cx="2326036" cy="1943346"/>
                    </a:xfrm>
                    <a:prstGeom prst="rect">
                      <a:avLst/>
                    </a:prstGeom>
                  </pic:spPr>
                </pic:pic>
              </a:graphicData>
            </a:graphic>
          </wp:inline>
        </w:drawing>
      </w:r>
    </w:p>
    <w:p w14:paraId="79F5A1DF" w14:textId="7BD46137" w:rsidR="00D85069" w:rsidRDefault="00D85069" w:rsidP="00A808F7">
      <w:pPr>
        <w:ind w:firstLine="708"/>
      </w:pPr>
      <w:r w:rsidRPr="00D85069">
        <w:t>In the process of evaluating an inflation-linked bond, it is crucial to understand the dynamics of inflation rates over time, as well as their variations across different simulation scenarios. The graph below presents the inflation rates at each coupon date relative to the initial inflation rate of the bond. Each line in the graph represents a simulation scenario.</w:t>
      </w:r>
    </w:p>
    <w:p w14:paraId="76A38588" w14:textId="66320E82" w:rsidR="00D85069" w:rsidRDefault="00D85069" w:rsidP="00D85069">
      <w:pPr>
        <w:jc w:val="center"/>
      </w:pPr>
      <w:r w:rsidRPr="00D85069">
        <w:rPr>
          <w:noProof/>
        </w:rPr>
        <w:drawing>
          <wp:inline distT="0" distB="0" distL="0" distR="0" wp14:anchorId="565331A7" wp14:editId="0A9F549A">
            <wp:extent cx="3228975" cy="2752449"/>
            <wp:effectExtent l="0" t="0" r="0" b="0"/>
            <wp:docPr id="7965917" name="Picture 1" descr="A graph with many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17" name="Picture 1" descr="A graph with many colored lines&#10;&#10;Description automatically generated"/>
                    <pic:cNvPicPr/>
                  </pic:nvPicPr>
                  <pic:blipFill>
                    <a:blip r:embed="rId34"/>
                    <a:stretch>
                      <a:fillRect/>
                    </a:stretch>
                  </pic:blipFill>
                  <pic:spPr>
                    <a:xfrm>
                      <a:off x="0" y="0"/>
                      <a:ext cx="3265566" cy="2783640"/>
                    </a:xfrm>
                    <a:prstGeom prst="rect">
                      <a:avLst/>
                    </a:prstGeom>
                  </pic:spPr>
                </pic:pic>
              </a:graphicData>
            </a:graphic>
          </wp:inline>
        </w:drawing>
      </w:r>
    </w:p>
    <w:p w14:paraId="782E45C4" w14:textId="41C1847D" w:rsidR="00D85069" w:rsidRDefault="00D85069" w:rsidP="005429EF">
      <w:pPr>
        <w:pStyle w:val="Ttulo2"/>
      </w:pPr>
      <w:r>
        <w:br w:type="page"/>
      </w:r>
      <w:bookmarkStart w:id="8" w:name="_Toc157537806"/>
      <w:r>
        <w:lastRenderedPageBreak/>
        <w:t>Exercise 2 – Hedging Portfolio</w:t>
      </w:r>
      <w:bookmarkEnd w:id="8"/>
    </w:p>
    <w:p w14:paraId="2145EB99" w14:textId="77777777" w:rsidR="005429EF" w:rsidRPr="005429EF" w:rsidRDefault="005429EF" w:rsidP="005429EF"/>
    <w:p w14:paraId="20135456" w14:textId="22B0C676" w:rsidR="00B66207" w:rsidRDefault="00155ED7" w:rsidP="00A808F7">
      <w:pPr>
        <w:ind w:firstLine="708"/>
      </w:pPr>
      <w:r w:rsidRPr="00155ED7">
        <w:t xml:space="preserve">We start by defining the function </w:t>
      </w:r>
      <w:r>
        <w:t>“</w:t>
      </w:r>
      <w:r w:rsidRPr="00155ED7">
        <w:rPr>
          <w:i/>
          <w:iCs/>
        </w:rPr>
        <w:t>NSS_Sens</w:t>
      </w:r>
      <w:r>
        <w:t>”</w:t>
      </w:r>
      <w:r w:rsidRPr="00155ED7">
        <w:t xml:space="preserve"> </w:t>
      </w:r>
      <w:r w:rsidR="00C90E0C">
        <w:t>which</w:t>
      </w:r>
      <w:r w:rsidRPr="00155ED7">
        <w:t xml:space="preserve"> calculates various sensitivities and durations related to a Nelson-Siegel-Svensson (NSS) interest rate curve. The function takes parameters such as betas coefficients, tau</w:t>
      </w:r>
      <w:r>
        <w:t xml:space="preserve"> </w:t>
      </w:r>
      <w:r w:rsidR="00C90E0C">
        <w:t>coefficients</w:t>
      </w:r>
      <w:r w:rsidRPr="00155ED7">
        <w:t>, par value, coupon rate, and maturity. It then computes dollar and parametric durations for each beta coefficient. The main function call at the end calculates and returns the durations for a given coupon rate and maturity.</w:t>
      </w:r>
    </w:p>
    <w:p w14:paraId="1F83BAC5" w14:textId="49FE2C4B" w:rsidR="00155ED7" w:rsidRDefault="00155ED7" w:rsidP="00155ED7">
      <w:pPr>
        <w:jc w:val="center"/>
      </w:pPr>
      <w:r>
        <w:rPr>
          <w:noProof/>
        </w:rPr>
        <w:drawing>
          <wp:inline distT="0" distB="0" distL="0" distR="0" wp14:anchorId="36F60D64" wp14:editId="61A49986">
            <wp:extent cx="5400040" cy="3756025"/>
            <wp:effectExtent l="0" t="0" r="0" b="0"/>
            <wp:docPr id="3391291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9120" name="Picture 1" descr="A screenshot of a computer program&#10;&#10;Description automatically generated"/>
                    <pic:cNvPicPr/>
                  </pic:nvPicPr>
                  <pic:blipFill>
                    <a:blip r:embed="rId35"/>
                    <a:stretch>
                      <a:fillRect/>
                    </a:stretch>
                  </pic:blipFill>
                  <pic:spPr>
                    <a:xfrm>
                      <a:off x="0" y="0"/>
                      <a:ext cx="5400040" cy="3756025"/>
                    </a:xfrm>
                    <a:prstGeom prst="rect">
                      <a:avLst/>
                    </a:prstGeom>
                  </pic:spPr>
                </pic:pic>
              </a:graphicData>
            </a:graphic>
          </wp:inline>
        </w:drawing>
      </w:r>
    </w:p>
    <w:p w14:paraId="33456CD4" w14:textId="77777777" w:rsidR="00155ED7" w:rsidRDefault="00155ED7" w:rsidP="00155ED7"/>
    <w:p w14:paraId="2FE6EE4E" w14:textId="199C6A55" w:rsidR="00155ED7" w:rsidRDefault="00155ED7" w:rsidP="00155ED7">
      <w:pPr>
        <w:rPr>
          <w:b/>
          <w:bCs/>
        </w:rPr>
      </w:pPr>
      <w:r w:rsidRPr="00155ED7">
        <w:rPr>
          <w:b/>
          <w:bCs/>
        </w:rPr>
        <w:t>Note: this function is a Python adaptation of the code generously given, and demonstrated, in class.</w:t>
      </w:r>
    </w:p>
    <w:p w14:paraId="6A536D53" w14:textId="77777777" w:rsidR="00155ED7" w:rsidRDefault="00155ED7" w:rsidP="00155ED7">
      <w:pPr>
        <w:rPr>
          <w:b/>
          <w:bCs/>
        </w:rPr>
      </w:pPr>
    </w:p>
    <w:p w14:paraId="1FACBCD6" w14:textId="67615E22" w:rsidR="00155ED7" w:rsidRDefault="00155ED7">
      <w:pPr>
        <w:rPr>
          <w:b/>
          <w:bCs/>
        </w:rPr>
      </w:pPr>
      <w:r>
        <w:rPr>
          <w:b/>
          <w:bCs/>
        </w:rPr>
        <w:br w:type="page"/>
      </w:r>
    </w:p>
    <w:p w14:paraId="1D652C80" w14:textId="209A25B1" w:rsidR="00155ED7" w:rsidRDefault="00155ED7" w:rsidP="00155ED7">
      <w:pPr>
        <w:pStyle w:val="Ttulo2"/>
      </w:pPr>
      <w:bookmarkStart w:id="9" w:name="_Toc157537807"/>
      <w:r w:rsidRPr="00155ED7">
        <w:lastRenderedPageBreak/>
        <w:t xml:space="preserve">Task A – Compute </w:t>
      </w:r>
      <w:r w:rsidR="00C90E0C">
        <w:t xml:space="preserve">the </w:t>
      </w:r>
      <w:r w:rsidRPr="00155ED7">
        <w:t>level, slope</w:t>
      </w:r>
      <w:r w:rsidR="00C90E0C">
        <w:t>,</w:t>
      </w:r>
      <w:r w:rsidRPr="00155ED7">
        <w:t xml:space="preserve"> and curvature durations and dollar durations of </w:t>
      </w:r>
      <w:r w:rsidR="00C90E0C">
        <w:t xml:space="preserve">the </w:t>
      </w:r>
      <w:r w:rsidRPr="00155ED7">
        <w:t>target portfolio</w:t>
      </w:r>
      <w:bookmarkEnd w:id="9"/>
    </w:p>
    <w:p w14:paraId="0B09B8AD" w14:textId="77777777" w:rsidR="00155ED7" w:rsidRDefault="00155ED7" w:rsidP="00155ED7"/>
    <w:p w14:paraId="0CE9C362" w14:textId="750EE832" w:rsidR="00155ED7" w:rsidRDefault="00155ED7" w:rsidP="00A808F7">
      <w:pPr>
        <w:ind w:firstLine="708"/>
      </w:pPr>
      <w:r w:rsidRPr="00155ED7">
        <w:t>For this question</w:t>
      </w:r>
      <w:r w:rsidR="00C90E0C">
        <w:t>,</w:t>
      </w:r>
      <w:r w:rsidRPr="00155ED7">
        <w:t xml:space="preserve"> we could divide the actions we took by </w:t>
      </w:r>
      <w:r w:rsidR="00A52D48" w:rsidRPr="00155ED7">
        <w:t>six</w:t>
      </w:r>
      <w:r w:rsidRPr="00155ED7">
        <w:t xml:space="preserve"> points</w:t>
      </w:r>
      <w:r>
        <w:t>.</w:t>
      </w:r>
      <w:r w:rsidR="00A808F7">
        <w:t xml:space="preserve"> </w:t>
      </w:r>
      <w:r w:rsidR="00A52D48">
        <w:t>We have</w:t>
      </w:r>
      <w:r w:rsidR="00A808F7">
        <w:t xml:space="preserve"> started by</w:t>
      </w:r>
      <w:r>
        <w:t xml:space="preserve"> defin</w:t>
      </w:r>
      <w:r w:rsidR="00A808F7">
        <w:t>ing</w:t>
      </w:r>
      <w:r>
        <w:t xml:space="preserve"> a function, “</w:t>
      </w:r>
      <w:r w:rsidRPr="00155ED7">
        <w:rPr>
          <w:i/>
          <w:iCs/>
        </w:rPr>
        <w:t>get_number_of_coupons_since_valuation</w:t>
      </w:r>
      <w:r w:rsidR="00B466CF">
        <w:t>,”</w:t>
      </w:r>
      <w:r>
        <w:t xml:space="preserve"> which helps us determine the number of coupons from the valuation date until maturity.</w:t>
      </w:r>
    </w:p>
    <w:p w14:paraId="7EF93B46" w14:textId="39F1E2AD" w:rsidR="00155ED7" w:rsidRDefault="00155ED7" w:rsidP="00155ED7">
      <w:pPr>
        <w:jc w:val="center"/>
      </w:pPr>
      <w:r w:rsidRPr="009239CA">
        <w:rPr>
          <w:noProof/>
        </w:rPr>
        <w:drawing>
          <wp:inline distT="0" distB="0" distL="0" distR="0" wp14:anchorId="1488B49A" wp14:editId="02CCFC35">
            <wp:extent cx="5007935" cy="638947"/>
            <wp:effectExtent l="0" t="0" r="2540" b="8890"/>
            <wp:docPr id="1"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 captura de ecrã, Tipo de letra, file&#10;&#10;Descrição gerada automaticamente"/>
                    <pic:cNvPicPr/>
                  </pic:nvPicPr>
                  <pic:blipFill>
                    <a:blip r:embed="rId36"/>
                    <a:stretch>
                      <a:fillRect/>
                    </a:stretch>
                  </pic:blipFill>
                  <pic:spPr>
                    <a:xfrm>
                      <a:off x="0" y="0"/>
                      <a:ext cx="5020839" cy="640593"/>
                    </a:xfrm>
                    <a:prstGeom prst="rect">
                      <a:avLst/>
                    </a:prstGeom>
                  </pic:spPr>
                </pic:pic>
              </a:graphicData>
            </a:graphic>
          </wp:inline>
        </w:drawing>
      </w:r>
    </w:p>
    <w:p w14:paraId="24B688FB" w14:textId="7D17A315" w:rsidR="00155ED7" w:rsidRDefault="00155ED7" w:rsidP="00A808F7">
      <w:pPr>
        <w:ind w:firstLine="708"/>
      </w:pPr>
      <w:r>
        <w:t xml:space="preserve">Our portfolio is represented in a Pandas’ </w:t>
      </w:r>
      <w:r w:rsidR="00B466CF">
        <w:t>Dataframe</w:t>
      </w:r>
      <w:r>
        <w:t xml:space="preserve"> (“</w:t>
      </w:r>
      <w:r w:rsidRPr="00155ED7">
        <w:rPr>
          <w:i/>
          <w:iCs/>
        </w:rPr>
        <w:t>portfolio_instruments</w:t>
      </w:r>
      <w:r>
        <w:t>”), encapsulating details like coupon rates, maturity dates, quantities, and the derived coupon counts.</w:t>
      </w:r>
    </w:p>
    <w:p w14:paraId="03450EB7" w14:textId="1CE77095" w:rsidR="00155ED7" w:rsidRDefault="00155ED7" w:rsidP="00A808F7">
      <w:pPr>
        <w:ind w:firstLine="708"/>
      </w:pPr>
      <w:r>
        <w:t>Venturing into the portfolio, we iterate through its instruments, employing the NSS sensitivity function (“</w:t>
      </w:r>
      <w:r w:rsidRPr="00155ED7">
        <w:rPr>
          <w:i/>
          <w:iCs/>
        </w:rPr>
        <w:t>NSS_Sens</w:t>
      </w:r>
      <w:r>
        <w:t>”) to unveil sensitivities and durations for each.</w:t>
      </w:r>
    </w:p>
    <w:p w14:paraId="54D4256D" w14:textId="28912F4B" w:rsidR="00155ED7" w:rsidRDefault="00155ED7" w:rsidP="00155ED7">
      <w:pPr>
        <w:jc w:val="center"/>
      </w:pPr>
      <w:r w:rsidRPr="009239CA">
        <w:rPr>
          <w:noProof/>
        </w:rPr>
        <w:drawing>
          <wp:inline distT="0" distB="0" distL="0" distR="0" wp14:anchorId="32EAB636" wp14:editId="715D0749">
            <wp:extent cx="4258269" cy="1810003"/>
            <wp:effectExtent l="0" t="0" r="0" b="0"/>
            <wp:docPr id="4" name="Imagem 4"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aptura de ecrã, Tipo de letra, software&#10;&#10;Descrição gerada automaticamente"/>
                    <pic:cNvPicPr/>
                  </pic:nvPicPr>
                  <pic:blipFill>
                    <a:blip r:embed="rId37"/>
                    <a:stretch>
                      <a:fillRect/>
                    </a:stretch>
                  </pic:blipFill>
                  <pic:spPr>
                    <a:xfrm>
                      <a:off x="0" y="0"/>
                      <a:ext cx="4258269" cy="1810003"/>
                    </a:xfrm>
                    <a:prstGeom prst="rect">
                      <a:avLst/>
                    </a:prstGeom>
                  </pic:spPr>
                </pic:pic>
              </a:graphicData>
            </a:graphic>
          </wp:inline>
        </w:drawing>
      </w:r>
    </w:p>
    <w:p w14:paraId="57D31B23" w14:textId="1F532C38" w:rsidR="00155ED7" w:rsidRDefault="00155ED7" w:rsidP="00A808F7">
      <w:pPr>
        <w:ind w:firstLine="708"/>
      </w:pPr>
      <w:r>
        <w:t>For a comprehensive risk assessment, we delve into computing various metrics – from bond prices (B0) to dollar durations ($D0, $D1, $D2, $D3) and parametric durations (D0, D1).</w:t>
      </w:r>
    </w:p>
    <w:p w14:paraId="62F14E5A" w14:textId="3BE9A572" w:rsidR="00155ED7" w:rsidRDefault="00155ED7" w:rsidP="00155ED7">
      <w:pPr>
        <w:jc w:val="center"/>
      </w:pPr>
      <w:r w:rsidRPr="009239CA">
        <w:rPr>
          <w:noProof/>
        </w:rPr>
        <w:drawing>
          <wp:inline distT="0" distB="0" distL="0" distR="0" wp14:anchorId="1CFC771D" wp14:editId="6D6E4F6B">
            <wp:extent cx="5400040" cy="1125220"/>
            <wp:effectExtent l="0" t="0" r="0" b="0"/>
            <wp:docPr id="5" name="Imagem 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captura de ecrã, Tipo de letra&#10;&#10;Descrição gerada automaticamente"/>
                    <pic:cNvPicPr/>
                  </pic:nvPicPr>
                  <pic:blipFill>
                    <a:blip r:embed="rId38"/>
                    <a:stretch>
                      <a:fillRect/>
                    </a:stretch>
                  </pic:blipFill>
                  <pic:spPr>
                    <a:xfrm>
                      <a:off x="0" y="0"/>
                      <a:ext cx="5400040" cy="1125220"/>
                    </a:xfrm>
                    <a:prstGeom prst="rect">
                      <a:avLst/>
                    </a:prstGeom>
                  </pic:spPr>
                </pic:pic>
              </a:graphicData>
            </a:graphic>
          </wp:inline>
        </w:drawing>
      </w:r>
    </w:p>
    <w:p w14:paraId="00C5BCA8" w14:textId="77777777" w:rsidR="00155ED7" w:rsidRDefault="00155ED7">
      <w:r>
        <w:br w:type="page"/>
      </w:r>
    </w:p>
    <w:p w14:paraId="132BCC0E" w14:textId="2C34CDBE" w:rsidR="00155ED7" w:rsidRDefault="00155ED7" w:rsidP="00A808F7">
      <w:pPr>
        <w:ind w:firstLine="708"/>
      </w:pPr>
      <w:r>
        <w:lastRenderedPageBreak/>
        <w:t>To gauge the overall portfolio's worth, we calculate its present value by summing the product of bond prices and quantities.</w:t>
      </w:r>
    </w:p>
    <w:p w14:paraId="64DBF16E" w14:textId="363B0110" w:rsidR="00155ED7" w:rsidRDefault="00155ED7" w:rsidP="00155ED7">
      <w:pPr>
        <w:jc w:val="center"/>
      </w:pPr>
      <w:r w:rsidRPr="009239CA">
        <w:rPr>
          <w:noProof/>
        </w:rPr>
        <w:drawing>
          <wp:inline distT="0" distB="0" distL="0" distR="0" wp14:anchorId="10A48427" wp14:editId="426B5F53">
            <wp:extent cx="5400040" cy="858520"/>
            <wp:effectExtent l="0" t="0" r="0" b="0"/>
            <wp:docPr id="6" name="Imagem 6"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 captura de ecrã, Software de multimédia, software&#10;&#10;Descrição gerada automaticamente"/>
                    <pic:cNvPicPr/>
                  </pic:nvPicPr>
                  <pic:blipFill>
                    <a:blip r:embed="rId39"/>
                    <a:stretch>
                      <a:fillRect/>
                    </a:stretch>
                  </pic:blipFill>
                  <pic:spPr>
                    <a:xfrm>
                      <a:off x="0" y="0"/>
                      <a:ext cx="5400040" cy="858520"/>
                    </a:xfrm>
                    <a:prstGeom prst="rect">
                      <a:avLst/>
                    </a:prstGeom>
                  </pic:spPr>
                </pic:pic>
              </a:graphicData>
            </a:graphic>
          </wp:inline>
        </w:drawing>
      </w:r>
    </w:p>
    <w:p w14:paraId="6F3D063E" w14:textId="7C8F8598" w:rsidR="00155ED7" w:rsidRDefault="00155ED7" w:rsidP="00A808F7">
      <w:pPr>
        <w:ind w:firstLine="708"/>
      </w:pPr>
      <w:r>
        <w:t>Transitioning to duration, we compute portfolio-level measures (“</w:t>
      </w:r>
      <w:r w:rsidRPr="00155ED7">
        <w:rPr>
          <w:i/>
          <w:iCs/>
        </w:rPr>
        <w:t>portfolio_D0</w:t>
      </w:r>
      <w:r>
        <w:t>”, “</w:t>
      </w:r>
      <w:r w:rsidRPr="00155ED7">
        <w:rPr>
          <w:i/>
          <w:iCs/>
        </w:rPr>
        <w:t>portfolio_D1</w:t>
      </w:r>
      <w:r>
        <w:t>”) and the spectrum of dollar durations (“</w:t>
      </w:r>
      <w:r w:rsidRPr="00155ED7">
        <w:rPr>
          <w:i/>
          <w:iCs/>
        </w:rPr>
        <w:t>portfolio_Dollar_D0</w:t>
      </w:r>
      <w:r>
        <w:t>” to “</w:t>
      </w:r>
      <w:r w:rsidRPr="00155ED7">
        <w:rPr>
          <w:i/>
          <w:iCs/>
        </w:rPr>
        <w:t>portfolio_Dollar_D3</w:t>
      </w:r>
      <w:r>
        <w:t>”).</w:t>
      </w:r>
    </w:p>
    <w:p w14:paraId="4A3E9C99" w14:textId="3824B7C8" w:rsidR="00F127C8" w:rsidRDefault="00F127C8" w:rsidP="00F127C8">
      <w:pPr>
        <w:jc w:val="center"/>
      </w:pPr>
      <w:r>
        <w:rPr>
          <w:noProof/>
        </w:rPr>
        <w:drawing>
          <wp:inline distT="0" distB="0" distL="0" distR="0" wp14:anchorId="73AB4134" wp14:editId="48B26784">
            <wp:extent cx="5400040" cy="478790"/>
            <wp:effectExtent l="0" t="0" r="0" b="0"/>
            <wp:docPr id="8509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691" name=""/>
                    <pic:cNvPicPr/>
                  </pic:nvPicPr>
                  <pic:blipFill>
                    <a:blip r:embed="rId40"/>
                    <a:stretch>
                      <a:fillRect/>
                    </a:stretch>
                  </pic:blipFill>
                  <pic:spPr>
                    <a:xfrm>
                      <a:off x="0" y="0"/>
                      <a:ext cx="5400040" cy="478790"/>
                    </a:xfrm>
                    <a:prstGeom prst="rect">
                      <a:avLst/>
                    </a:prstGeom>
                  </pic:spPr>
                </pic:pic>
              </a:graphicData>
            </a:graphic>
          </wp:inline>
        </w:drawing>
      </w:r>
    </w:p>
    <w:p w14:paraId="618E6B2E" w14:textId="2FB2AF76" w:rsidR="00155ED7" w:rsidRDefault="00155ED7" w:rsidP="00155ED7">
      <w:r w:rsidRPr="009239CA">
        <w:rPr>
          <w:noProof/>
        </w:rPr>
        <w:drawing>
          <wp:inline distT="0" distB="0" distL="0" distR="0" wp14:anchorId="7501FCFC" wp14:editId="6908EA8E">
            <wp:extent cx="5400040" cy="995680"/>
            <wp:effectExtent l="0" t="0" r="0" b="0"/>
            <wp:docPr id="7" name="Imagem 7"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captura de ecrã, Tipo de letra&#10;&#10;Descrição gerada automaticamente"/>
                    <pic:cNvPicPr/>
                  </pic:nvPicPr>
                  <pic:blipFill>
                    <a:blip r:embed="rId41"/>
                    <a:stretch>
                      <a:fillRect/>
                    </a:stretch>
                  </pic:blipFill>
                  <pic:spPr>
                    <a:xfrm>
                      <a:off x="0" y="0"/>
                      <a:ext cx="5400040" cy="995680"/>
                    </a:xfrm>
                    <a:prstGeom prst="rect">
                      <a:avLst/>
                    </a:prstGeom>
                  </pic:spPr>
                </pic:pic>
              </a:graphicData>
            </a:graphic>
          </wp:inline>
        </w:drawing>
      </w:r>
    </w:p>
    <w:p w14:paraId="39F1EA90" w14:textId="260A9402" w:rsidR="00F127C8" w:rsidRDefault="00F127C8" w:rsidP="00F127C8">
      <w:pPr>
        <w:jc w:val="center"/>
      </w:pPr>
      <w:r>
        <w:t xml:space="preserve">After all these steps, </w:t>
      </w:r>
      <w:r w:rsidR="00B466CF">
        <w:t>we have</w:t>
      </w:r>
      <w:r>
        <w:t xml:space="preserve"> achieved the following results for the portfolio:</w:t>
      </w:r>
    </w:p>
    <w:p w14:paraId="08D0725A" w14:textId="0DE58A28" w:rsidR="00155ED7" w:rsidRDefault="00F127C8" w:rsidP="00F127C8">
      <w:pPr>
        <w:jc w:val="center"/>
      </w:pPr>
      <w:r>
        <w:br/>
      </w:r>
      <w:r>
        <w:rPr>
          <w:noProof/>
        </w:rPr>
        <w:drawing>
          <wp:inline distT="0" distB="0" distL="0" distR="0" wp14:anchorId="5DDF7553" wp14:editId="3AF0BBFE">
            <wp:extent cx="2676525" cy="1171575"/>
            <wp:effectExtent l="0" t="0" r="9525" b="9525"/>
            <wp:docPr id="628156491"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56491" name="Picture 1" descr="A number and numbers on a white background&#10;&#10;Description automatically generated"/>
                    <pic:cNvPicPr/>
                  </pic:nvPicPr>
                  <pic:blipFill>
                    <a:blip r:embed="rId42"/>
                    <a:stretch>
                      <a:fillRect/>
                    </a:stretch>
                  </pic:blipFill>
                  <pic:spPr>
                    <a:xfrm>
                      <a:off x="0" y="0"/>
                      <a:ext cx="2676525" cy="1171575"/>
                    </a:xfrm>
                    <a:prstGeom prst="rect">
                      <a:avLst/>
                    </a:prstGeom>
                  </pic:spPr>
                </pic:pic>
              </a:graphicData>
            </a:graphic>
          </wp:inline>
        </w:drawing>
      </w:r>
    </w:p>
    <w:p w14:paraId="3E81FD89" w14:textId="77777777" w:rsidR="00F127C8" w:rsidRDefault="00F127C8" w:rsidP="00F127C8"/>
    <w:p w14:paraId="45224AEF" w14:textId="4FA1816C" w:rsidR="00F127C8" w:rsidRDefault="00F127C8">
      <w:r>
        <w:br w:type="page"/>
      </w:r>
    </w:p>
    <w:p w14:paraId="01EEFAD5" w14:textId="4FADBE22" w:rsidR="00F127C8" w:rsidRDefault="00F127C8" w:rsidP="00F127C8">
      <w:pPr>
        <w:pStyle w:val="Ttulo2"/>
      </w:pPr>
      <w:bookmarkStart w:id="10" w:name="_Toc157537808"/>
      <w:r w:rsidRPr="00F127C8">
        <w:lastRenderedPageBreak/>
        <w:t>Task B – Compute level, slope</w:t>
      </w:r>
      <w:r w:rsidR="00C90E0C">
        <w:t>,</w:t>
      </w:r>
      <w:r w:rsidRPr="00F127C8">
        <w:t xml:space="preserve"> and curvature durations and dollar durations</w:t>
      </w:r>
      <w:bookmarkEnd w:id="10"/>
    </w:p>
    <w:p w14:paraId="4CBED10B" w14:textId="77777777" w:rsidR="00F127C8" w:rsidRDefault="00F127C8" w:rsidP="00F127C8"/>
    <w:p w14:paraId="29A625AE" w14:textId="78487A93" w:rsidR="00F127C8" w:rsidRDefault="00F127C8" w:rsidP="00A808F7">
      <w:pPr>
        <w:ind w:firstLine="708"/>
      </w:pPr>
      <w:r w:rsidRPr="00F127C8">
        <w:t xml:space="preserve">We start by constructing a </w:t>
      </w:r>
      <w:r w:rsidR="00B466CF" w:rsidRPr="00F127C8">
        <w:t>Dataframe</w:t>
      </w:r>
      <w:r w:rsidRPr="00F127C8">
        <w:t xml:space="preserve"> (</w:t>
      </w:r>
      <w:r>
        <w:t>“</w:t>
      </w:r>
      <w:r w:rsidRPr="00F127C8">
        <w:rPr>
          <w:i/>
          <w:iCs/>
        </w:rPr>
        <w:t>hedging_instruments</w:t>
      </w:r>
      <w:r>
        <w:t>”</w:t>
      </w:r>
      <w:r w:rsidRPr="00F127C8">
        <w:t>) containing essential details about hedging instruments, specifying coupon rates</w:t>
      </w:r>
      <w:r w:rsidR="00C90E0C">
        <w:t>,</w:t>
      </w:r>
      <w:r w:rsidRPr="00F127C8">
        <w:t xml:space="preserve"> and maturity dates. To provide a more nuanced perspective, we calculate the number of coupons since the valuation date for each hedging instrument.</w:t>
      </w:r>
    </w:p>
    <w:p w14:paraId="1684EE37" w14:textId="6E954334" w:rsidR="00F127C8" w:rsidRDefault="00F127C8" w:rsidP="00F127C8">
      <w:pPr>
        <w:jc w:val="center"/>
      </w:pPr>
      <w:r w:rsidRPr="007E7411">
        <w:rPr>
          <w:rFonts w:ascii="Segoe UI" w:hAnsi="Segoe UI" w:cs="Segoe UI"/>
          <w:noProof/>
          <w:color w:val="D1D5DB"/>
          <w:shd w:val="clear" w:color="auto" w:fill="343541"/>
        </w:rPr>
        <w:drawing>
          <wp:inline distT="0" distB="0" distL="0" distR="0" wp14:anchorId="6F4003D2" wp14:editId="05DF78B8">
            <wp:extent cx="5010849" cy="485843"/>
            <wp:effectExtent l="0" t="0" r="0" b="9525"/>
            <wp:docPr id="8" name="Imagem 8"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 captura de ecrã, Tipo de letra, file&#10;&#10;Descrição gerada automaticamente"/>
                    <pic:cNvPicPr/>
                  </pic:nvPicPr>
                  <pic:blipFill>
                    <a:blip r:embed="rId43"/>
                    <a:stretch>
                      <a:fillRect/>
                    </a:stretch>
                  </pic:blipFill>
                  <pic:spPr>
                    <a:xfrm>
                      <a:off x="0" y="0"/>
                      <a:ext cx="5010849" cy="485843"/>
                    </a:xfrm>
                    <a:prstGeom prst="rect">
                      <a:avLst/>
                    </a:prstGeom>
                  </pic:spPr>
                </pic:pic>
              </a:graphicData>
            </a:graphic>
          </wp:inline>
        </w:drawing>
      </w:r>
    </w:p>
    <w:p w14:paraId="43FC5950" w14:textId="6838EA13" w:rsidR="00F127C8" w:rsidRDefault="00F127C8" w:rsidP="00F127C8">
      <w:r w:rsidRPr="00F127C8">
        <w:t>Obtaining the following table:</w:t>
      </w:r>
    </w:p>
    <w:p w14:paraId="3607F42F" w14:textId="5AC3C9C4" w:rsidR="00F127C8" w:rsidRDefault="00F127C8" w:rsidP="00F127C8">
      <w:pPr>
        <w:jc w:val="center"/>
      </w:pPr>
      <w:r w:rsidRPr="007E7411">
        <w:rPr>
          <w:noProof/>
        </w:rPr>
        <w:drawing>
          <wp:inline distT="0" distB="0" distL="0" distR="0" wp14:anchorId="24204011" wp14:editId="6484955D">
            <wp:extent cx="2785730" cy="1656150"/>
            <wp:effectExtent l="0" t="0" r="0" b="1270"/>
            <wp:docPr id="9" name="Imagem 9"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Tipo de letra, número&#10;&#10;Descrição gerada automaticamente"/>
                    <pic:cNvPicPr/>
                  </pic:nvPicPr>
                  <pic:blipFill>
                    <a:blip r:embed="rId44"/>
                    <a:stretch>
                      <a:fillRect/>
                    </a:stretch>
                  </pic:blipFill>
                  <pic:spPr>
                    <a:xfrm>
                      <a:off x="0" y="0"/>
                      <a:ext cx="2790778" cy="1659151"/>
                    </a:xfrm>
                    <a:prstGeom prst="rect">
                      <a:avLst/>
                    </a:prstGeom>
                  </pic:spPr>
                </pic:pic>
              </a:graphicData>
            </a:graphic>
          </wp:inline>
        </w:drawing>
      </w:r>
    </w:p>
    <w:p w14:paraId="4E40E064" w14:textId="1EFC94D4" w:rsidR="00F127C8" w:rsidRDefault="00F127C8" w:rsidP="00A808F7">
      <w:pPr>
        <w:ind w:firstLine="708"/>
      </w:pPr>
      <w:r>
        <w:t>After, we iteratively apply the NSS sensitivity function (“</w:t>
      </w:r>
      <w:r w:rsidRPr="00F127C8">
        <w:rPr>
          <w:i/>
          <w:iCs/>
        </w:rPr>
        <w:t>NSS_Sens</w:t>
      </w:r>
      <w:r>
        <w:t>”) to unravel the intricacies of sensitivities and durations for each hedging instrument.</w:t>
      </w:r>
    </w:p>
    <w:p w14:paraId="649AB908" w14:textId="29ED3F16" w:rsidR="00F127C8" w:rsidRDefault="00F127C8" w:rsidP="00A808F7">
      <w:pPr>
        <w:ind w:firstLine="708"/>
      </w:pPr>
      <w:r>
        <w:t>Then we shift our focus to risk quantification. We calculate various risk measures for the hedging instruments, encompassing bond prices (B0), dollar durations ($D0, $D1, $D2, $D3), and parametric durations (D0, D1).</w:t>
      </w:r>
    </w:p>
    <w:p w14:paraId="0A0BA3E4" w14:textId="7B9B154D" w:rsidR="00F127C8" w:rsidRPr="00F127C8" w:rsidRDefault="00F127C8" w:rsidP="00F127C8">
      <w:pPr>
        <w:jc w:val="center"/>
      </w:pPr>
      <w:r w:rsidRPr="007E7411">
        <w:rPr>
          <w:noProof/>
        </w:rPr>
        <w:drawing>
          <wp:inline distT="0" distB="0" distL="0" distR="0" wp14:anchorId="078D2303" wp14:editId="60B941F1">
            <wp:extent cx="5400040" cy="1200150"/>
            <wp:effectExtent l="0" t="0" r="0" b="0"/>
            <wp:docPr id="10" name="Imagem 10"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 captura de ecrã, Tipo de letra&#10;&#10;Descrição gerada automaticamente"/>
                    <pic:cNvPicPr/>
                  </pic:nvPicPr>
                  <pic:blipFill>
                    <a:blip r:embed="rId45"/>
                    <a:stretch>
                      <a:fillRect/>
                    </a:stretch>
                  </pic:blipFill>
                  <pic:spPr>
                    <a:xfrm>
                      <a:off x="0" y="0"/>
                      <a:ext cx="5400040" cy="1200150"/>
                    </a:xfrm>
                    <a:prstGeom prst="rect">
                      <a:avLst/>
                    </a:prstGeom>
                  </pic:spPr>
                </pic:pic>
              </a:graphicData>
            </a:graphic>
          </wp:inline>
        </w:drawing>
      </w:r>
    </w:p>
    <w:p w14:paraId="3111AB4E" w14:textId="7D5F55D1" w:rsidR="00F127C8" w:rsidRPr="00F127C8" w:rsidRDefault="00F127C8" w:rsidP="00A808F7">
      <w:pPr>
        <w:ind w:firstLine="708"/>
        <w:rPr>
          <w:b/>
          <w:bCs/>
        </w:rPr>
      </w:pPr>
      <w:r w:rsidRPr="00F127C8">
        <w:rPr>
          <w:b/>
          <w:bCs/>
        </w:rPr>
        <w:t>Obtaining the following table that encapsulates the answers to the question proposed:</w:t>
      </w:r>
    </w:p>
    <w:p w14:paraId="6F49F931" w14:textId="03E9CDE8" w:rsidR="00F127C8" w:rsidRDefault="00F127C8" w:rsidP="00F127C8">
      <w:r>
        <w:rPr>
          <w:noProof/>
        </w:rPr>
        <w:drawing>
          <wp:inline distT="0" distB="0" distL="0" distR="0" wp14:anchorId="75D0E07E" wp14:editId="2ED1B757">
            <wp:extent cx="5401310" cy="1000125"/>
            <wp:effectExtent l="0" t="0" r="8890" b="9525"/>
            <wp:docPr id="106619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310" cy="1000125"/>
                    </a:xfrm>
                    <a:prstGeom prst="rect">
                      <a:avLst/>
                    </a:prstGeom>
                    <a:noFill/>
                  </pic:spPr>
                </pic:pic>
              </a:graphicData>
            </a:graphic>
          </wp:inline>
        </w:drawing>
      </w:r>
    </w:p>
    <w:p w14:paraId="28CF1638" w14:textId="2B9430F2" w:rsidR="00F127C8" w:rsidRDefault="00F127C8">
      <w:r>
        <w:br w:type="page"/>
      </w:r>
    </w:p>
    <w:p w14:paraId="6F267C24" w14:textId="287BD498" w:rsidR="00F127C8" w:rsidRDefault="00F127C8" w:rsidP="00F127C8">
      <w:pPr>
        <w:pStyle w:val="Ttulo2"/>
      </w:pPr>
      <w:bookmarkStart w:id="11" w:name="_Toc157537809"/>
      <w:r w:rsidRPr="00F127C8">
        <w:lastRenderedPageBreak/>
        <w:t>Task C – Estimate the holdings of the hedging portfolio assuming the hedger wants to implement a self-financing hedging strategy</w:t>
      </w:r>
      <w:bookmarkEnd w:id="11"/>
    </w:p>
    <w:p w14:paraId="5584B632" w14:textId="77777777" w:rsidR="00F127C8" w:rsidRPr="00F127C8" w:rsidRDefault="00F127C8" w:rsidP="00F127C8"/>
    <w:p w14:paraId="716DE6AA" w14:textId="43AEDB53" w:rsidR="00F127C8" w:rsidRDefault="00F127C8" w:rsidP="00F127C8">
      <w:r w:rsidRPr="00F127C8">
        <w:t>To hedge our portfolio, we used the following matrix equation:</w:t>
      </w:r>
    </w:p>
    <w:p w14:paraId="06A2A69C" w14:textId="35EB48A9" w:rsidR="00F127C8" w:rsidRDefault="00F127C8" w:rsidP="00F127C8">
      <w:pPr>
        <w:jc w:val="center"/>
      </w:pPr>
      <w:r>
        <w:rPr>
          <w:noProof/>
        </w:rPr>
        <w:drawing>
          <wp:inline distT="0" distB="0" distL="0" distR="0" wp14:anchorId="0F31CE5B" wp14:editId="1FE52C90">
            <wp:extent cx="5401310" cy="1274445"/>
            <wp:effectExtent l="0" t="0" r="8890" b="1905"/>
            <wp:docPr id="1215473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1310" cy="1274445"/>
                    </a:xfrm>
                    <a:prstGeom prst="rect">
                      <a:avLst/>
                    </a:prstGeom>
                    <a:noFill/>
                  </pic:spPr>
                </pic:pic>
              </a:graphicData>
            </a:graphic>
          </wp:inline>
        </w:drawing>
      </w:r>
    </w:p>
    <w:p w14:paraId="4AC39B99" w14:textId="77777777" w:rsidR="00F127C8" w:rsidRDefault="00F127C8" w:rsidP="00F127C8"/>
    <w:p w14:paraId="07179104" w14:textId="721DBF64" w:rsidR="00F127C8" w:rsidRDefault="00F127C8" w:rsidP="00A808F7">
      <w:pPr>
        <w:ind w:firstLine="708"/>
      </w:pPr>
      <w:r w:rsidRPr="00F127C8">
        <w:t>The vector first vector represents the hedge ratios assigned to each hedging instrument. The   matrix represents the inverse of a matrix containing the dollar durations ($D) and bond prices (B0) for the hedging instruments. The vector comprises the negative dollar durations and the present value of the portfolio. By multiplying the inverse matrix with this vector, we obtain the optimal hedge ratios. These ratios guide us in strategically allocating weights to each hedging instrument, effectively mitigating interest rate risk in the portfolio.</w:t>
      </w:r>
    </w:p>
    <w:p w14:paraId="223133D5" w14:textId="549E27A7" w:rsidR="00F127C8" w:rsidRDefault="00F127C8" w:rsidP="00F127C8">
      <w:pPr>
        <w:jc w:val="center"/>
      </w:pPr>
      <w:r w:rsidRPr="00555542">
        <w:rPr>
          <w:noProof/>
        </w:rPr>
        <w:drawing>
          <wp:inline distT="0" distB="0" distL="0" distR="0" wp14:anchorId="52641120" wp14:editId="64745422">
            <wp:extent cx="5400040" cy="1911985"/>
            <wp:effectExtent l="0" t="0" r="0" b="0"/>
            <wp:docPr id="14" name="Imagem 14"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 captura de ecrã, Tipo de letra, software&#10;&#10;Descrição gerada automaticamente"/>
                    <pic:cNvPicPr/>
                  </pic:nvPicPr>
                  <pic:blipFill>
                    <a:blip r:embed="rId48"/>
                    <a:stretch>
                      <a:fillRect/>
                    </a:stretch>
                  </pic:blipFill>
                  <pic:spPr>
                    <a:xfrm>
                      <a:off x="0" y="0"/>
                      <a:ext cx="5400040" cy="1911985"/>
                    </a:xfrm>
                    <a:prstGeom prst="rect">
                      <a:avLst/>
                    </a:prstGeom>
                  </pic:spPr>
                </pic:pic>
              </a:graphicData>
            </a:graphic>
          </wp:inline>
        </w:drawing>
      </w:r>
    </w:p>
    <w:p w14:paraId="0D066C1E" w14:textId="77777777" w:rsidR="00F127C8" w:rsidRDefault="00F127C8" w:rsidP="00F127C8"/>
    <w:p w14:paraId="535A86F1" w14:textId="52F7B3ED" w:rsidR="00F127C8" w:rsidRDefault="00F127C8">
      <w:r>
        <w:br w:type="page"/>
      </w:r>
    </w:p>
    <w:p w14:paraId="7019526C" w14:textId="214446BD" w:rsidR="00F127C8" w:rsidRDefault="00F127C8" w:rsidP="00A808F7">
      <w:pPr>
        <w:ind w:firstLine="708"/>
      </w:pPr>
      <w:r w:rsidRPr="00F127C8">
        <w:lastRenderedPageBreak/>
        <w:t>Here, we construct a matrix (</w:t>
      </w:r>
      <w:r>
        <w:t>“</w:t>
      </w:r>
      <w:r w:rsidRPr="00F127C8">
        <w:rPr>
          <w:i/>
          <w:iCs/>
        </w:rPr>
        <w:t>dollar_duration_matrix</w:t>
      </w:r>
      <w:r>
        <w:t>”</w:t>
      </w:r>
      <w:r w:rsidRPr="00F127C8">
        <w:t>) containing the dollar durations ($D0 to $D3) for each hedging instrument. This matrix corresponds to the coefficients in the matrix equation.</w:t>
      </w:r>
    </w:p>
    <w:p w14:paraId="77A137E9" w14:textId="1587BD61" w:rsidR="00F127C8" w:rsidRDefault="00F127C8" w:rsidP="00F127C8">
      <w:pPr>
        <w:jc w:val="center"/>
      </w:pPr>
      <w:r w:rsidRPr="00555542">
        <w:rPr>
          <w:noProof/>
        </w:rPr>
        <w:drawing>
          <wp:inline distT="0" distB="0" distL="0" distR="0" wp14:anchorId="1378E63E" wp14:editId="20258E40">
            <wp:extent cx="5172797" cy="1314633"/>
            <wp:effectExtent l="0" t="0" r="8890" b="0"/>
            <wp:docPr id="16" name="Imagem 16"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 captura de ecrã, Tipo de letra&#10;&#10;Descrição gerada automaticamente"/>
                    <pic:cNvPicPr/>
                  </pic:nvPicPr>
                  <pic:blipFill>
                    <a:blip r:embed="rId49"/>
                    <a:stretch>
                      <a:fillRect/>
                    </a:stretch>
                  </pic:blipFill>
                  <pic:spPr>
                    <a:xfrm>
                      <a:off x="0" y="0"/>
                      <a:ext cx="5172797" cy="1314633"/>
                    </a:xfrm>
                    <a:prstGeom prst="rect">
                      <a:avLst/>
                    </a:prstGeom>
                  </pic:spPr>
                </pic:pic>
              </a:graphicData>
            </a:graphic>
          </wp:inline>
        </w:drawing>
      </w:r>
    </w:p>
    <w:p w14:paraId="5AAABE82" w14:textId="77777777" w:rsidR="00F127C8" w:rsidRPr="00F127C8" w:rsidRDefault="00F127C8" w:rsidP="00F127C8"/>
    <w:p w14:paraId="3F1053E1" w14:textId="16912AA1" w:rsidR="00F127C8" w:rsidRDefault="00F127C8" w:rsidP="00A808F7">
      <w:pPr>
        <w:ind w:firstLine="708"/>
      </w:pPr>
      <w:r w:rsidRPr="00F127C8">
        <w:t>This code generates a matrix (</w:t>
      </w:r>
      <w:r>
        <w:t>“</w:t>
      </w:r>
      <w:r w:rsidRPr="00F127C8">
        <w:rPr>
          <w:i/>
          <w:iCs/>
        </w:rPr>
        <w:t>hedging_instruments_bond_values</w:t>
      </w:r>
      <w:r>
        <w:t>”</w:t>
      </w:r>
      <w:r w:rsidRPr="00F127C8">
        <w:t>) with the bond prices (B0) for each hedging instrument. This matrix is an integral part of the overall matrix equation.</w:t>
      </w:r>
    </w:p>
    <w:p w14:paraId="6D57BA5F" w14:textId="77777777" w:rsidR="00F127C8" w:rsidRDefault="00F127C8" w:rsidP="00F127C8"/>
    <w:p w14:paraId="5E5F8B52" w14:textId="445E78D4" w:rsidR="00F127C8" w:rsidRDefault="00F127C8" w:rsidP="00A808F7">
      <w:pPr>
        <w:ind w:firstLine="708"/>
      </w:pPr>
      <w:r w:rsidRPr="00F127C8">
        <w:t>Here, we combine the dollar duration matrix with the bond values matrix, creating the complete matrix required for the inversion process in the matrix equation.</w:t>
      </w:r>
    </w:p>
    <w:p w14:paraId="29C66C0F" w14:textId="71AA9EF3" w:rsidR="00F127C8" w:rsidRDefault="00F127C8" w:rsidP="00F127C8">
      <w:pPr>
        <w:jc w:val="center"/>
      </w:pPr>
      <w:r>
        <w:rPr>
          <w:noProof/>
        </w:rPr>
        <w:drawing>
          <wp:inline distT="0" distB="0" distL="0" distR="0" wp14:anchorId="39A0CE88" wp14:editId="1DC64966">
            <wp:extent cx="5400040" cy="2400935"/>
            <wp:effectExtent l="0" t="0" r="0" b="0"/>
            <wp:docPr id="376569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9031" name="Picture 1" descr="A screenshot of a computer&#10;&#10;Description automatically generated"/>
                    <pic:cNvPicPr/>
                  </pic:nvPicPr>
                  <pic:blipFill>
                    <a:blip r:embed="rId50"/>
                    <a:stretch>
                      <a:fillRect/>
                    </a:stretch>
                  </pic:blipFill>
                  <pic:spPr>
                    <a:xfrm>
                      <a:off x="0" y="0"/>
                      <a:ext cx="5400040" cy="2400935"/>
                    </a:xfrm>
                    <a:prstGeom prst="rect">
                      <a:avLst/>
                    </a:prstGeom>
                  </pic:spPr>
                </pic:pic>
              </a:graphicData>
            </a:graphic>
          </wp:inline>
        </w:drawing>
      </w:r>
    </w:p>
    <w:p w14:paraId="1010F06C" w14:textId="595CE9D0" w:rsidR="00F127C8" w:rsidRDefault="00F127C8" w:rsidP="00A808F7">
      <w:pPr>
        <w:ind w:firstLine="708"/>
      </w:pPr>
      <w:r w:rsidRPr="00F127C8">
        <w:t>This code assembles the right-hand side vector (</w:t>
      </w:r>
      <w:r>
        <w:t>“</w:t>
      </w:r>
      <w:r w:rsidRPr="00F127C8">
        <w:rPr>
          <w:i/>
          <w:iCs/>
        </w:rPr>
        <w:t>solutions</w:t>
      </w:r>
      <w:r>
        <w:t>”</w:t>
      </w:r>
      <w:r w:rsidRPr="00F127C8">
        <w:t xml:space="preserve">), incorporating the negative dollar durations of the portfolio and the </w:t>
      </w:r>
      <w:r w:rsidR="00C90E0C">
        <w:t>portfolio's</w:t>
      </w:r>
      <w:r w:rsidRPr="00F127C8">
        <w:t xml:space="preserve"> present value.</w:t>
      </w:r>
    </w:p>
    <w:p w14:paraId="4614D626" w14:textId="1C361C4B" w:rsidR="00F127C8" w:rsidRDefault="00F127C8" w:rsidP="00F127C8">
      <w:pPr>
        <w:jc w:val="center"/>
      </w:pPr>
      <w:r>
        <w:rPr>
          <w:noProof/>
        </w:rPr>
        <w:drawing>
          <wp:inline distT="0" distB="0" distL="0" distR="0" wp14:anchorId="4E4A1FBA" wp14:editId="667E7407">
            <wp:extent cx="5401310" cy="621665"/>
            <wp:effectExtent l="0" t="0" r="8890" b="6985"/>
            <wp:docPr id="1235644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1310" cy="621665"/>
                    </a:xfrm>
                    <a:prstGeom prst="rect">
                      <a:avLst/>
                    </a:prstGeom>
                    <a:noFill/>
                  </pic:spPr>
                </pic:pic>
              </a:graphicData>
            </a:graphic>
          </wp:inline>
        </w:drawing>
      </w:r>
    </w:p>
    <w:p w14:paraId="7EC7E9AF" w14:textId="77777777" w:rsidR="00F127C8" w:rsidRDefault="00F127C8" w:rsidP="00F127C8"/>
    <w:p w14:paraId="73C55AC0" w14:textId="77777777" w:rsidR="00F127C8" w:rsidRDefault="00F127C8">
      <w:r>
        <w:br w:type="page"/>
      </w:r>
    </w:p>
    <w:p w14:paraId="440947F8" w14:textId="68EE00D2" w:rsidR="00F127C8" w:rsidRDefault="00F127C8" w:rsidP="00A808F7">
      <w:pPr>
        <w:ind w:firstLine="708"/>
      </w:pPr>
      <w:r w:rsidRPr="00F127C8">
        <w:lastRenderedPageBreak/>
        <w:t>The NumPy linear algebra solver is employed to find the optimal hedge ratios (phis), representing the weights assigned to each hedging instrument</w:t>
      </w:r>
      <w:r>
        <w:t>:</w:t>
      </w:r>
    </w:p>
    <w:p w14:paraId="2AB0A592" w14:textId="2FD0FB57" w:rsidR="00F127C8" w:rsidRDefault="00F127C8" w:rsidP="00F127C8">
      <w:pPr>
        <w:jc w:val="center"/>
      </w:pPr>
      <w:r w:rsidRPr="00555542">
        <w:rPr>
          <w:noProof/>
        </w:rPr>
        <w:drawing>
          <wp:inline distT="0" distB="0" distL="0" distR="0" wp14:anchorId="7F470195" wp14:editId="6214AE2F">
            <wp:extent cx="5163271" cy="1800476"/>
            <wp:effectExtent l="0" t="0" r="0" b="9525"/>
            <wp:docPr id="18" name="Imagem 18" descr="Uma imagem com texto, captura de ecrã, Tipo de letra,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Tipo de letra, ecrã&#10;&#10;Descrição gerada automaticamente"/>
                    <pic:cNvPicPr/>
                  </pic:nvPicPr>
                  <pic:blipFill>
                    <a:blip r:embed="rId52"/>
                    <a:stretch>
                      <a:fillRect/>
                    </a:stretch>
                  </pic:blipFill>
                  <pic:spPr>
                    <a:xfrm>
                      <a:off x="0" y="0"/>
                      <a:ext cx="5163271" cy="1800476"/>
                    </a:xfrm>
                    <a:prstGeom prst="rect">
                      <a:avLst/>
                    </a:prstGeom>
                  </pic:spPr>
                </pic:pic>
              </a:graphicData>
            </a:graphic>
          </wp:inline>
        </w:drawing>
      </w:r>
    </w:p>
    <w:p w14:paraId="59FA23F1" w14:textId="61A58D4E" w:rsidR="00F127C8" w:rsidRDefault="00F127C8" w:rsidP="00A808F7">
      <w:pPr>
        <w:ind w:firstLine="708"/>
      </w:pPr>
      <w:r w:rsidRPr="00F127C8">
        <w:t xml:space="preserve">Finally, the calculated hedge ratios are applied to the hedging instruments, and the difference between the </w:t>
      </w:r>
      <w:r w:rsidR="00C90E0C">
        <w:t>portfolio's</w:t>
      </w:r>
      <w:r w:rsidRPr="00F127C8">
        <w:t xml:space="preserve"> present value and the hedging </w:t>
      </w:r>
      <w:r w:rsidR="00C90E0C">
        <w:t>portfolio's</w:t>
      </w:r>
      <w:r w:rsidRPr="00F127C8">
        <w:t xml:space="preserve"> present value is evaluated. This difference serves as an indicator of the effectiveness of the hedging strategy.</w:t>
      </w:r>
    </w:p>
    <w:p w14:paraId="250662F3" w14:textId="710C6B22" w:rsidR="00F127C8" w:rsidRDefault="00F127C8" w:rsidP="00F127C8">
      <w:pPr>
        <w:jc w:val="center"/>
      </w:pPr>
      <w:r>
        <w:rPr>
          <w:noProof/>
        </w:rPr>
        <w:drawing>
          <wp:inline distT="0" distB="0" distL="0" distR="0" wp14:anchorId="4EAA5A03" wp14:editId="4E215D7D">
            <wp:extent cx="5401310" cy="597535"/>
            <wp:effectExtent l="0" t="0" r="8890" b="0"/>
            <wp:docPr id="1375312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1310" cy="597535"/>
                    </a:xfrm>
                    <a:prstGeom prst="rect">
                      <a:avLst/>
                    </a:prstGeom>
                    <a:noFill/>
                  </pic:spPr>
                </pic:pic>
              </a:graphicData>
            </a:graphic>
          </wp:inline>
        </w:drawing>
      </w:r>
    </w:p>
    <w:p w14:paraId="632EF277" w14:textId="77777777" w:rsidR="00F127C8" w:rsidRDefault="00F127C8" w:rsidP="00F127C8"/>
    <w:p w14:paraId="1DF68833" w14:textId="15D3CA92" w:rsidR="00F127C8" w:rsidRDefault="00F127C8">
      <w:r>
        <w:br w:type="page"/>
      </w:r>
    </w:p>
    <w:p w14:paraId="790F05CC" w14:textId="77531BAC" w:rsidR="00F127C8" w:rsidRDefault="00F127C8" w:rsidP="00F127C8">
      <w:pPr>
        <w:pStyle w:val="Ttulo2"/>
      </w:pPr>
      <w:bookmarkStart w:id="12" w:name="_Toc157537810"/>
      <w:r w:rsidRPr="00F127C8">
        <w:lastRenderedPageBreak/>
        <w:t>Task D – Assuming that the yield curve changed</w:t>
      </w:r>
      <w:bookmarkEnd w:id="12"/>
    </w:p>
    <w:p w14:paraId="674C6FA7" w14:textId="77777777" w:rsidR="00F127C8" w:rsidRDefault="00F127C8" w:rsidP="00F127C8"/>
    <w:p w14:paraId="726EE482" w14:textId="1EFC05C2" w:rsidR="00F127C8" w:rsidRDefault="00F127C8" w:rsidP="00F127C8">
      <w:pPr>
        <w:pStyle w:val="Ttulo3"/>
      </w:pPr>
      <w:bookmarkStart w:id="13" w:name="_Toc157537811"/>
      <w:r w:rsidRPr="00F127C8">
        <w:t>Part 1 – With no hedging strategy</w:t>
      </w:r>
      <w:bookmarkEnd w:id="13"/>
    </w:p>
    <w:p w14:paraId="4D466821" w14:textId="77777777" w:rsidR="00F127C8" w:rsidRDefault="00F127C8" w:rsidP="00F127C8"/>
    <w:p w14:paraId="53426448" w14:textId="2C7F23BC" w:rsidR="00F127C8" w:rsidRDefault="00F127C8" w:rsidP="00A808F7">
      <w:pPr>
        <w:ind w:firstLine="708"/>
      </w:pPr>
      <w:r w:rsidRPr="00F127C8">
        <w:t>In response to the refined yield curve parameters, we recalculated the bond prices (B0*) for each instrument in our portfolio. This adjustment allows us to assess how changes in the yield curve impact individual bond valuations.</w:t>
      </w:r>
    </w:p>
    <w:p w14:paraId="7952FBB6" w14:textId="363A0B5A" w:rsidR="00F127C8" w:rsidRDefault="00F127C8" w:rsidP="00F127C8">
      <w:pPr>
        <w:jc w:val="center"/>
      </w:pPr>
      <w:r w:rsidRPr="00772DF2">
        <w:rPr>
          <w:noProof/>
        </w:rPr>
        <w:drawing>
          <wp:inline distT="0" distB="0" distL="0" distR="0" wp14:anchorId="6BD243D9" wp14:editId="4DE4D619">
            <wp:extent cx="5400040" cy="2349500"/>
            <wp:effectExtent l="0" t="0" r="0" b="0"/>
            <wp:docPr id="20" name="Imagem 20"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 captura de ecrã, software, Software de multimédia&#10;&#10;Descrição gerada automaticamente"/>
                    <pic:cNvPicPr/>
                  </pic:nvPicPr>
                  <pic:blipFill>
                    <a:blip r:embed="rId54"/>
                    <a:stretch>
                      <a:fillRect/>
                    </a:stretch>
                  </pic:blipFill>
                  <pic:spPr>
                    <a:xfrm>
                      <a:off x="0" y="0"/>
                      <a:ext cx="5400040" cy="2349500"/>
                    </a:xfrm>
                    <a:prstGeom prst="rect">
                      <a:avLst/>
                    </a:prstGeom>
                  </pic:spPr>
                </pic:pic>
              </a:graphicData>
            </a:graphic>
          </wp:inline>
        </w:drawing>
      </w:r>
    </w:p>
    <w:p w14:paraId="2ADBF422" w14:textId="4E0AFC20" w:rsidR="00F127C8" w:rsidRDefault="00A808F7" w:rsidP="00F127C8">
      <w:r>
        <w:tab/>
      </w:r>
    </w:p>
    <w:p w14:paraId="2DE903AB" w14:textId="602F3DAB" w:rsidR="00F127C8" w:rsidRDefault="00F127C8" w:rsidP="00A808F7">
      <w:pPr>
        <w:ind w:firstLine="708"/>
      </w:pPr>
      <w:r w:rsidRPr="00F127C8">
        <w:t xml:space="preserve">We enhance our understanding by visualizing the absolute percentual losses relative to maturity. The scatter plot </w:t>
      </w:r>
      <w:r w:rsidR="00C90E0C">
        <w:t>depicts</w:t>
      </w:r>
      <w:r w:rsidRPr="00F127C8">
        <w:t xml:space="preserve"> how changes in the yield curve influence various bond maturities.</w:t>
      </w:r>
    </w:p>
    <w:p w14:paraId="55834F5E" w14:textId="1981EF7C" w:rsidR="00F127C8" w:rsidRPr="00F127C8" w:rsidRDefault="00F127C8" w:rsidP="00F127C8">
      <w:pPr>
        <w:jc w:val="center"/>
      </w:pPr>
      <w:r w:rsidRPr="00772DF2">
        <w:rPr>
          <w:noProof/>
        </w:rPr>
        <w:drawing>
          <wp:inline distT="0" distB="0" distL="0" distR="0" wp14:anchorId="28CD3526" wp14:editId="4A0F8ED8">
            <wp:extent cx="5400040" cy="3657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65760"/>
                    </a:xfrm>
                    <a:prstGeom prst="rect">
                      <a:avLst/>
                    </a:prstGeom>
                  </pic:spPr>
                </pic:pic>
              </a:graphicData>
            </a:graphic>
          </wp:inline>
        </w:drawing>
      </w:r>
    </w:p>
    <w:p w14:paraId="0855B1A6" w14:textId="3E927740" w:rsidR="00F127C8" w:rsidRDefault="00F127C8" w:rsidP="00F127C8">
      <w:pPr>
        <w:jc w:val="center"/>
      </w:pPr>
      <w:r>
        <w:rPr>
          <w:noProof/>
        </w:rPr>
        <w:drawing>
          <wp:inline distT="0" distB="0" distL="0" distR="0" wp14:anchorId="1359A3D1" wp14:editId="2B25161D">
            <wp:extent cx="3112198" cy="2519916"/>
            <wp:effectExtent l="0" t="0" r="0" b="0"/>
            <wp:docPr id="3524040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9850" cy="2526112"/>
                    </a:xfrm>
                    <a:prstGeom prst="rect">
                      <a:avLst/>
                    </a:prstGeom>
                    <a:noFill/>
                  </pic:spPr>
                </pic:pic>
              </a:graphicData>
            </a:graphic>
          </wp:inline>
        </w:drawing>
      </w:r>
    </w:p>
    <w:p w14:paraId="292B4429" w14:textId="77777777" w:rsidR="00F127C8" w:rsidRDefault="00F127C8" w:rsidP="00F127C8"/>
    <w:p w14:paraId="41041E15" w14:textId="5602F341" w:rsidR="00F127C8" w:rsidRDefault="00F127C8">
      <w:r>
        <w:br w:type="page"/>
      </w:r>
    </w:p>
    <w:p w14:paraId="4A3AE678" w14:textId="214EF32A" w:rsidR="00F127C8" w:rsidRDefault="00F127C8" w:rsidP="00A808F7">
      <w:pPr>
        <w:ind w:firstLine="708"/>
      </w:pPr>
      <w:r w:rsidRPr="00F127C8">
        <w:lastRenderedPageBreak/>
        <w:t xml:space="preserve">Finally, we compute the expected losses resulting from the yield curve adjustments and update the portfolio's present value accordingly. This assessment provides insights into the </w:t>
      </w:r>
      <w:r w:rsidR="00B466CF" w:rsidRPr="00F127C8">
        <w:t>monetary impact</w:t>
      </w:r>
      <w:r w:rsidRPr="00F127C8">
        <w:t xml:space="preserve"> of the modified yield curve on our portfolio.</w:t>
      </w:r>
    </w:p>
    <w:p w14:paraId="4EFD1A43" w14:textId="7829995E" w:rsidR="00F127C8" w:rsidRDefault="00F127C8" w:rsidP="00F127C8">
      <w:pPr>
        <w:jc w:val="center"/>
      </w:pPr>
      <w:r>
        <w:rPr>
          <w:noProof/>
        </w:rPr>
        <w:drawing>
          <wp:inline distT="0" distB="0" distL="0" distR="0" wp14:anchorId="6EEDA594" wp14:editId="5588797A">
            <wp:extent cx="5400040" cy="1171575"/>
            <wp:effectExtent l="0" t="0" r="0" b="9525"/>
            <wp:docPr id="20721668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66857" name="Picture 1" descr="A screenshot of a computer code&#10;&#10;Description automatically generated"/>
                    <pic:cNvPicPr/>
                  </pic:nvPicPr>
                  <pic:blipFill>
                    <a:blip r:embed="rId57"/>
                    <a:stretch>
                      <a:fillRect/>
                    </a:stretch>
                  </pic:blipFill>
                  <pic:spPr>
                    <a:xfrm>
                      <a:off x="0" y="0"/>
                      <a:ext cx="5400040" cy="1171575"/>
                    </a:xfrm>
                    <a:prstGeom prst="rect">
                      <a:avLst/>
                    </a:prstGeom>
                  </pic:spPr>
                </pic:pic>
              </a:graphicData>
            </a:graphic>
          </wp:inline>
        </w:drawing>
      </w:r>
    </w:p>
    <w:p w14:paraId="45910A11" w14:textId="77777777" w:rsidR="00F127C8" w:rsidRDefault="00F127C8" w:rsidP="00F127C8"/>
    <w:p w14:paraId="60A7E329" w14:textId="4CC72C0D" w:rsidR="00F127C8" w:rsidRDefault="00F127C8" w:rsidP="00F127C8">
      <w:pPr>
        <w:pStyle w:val="Ttulo3"/>
      </w:pPr>
      <w:bookmarkStart w:id="14" w:name="_Toc157537812"/>
      <w:r w:rsidRPr="00F127C8">
        <w:t>Part 2 – With hedging strategy</w:t>
      </w:r>
      <w:bookmarkEnd w:id="14"/>
    </w:p>
    <w:p w14:paraId="49465DD8" w14:textId="77777777" w:rsidR="00F127C8" w:rsidRDefault="00F127C8" w:rsidP="00F127C8"/>
    <w:p w14:paraId="113948CB" w14:textId="6C38ACD4" w:rsidR="00F127C8" w:rsidRDefault="00F127C8" w:rsidP="00A808F7">
      <w:pPr>
        <w:ind w:firstLine="708"/>
      </w:pPr>
      <w:r w:rsidRPr="00F127C8">
        <w:t>We extend our analysis to the hedging instruments, recalculating bond prices (B0*) under the refined yield curve parameters. This step ensures a comprehensive examination of the impact on portfolio and hedging instruments.</w:t>
      </w:r>
    </w:p>
    <w:p w14:paraId="0EB831C6" w14:textId="4B5A2BA8" w:rsidR="00F127C8" w:rsidRDefault="00F127C8" w:rsidP="00F127C8">
      <w:pPr>
        <w:jc w:val="center"/>
      </w:pPr>
      <w:r w:rsidRPr="00E73CDB">
        <w:rPr>
          <w:noProof/>
        </w:rPr>
        <w:drawing>
          <wp:inline distT="0" distB="0" distL="0" distR="0" wp14:anchorId="5D49A4BF" wp14:editId="37D0230E">
            <wp:extent cx="5400040" cy="353695"/>
            <wp:effectExtent l="0" t="0" r="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53695"/>
                    </a:xfrm>
                    <a:prstGeom prst="rect">
                      <a:avLst/>
                    </a:prstGeom>
                  </pic:spPr>
                </pic:pic>
              </a:graphicData>
            </a:graphic>
          </wp:inline>
        </w:drawing>
      </w:r>
    </w:p>
    <w:p w14:paraId="41EC394D" w14:textId="5F5403EA" w:rsidR="00F127C8" w:rsidRDefault="00F127C8" w:rsidP="00F127C8">
      <w:pPr>
        <w:jc w:val="center"/>
      </w:pPr>
      <w:r w:rsidRPr="00E73CDB">
        <w:rPr>
          <w:noProof/>
        </w:rPr>
        <w:drawing>
          <wp:inline distT="0" distB="0" distL="0" distR="0" wp14:anchorId="352711BC" wp14:editId="191B392E">
            <wp:extent cx="3391786" cy="1339965"/>
            <wp:effectExtent l="0" t="0" r="0" b="0"/>
            <wp:docPr id="27" name="Imagem 2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 captura de ecrã, Tipo de letra, número&#10;&#10;Descrição gerada automaticamente"/>
                    <pic:cNvPicPr/>
                  </pic:nvPicPr>
                  <pic:blipFill>
                    <a:blip r:embed="rId59"/>
                    <a:stretch>
                      <a:fillRect/>
                    </a:stretch>
                  </pic:blipFill>
                  <pic:spPr>
                    <a:xfrm>
                      <a:off x="0" y="0"/>
                      <a:ext cx="3399725" cy="1343101"/>
                    </a:xfrm>
                    <a:prstGeom prst="rect">
                      <a:avLst/>
                    </a:prstGeom>
                  </pic:spPr>
                </pic:pic>
              </a:graphicData>
            </a:graphic>
          </wp:inline>
        </w:drawing>
      </w:r>
    </w:p>
    <w:p w14:paraId="7CC2FC5A" w14:textId="68613380" w:rsidR="00F127C8" w:rsidRDefault="00F127C8" w:rsidP="00A808F7">
      <w:pPr>
        <w:ind w:firstLine="708"/>
      </w:pPr>
      <w:r w:rsidRPr="00F127C8">
        <w:t>Incorporating the hedging instruments, we assess the overall impact on the portfolio. The code computes the portfolio loss after hedging, accounting for both bond price changes and the adjusted portfolio present value. This final measure provides a comprehensive understanding of the effectiveness of our hedging strategy in mitigating losses associated with yield curve shifts.</w:t>
      </w:r>
    </w:p>
    <w:p w14:paraId="00C14AC6" w14:textId="502970F3" w:rsidR="00F127C8" w:rsidRDefault="00F127C8" w:rsidP="00F127C8">
      <w:pPr>
        <w:jc w:val="center"/>
      </w:pPr>
      <w:r>
        <w:rPr>
          <w:noProof/>
        </w:rPr>
        <w:drawing>
          <wp:inline distT="0" distB="0" distL="0" distR="0" wp14:anchorId="767F9944" wp14:editId="5B1F05AC">
            <wp:extent cx="5401310" cy="878205"/>
            <wp:effectExtent l="0" t="0" r="8890" b="0"/>
            <wp:docPr id="792312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1310" cy="878205"/>
                    </a:xfrm>
                    <a:prstGeom prst="rect">
                      <a:avLst/>
                    </a:prstGeom>
                    <a:noFill/>
                  </pic:spPr>
                </pic:pic>
              </a:graphicData>
            </a:graphic>
          </wp:inline>
        </w:drawing>
      </w:r>
    </w:p>
    <w:p w14:paraId="36B10E7B" w14:textId="77777777" w:rsidR="00F127C8" w:rsidRDefault="00F127C8" w:rsidP="00F127C8">
      <w:r>
        <w:t xml:space="preserve">Portfolio loss after hedging was: -3094.802045919286% </w:t>
      </w:r>
    </w:p>
    <w:p w14:paraId="486DA3A4" w14:textId="7AA707B5" w:rsidR="00F127C8" w:rsidRDefault="00F127C8" w:rsidP="00A808F7">
      <w:pPr>
        <w:ind w:firstLine="708"/>
      </w:pPr>
      <w:r>
        <w:t xml:space="preserve">The result obtained is too big and it mirrors an error </w:t>
      </w:r>
      <w:r w:rsidR="00C90E0C">
        <w:t>made</w:t>
      </w:r>
      <w:r>
        <w:t xml:space="preserve"> during the calculations, this error was probably when calculating the phis or the asset pricing.</w:t>
      </w:r>
    </w:p>
    <w:p w14:paraId="04378E93" w14:textId="16774313" w:rsidR="00F127C8" w:rsidRDefault="00F127C8" w:rsidP="00A808F7">
      <w:pPr>
        <w:pStyle w:val="Ttulo1"/>
      </w:pPr>
      <w:r>
        <w:br w:type="page"/>
      </w:r>
      <w:bookmarkStart w:id="15" w:name="_Toc157537813"/>
      <w:r>
        <w:lastRenderedPageBreak/>
        <w:t>Conclusions</w:t>
      </w:r>
      <w:bookmarkEnd w:id="15"/>
    </w:p>
    <w:p w14:paraId="03B34149" w14:textId="30EA5D00" w:rsidR="00F127C8" w:rsidRDefault="00F127C8" w:rsidP="00F127C8"/>
    <w:p w14:paraId="27FDAEBE" w14:textId="77777777" w:rsidR="00B04C38" w:rsidRPr="00B04C38" w:rsidRDefault="00B04C38" w:rsidP="00A808F7">
      <w:pPr>
        <w:ind w:firstLine="708"/>
      </w:pPr>
      <w:r w:rsidRPr="00B04C38">
        <w:t>This analysis conducted a comprehensive evaluation of an inflation-linked bond (ILB) and a corresponding hedging strategy aimed at managing interest rate risk.</w:t>
      </w:r>
    </w:p>
    <w:p w14:paraId="4A25844B" w14:textId="77777777" w:rsidR="00B04C38" w:rsidRPr="00B04C38" w:rsidRDefault="00B04C38" w:rsidP="00A808F7">
      <w:pPr>
        <w:ind w:firstLine="708"/>
      </w:pPr>
      <w:r w:rsidRPr="00B04C38">
        <w:t>For the ILB, the assessment involved calculating accrued interest, simulating inflation scenarios, and analyzing cash flows to understand variability influenced by inflation and interest rates. Additionally, bond price distribution analysis was performed to assess interest rate risk using a specific methodology.</w:t>
      </w:r>
    </w:p>
    <w:p w14:paraId="1C50FFD9" w14:textId="0F5DC282" w:rsidR="00B04C38" w:rsidRPr="00B04C38" w:rsidRDefault="00B04C38" w:rsidP="00A808F7">
      <w:pPr>
        <w:ind w:firstLine="708"/>
      </w:pPr>
      <w:r w:rsidRPr="00B04C38">
        <w:t xml:space="preserve">In parallel, the hedging strategy was developed to minimize interest rate risk by conducting </w:t>
      </w:r>
      <w:r w:rsidR="00A52D48">
        <w:t xml:space="preserve">a </w:t>
      </w:r>
      <w:r w:rsidRPr="00B04C38">
        <w:t>sensitivity analysis of hedging instruments and portfolio metrics. Optimal hedge ratios were computed to mitigate risk effectively, and results included key metrics such as level, slope, and curvature durations, along with dollar durations for comprehensive risk assessment.</w:t>
      </w:r>
    </w:p>
    <w:p w14:paraId="6A73F010" w14:textId="77777777" w:rsidR="00B04C38" w:rsidRPr="00B04C38" w:rsidRDefault="00B04C38" w:rsidP="00A808F7">
      <w:pPr>
        <w:ind w:firstLine="708"/>
      </w:pPr>
      <w:r w:rsidRPr="00B04C38">
        <w:t>Finally, the impact of changes in the yield curve was evaluated, both with and without the hedging strategy. Visualizations and calculations demonstrated the effectiveness of the hedging strategy in mitigating losses associated with yield curve shifts.</w:t>
      </w:r>
    </w:p>
    <w:p w14:paraId="7CCD738B" w14:textId="77777777" w:rsidR="00B04C38" w:rsidRPr="00B04C38" w:rsidRDefault="00B04C38" w:rsidP="00A808F7">
      <w:pPr>
        <w:ind w:firstLine="708"/>
      </w:pPr>
      <w:r w:rsidRPr="00B04C38">
        <w:t>Overall, the analysis underscored the critical importance of robust risk management strategies in investment portfolios, particularly when dealing with complex financial instruments like ILBs. By integrating historical data, future projections, and risk assessments, investors can make informed decisions to optimize portfolio performance and minimize potential losses in dynamic market conditions.</w:t>
      </w:r>
    </w:p>
    <w:p w14:paraId="29BC9824" w14:textId="662B58E1" w:rsidR="00F127C8" w:rsidRPr="00F127C8" w:rsidRDefault="00F127C8" w:rsidP="00B04C38"/>
    <w:sectPr w:rsidR="00F127C8" w:rsidRPr="00F127C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D5248"/>
    <w:multiLevelType w:val="hybridMultilevel"/>
    <w:tmpl w:val="C4BAB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D01574"/>
    <w:multiLevelType w:val="multilevel"/>
    <w:tmpl w:val="552A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010C61"/>
    <w:multiLevelType w:val="hybridMultilevel"/>
    <w:tmpl w:val="46E2DC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634989422">
    <w:abstractNumId w:val="2"/>
  </w:num>
  <w:num w:numId="2" w16cid:durableId="1370060221">
    <w:abstractNumId w:val="1"/>
  </w:num>
  <w:num w:numId="3" w16cid:durableId="1276213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C03"/>
    <w:rsid w:val="00155ED7"/>
    <w:rsid w:val="00180C03"/>
    <w:rsid w:val="002403C4"/>
    <w:rsid w:val="004F76FD"/>
    <w:rsid w:val="005429EF"/>
    <w:rsid w:val="005B5A43"/>
    <w:rsid w:val="005D471E"/>
    <w:rsid w:val="00681EEE"/>
    <w:rsid w:val="00880E7D"/>
    <w:rsid w:val="00A52D48"/>
    <w:rsid w:val="00A808F7"/>
    <w:rsid w:val="00AC6091"/>
    <w:rsid w:val="00B04C38"/>
    <w:rsid w:val="00B466CF"/>
    <w:rsid w:val="00B66207"/>
    <w:rsid w:val="00C90E0C"/>
    <w:rsid w:val="00CC0550"/>
    <w:rsid w:val="00D85069"/>
    <w:rsid w:val="00EA3ACA"/>
    <w:rsid w:val="00F127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518814"/>
  <w15:chartTrackingRefBased/>
  <w15:docId w15:val="{46337962-0A56-45DF-BE45-E90C40F3D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3C4"/>
    <w:rPr>
      <w:rFonts w:ascii="Aptos" w:hAnsi="Aptos"/>
      <w:sz w:val="24"/>
      <w:lang w:val="en-US"/>
    </w:rPr>
  </w:style>
  <w:style w:type="paragraph" w:styleId="Ttulo1">
    <w:name w:val="heading 1"/>
    <w:basedOn w:val="Normal"/>
    <w:next w:val="Normal"/>
    <w:link w:val="Ttulo1Carter"/>
    <w:uiPriority w:val="9"/>
    <w:qFormat/>
    <w:rsid w:val="002403C4"/>
    <w:pPr>
      <w:keepNext/>
      <w:keepLines/>
      <w:spacing w:before="240" w:after="0"/>
      <w:outlineLvl w:val="0"/>
    </w:pPr>
    <w:rPr>
      <w:rFonts w:eastAsiaTheme="majorEastAsia" w:cstheme="majorBidi"/>
      <w:sz w:val="40"/>
      <w:szCs w:val="32"/>
    </w:rPr>
  </w:style>
  <w:style w:type="paragraph" w:styleId="Ttulo2">
    <w:name w:val="heading 2"/>
    <w:basedOn w:val="Normal"/>
    <w:next w:val="Normal"/>
    <w:link w:val="Ttulo2Carter"/>
    <w:uiPriority w:val="9"/>
    <w:unhideWhenUsed/>
    <w:qFormat/>
    <w:rsid w:val="002403C4"/>
    <w:pPr>
      <w:keepNext/>
      <w:keepLines/>
      <w:spacing w:before="40" w:after="0"/>
      <w:outlineLvl w:val="1"/>
    </w:pPr>
    <w:rPr>
      <w:rFonts w:eastAsiaTheme="majorEastAsia" w:cstheme="majorBidi"/>
      <w:sz w:val="32"/>
      <w:szCs w:val="26"/>
    </w:rPr>
  </w:style>
  <w:style w:type="paragraph" w:styleId="Ttulo3">
    <w:name w:val="heading 3"/>
    <w:basedOn w:val="Normal"/>
    <w:next w:val="Normal"/>
    <w:link w:val="Ttulo3Carter"/>
    <w:uiPriority w:val="9"/>
    <w:unhideWhenUsed/>
    <w:qFormat/>
    <w:rsid w:val="005D471E"/>
    <w:pPr>
      <w:keepNext/>
      <w:keepLines/>
      <w:spacing w:before="40" w:after="0"/>
      <w:outlineLvl w:val="2"/>
    </w:pPr>
    <w:rPr>
      <w:rFonts w:eastAsiaTheme="majorEastAsia" w:cstheme="majorBidi"/>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4F76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4F76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4F76FD"/>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4F76FD"/>
    <w:rPr>
      <w:rFonts w:eastAsiaTheme="majorEastAsia" w:cstheme="majorBidi"/>
      <w:color w:val="595959" w:themeColor="text1" w:themeTint="A6"/>
      <w:spacing w:val="15"/>
      <w:sz w:val="28"/>
      <w:szCs w:val="28"/>
    </w:rPr>
  </w:style>
  <w:style w:type="character" w:customStyle="1" w:styleId="Ttulo1Carter">
    <w:name w:val="Título 1 Caráter"/>
    <w:basedOn w:val="Tipodeletrapredefinidodopargrafo"/>
    <w:link w:val="Ttulo1"/>
    <w:uiPriority w:val="9"/>
    <w:rsid w:val="002403C4"/>
    <w:rPr>
      <w:rFonts w:ascii="Aptos" w:eastAsiaTheme="majorEastAsia" w:hAnsi="Aptos" w:cstheme="majorBidi"/>
      <w:sz w:val="40"/>
      <w:szCs w:val="32"/>
    </w:rPr>
  </w:style>
  <w:style w:type="paragraph" w:styleId="Cabealhodondice">
    <w:name w:val="TOC Heading"/>
    <w:basedOn w:val="Ttulo1"/>
    <w:next w:val="Normal"/>
    <w:uiPriority w:val="39"/>
    <w:unhideWhenUsed/>
    <w:qFormat/>
    <w:rsid w:val="004F76FD"/>
    <w:pPr>
      <w:outlineLvl w:val="9"/>
    </w:pPr>
    <w:rPr>
      <w:kern w:val="0"/>
      <w14:ligatures w14:val="none"/>
    </w:rPr>
  </w:style>
  <w:style w:type="character" w:customStyle="1" w:styleId="Ttulo2Carter">
    <w:name w:val="Título 2 Caráter"/>
    <w:basedOn w:val="Tipodeletrapredefinidodopargrafo"/>
    <w:link w:val="Ttulo2"/>
    <w:uiPriority w:val="9"/>
    <w:rsid w:val="002403C4"/>
    <w:rPr>
      <w:rFonts w:ascii="Aptos" w:eastAsiaTheme="majorEastAsia" w:hAnsi="Aptos" w:cstheme="majorBidi"/>
      <w:sz w:val="32"/>
      <w:szCs w:val="26"/>
    </w:rPr>
  </w:style>
  <w:style w:type="paragraph" w:styleId="ndice1">
    <w:name w:val="toc 1"/>
    <w:basedOn w:val="Normal"/>
    <w:next w:val="Normal"/>
    <w:autoRedefine/>
    <w:uiPriority w:val="39"/>
    <w:unhideWhenUsed/>
    <w:rsid w:val="004F76FD"/>
    <w:pPr>
      <w:spacing w:after="100"/>
    </w:pPr>
  </w:style>
  <w:style w:type="character" w:styleId="Hiperligao">
    <w:name w:val="Hyperlink"/>
    <w:basedOn w:val="Tipodeletrapredefinidodopargrafo"/>
    <w:uiPriority w:val="99"/>
    <w:unhideWhenUsed/>
    <w:rsid w:val="004F76FD"/>
    <w:rPr>
      <w:color w:val="0563C1" w:themeColor="hyperlink"/>
      <w:u w:val="single"/>
    </w:rPr>
  </w:style>
  <w:style w:type="character" w:styleId="TextodoMarcadordePosio">
    <w:name w:val="Placeholder Text"/>
    <w:basedOn w:val="Tipodeletrapredefinidodopargrafo"/>
    <w:uiPriority w:val="99"/>
    <w:semiHidden/>
    <w:rsid w:val="00EA3ACA"/>
    <w:rPr>
      <w:color w:val="666666"/>
    </w:rPr>
  </w:style>
  <w:style w:type="character" w:customStyle="1" w:styleId="Ttulo3Carter">
    <w:name w:val="Título 3 Caráter"/>
    <w:basedOn w:val="Tipodeletrapredefinidodopargrafo"/>
    <w:link w:val="Ttulo3"/>
    <w:uiPriority w:val="9"/>
    <w:rsid w:val="005D471E"/>
    <w:rPr>
      <w:rFonts w:ascii="Aptos" w:eastAsiaTheme="majorEastAsia" w:hAnsi="Aptos" w:cstheme="majorBidi"/>
      <w:sz w:val="28"/>
      <w:szCs w:val="24"/>
    </w:rPr>
  </w:style>
  <w:style w:type="paragraph" w:styleId="ndice2">
    <w:name w:val="toc 2"/>
    <w:basedOn w:val="Normal"/>
    <w:next w:val="Normal"/>
    <w:autoRedefine/>
    <w:uiPriority w:val="39"/>
    <w:unhideWhenUsed/>
    <w:rsid w:val="00D85069"/>
    <w:pPr>
      <w:spacing w:after="100"/>
      <w:ind w:left="240"/>
    </w:pPr>
  </w:style>
  <w:style w:type="paragraph" w:styleId="ndice3">
    <w:name w:val="toc 3"/>
    <w:basedOn w:val="Normal"/>
    <w:next w:val="Normal"/>
    <w:autoRedefine/>
    <w:uiPriority w:val="39"/>
    <w:unhideWhenUsed/>
    <w:rsid w:val="00D85069"/>
    <w:pPr>
      <w:spacing w:after="100"/>
      <w:ind w:left="480"/>
    </w:pPr>
  </w:style>
  <w:style w:type="paragraph" w:styleId="PargrafodaLista">
    <w:name w:val="List Paragraph"/>
    <w:basedOn w:val="Normal"/>
    <w:uiPriority w:val="34"/>
    <w:qFormat/>
    <w:rsid w:val="00155ED7"/>
    <w:pPr>
      <w:ind w:left="720"/>
      <w:contextualSpacing/>
    </w:pPr>
  </w:style>
  <w:style w:type="paragraph" w:styleId="NormalWeb">
    <w:name w:val="Normal (Web)"/>
    <w:basedOn w:val="Normal"/>
    <w:uiPriority w:val="99"/>
    <w:semiHidden/>
    <w:unhideWhenUsed/>
    <w:rsid w:val="00B04C38"/>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Forte">
    <w:name w:val="Strong"/>
    <w:basedOn w:val="Tipodeletrapredefinidodopargrafo"/>
    <w:uiPriority w:val="22"/>
    <w:qFormat/>
    <w:rsid w:val="00B04C38"/>
    <w:rPr>
      <w:b/>
      <w:bCs/>
    </w:rPr>
  </w:style>
  <w:style w:type="character" w:customStyle="1" w:styleId="katex-mathml">
    <w:name w:val="katex-mathml"/>
    <w:basedOn w:val="Tipodeletrapredefinidodopargrafo"/>
    <w:rsid w:val="00B04C38"/>
  </w:style>
  <w:style w:type="character" w:customStyle="1" w:styleId="mord">
    <w:name w:val="mord"/>
    <w:basedOn w:val="Tipodeletrapredefinidodopargrafo"/>
    <w:rsid w:val="00B04C38"/>
  </w:style>
  <w:style w:type="character" w:customStyle="1" w:styleId="vlist-s">
    <w:name w:val="vlist-s"/>
    <w:basedOn w:val="Tipodeletrapredefinidodopargrafo"/>
    <w:rsid w:val="00B04C38"/>
  </w:style>
  <w:style w:type="character" w:customStyle="1" w:styleId="mrel">
    <w:name w:val="mrel"/>
    <w:basedOn w:val="Tipodeletrapredefinidodopargrafo"/>
    <w:rsid w:val="00B04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9997">
      <w:bodyDiv w:val="1"/>
      <w:marLeft w:val="0"/>
      <w:marRight w:val="0"/>
      <w:marTop w:val="0"/>
      <w:marBottom w:val="0"/>
      <w:divBdr>
        <w:top w:val="none" w:sz="0" w:space="0" w:color="auto"/>
        <w:left w:val="none" w:sz="0" w:space="0" w:color="auto"/>
        <w:bottom w:val="none" w:sz="0" w:space="0" w:color="auto"/>
        <w:right w:val="none" w:sz="0" w:space="0" w:color="auto"/>
      </w:divBdr>
    </w:div>
    <w:div w:id="196508852">
      <w:bodyDiv w:val="1"/>
      <w:marLeft w:val="0"/>
      <w:marRight w:val="0"/>
      <w:marTop w:val="0"/>
      <w:marBottom w:val="0"/>
      <w:divBdr>
        <w:top w:val="none" w:sz="0" w:space="0" w:color="auto"/>
        <w:left w:val="none" w:sz="0" w:space="0" w:color="auto"/>
        <w:bottom w:val="none" w:sz="0" w:space="0" w:color="auto"/>
        <w:right w:val="none" w:sz="0" w:space="0" w:color="auto"/>
      </w:divBdr>
      <w:divsChild>
        <w:div w:id="1527938187">
          <w:marLeft w:val="0"/>
          <w:marRight w:val="0"/>
          <w:marTop w:val="0"/>
          <w:marBottom w:val="0"/>
          <w:divBdr>
            <w:top w:val="none" w:sz="0" w:space="0" w:color="auto"/>
            <w:left w:val="none" w:sz="0" w:space="0" w:color="auto"/>
            <w:bottom w:val="none" w:sz="0" w:space="0" w:color="auto"/>
            <w:right w:val="none" w:sz="0" w:space="0" w:color="auto"/>
          </w:divBdr>
          <w:divsChild>
            <w:div w:id="19663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40993">
      <w:bodyDiv w:val="1"/>
      <w:marLeft w:val="0"/>
      <w:marRight w:val="0"/>
      <w:marTop w:val="0"/>
      <w:marBottom w:val="0"/>
      <w:divBdr>
        <w:top w:val="none" w:sz="0" w:space="0" w:color="auto"/>
        <w:left w:val="none" w:sz="0" w:space="0" w:color="auto"/>
        <w:bottom w:val="none" w:sz="0" w:space="0" w:color="auto"/>
        <w:right w:val="none" w:sz="0" w:space="0" w:color="auto"/>
      </w:divBdr>
    </w:div>
    <w:div w:id="197140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FB6CC-5964-43A3-9B65-16F6765E7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27</Pages>
  <Words>3175</Words>
  <Characters>18100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Filipe Castro Barreto Ribeiro</dc:creator>
  <cp:keywords/>
  <dc:description/>
  <cp:lastModifiedBy>Fernando Tiago Lopo Reis</cp:lastModifiedBy>
  <cp:revision>10</cp:revision>
  <dcterms:created xsi:type="dcterms:W3CDTF">2024-01-29T22:05:00Z</dcterms:created>
  <dcterms:modified xsi:type="dcterms:W3CDTF">2024-01-30T20:09:00Z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f73d3cb4f4b725f4c318fac70a886dec77d332ac9d75e8b460d092bcb0f1bda4</vt:lpwstr>
  </property>
</Properties>
</file>