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A1B4" w14:textId="046891C3" w:rsidR="0035419F" w:rsidRDefault="00784722" w:rsidP="0035419F">
      <w:pPr>
        <w:rPr>
          <w:rFonts w:ascii="Rockwell" w:hAnsi="Rockwell"/>
        </w:rPr>
      </w:pPr>
      <w:r>
        <w:rPr>
          <w:rFonts w:ascii="Rockwell" w:hAnsi="Rockwell"/>
        </w:rPr>
        <w:t xml:space="preserve">We used data from three sources: </w:t>
      </w:r>
    </w:p>
    <w:p w14:paraId="0BAA0774" w14:textId="77777777" w:rsidR="00F265BA" w:rsidRPr="00784722" w:rsidRDefault="00F265BA" w:rsidP="0035419F">
      <w:pPr>
        <w:rPr>
          <w:rFonts w:ascii="Rockwell" w:hAnsi="Rockwell"/>
        </w:rPr>
      </w:pPr>
    </w:p>
    <w:p w14:paraId="28455F9F" w14:textId="61E082BF" w:rsidR="0035419F" w:rsidRPr="00784722" w:rsidRDefault="00784722" w:rsidP="0035419F">
      <w:pPr>
        <w:rPr>
          <w:rFonts w:ascii="Rockwell" w:hAnsi="Rockwell"/>
        </w:rPr>
      </w:pPr>
      <w:r>
        <w:rPr>
          <w:rFonts w:ascii="Rockwell" w:hAnsi="Rockwell"/>
        </w:rPr>
        <w:t xml:space="preserve">The </w:t>
      </w:r>
      <w:r w:rsidR="0035419F" w:rsidRPr="00784722">
        <w:rPr>
          <w:rFonts w:ascii="Rockwell" w:hAnsi="Rockwell"/>
        </w:rPr>
        <w:t xml:space="preserve">Food Access Atlas, </w:t>
      </w:r>
      <w:r>
        <w:rPr>
          <w:rFonts w:ascii="Rockwell" w:hAnsi="Rockwell"/>
        </w:rPr>
        <w:t xml:space="preserve">which is produced by the </w:t>
      </w:r>
      <w:proofErr w:type="gramStart"/>
      <w:r w:rsidR="0035419F" w:rsidRPr="00784722">
        <w:rPr>
          <w:rFonts w:ascii="Rockwell" w:hAnsi="Rockwell"/>
        </w:rPr>
        <w:t>USDA</w:t>
      </w:r>
      <w:proofErr w:type="gramEnd"/>
    </w:p>
    <w:p w14:paraId="12F7FE02" w14:textId="4E814C8D" w:rsidR="0035419F" w:rsidRPr="00784722" w:rsidRDefault="0035419F" w:rsidP="0035419F">
      <w:pPr>
        <w:rPr>
          <w:rFonts w:ascii="Rockwell" w:hAnsi="Rockwell"/>
        </w:rPr>
      </w:pPr>
      <w:r w:rsidRPr="00784722">
        <w:rPr>
          <w:rFonts w:ascii="Rockwell" w:hAnsi="Rockwell"/>
        </w:rPr>
        <w:t>US Census Data</w:t>
      </w:r>
      <w:r w:rsidR="00784722">
        <w:rPr>
          <w:rFonts w:ascii="Rockwell" w:hAnsi="Rockwell"/>
        </w:rPr>
        <w:t xml:space="preserve">, to determine population changes in </w:t>
      </w:r>
      <w:proofErr w:type="gramStart"/>
      <w:r w:rsidR="00784722">
        <w:rPr>
          <w:rFonts w:ascii="Rockwell" w:hAnsi="Rockwell"/>
        </w:rPr>
        <w:t>counties</w:t>
      </w:r>
      <w:proofErr w:type="gramEnd"/>
    </w:p>
    <w:p w14:paraId="3541586C" w14:textId="62972401" w:rsidR="0035419F" w:rsidRPr="00784722" w:rsidRDefault="0035419F" w:rsidP="0035419F">
      <w:pPr>
        <w:rPr>
          <w:rFonts w:ascii="Rockwell" w:hAnsi="Rockwell"/>
        </w:rPr>
      </w:pPr>
      <w:proofErr w:type="spellStart"/>
      <w:r w:rsidRPr="00784722">
        <w:rPr>
          <w:rFonts w:ascii="Rockwell" w:hAnsi="Rockwell"/>
        </w:rPr>
        <w:t>Geoapify</w:t>
      </w:r>
      <w:proofErr w:type="spellEnd"/>
      <w:r w:rsidRPr="00784722">
        <w:rPr>
          <w:rFonts w:ascii="Rockwell" w:hAnsi="Rockwell"/>
        </w:rPr>
        <w:t xml:space="preserve"> API</w:t>
      </w:r>
      <w:r w:rsidR="00784722">
        <w:rPr>
          <w:rFonts w:ascii="Rockwell" w:hAnsi="Rockwell"/>
        </w:rPr>
        <w:t>, to find supermarket</w:t>
      </w:r>
      <w:r w:rsidR="00F265BA">
        <w:rPr>
          <w:rFonts w:ascii="Rockwell" w:hAnsi="Rockwell"/>
        </w:rPr>
        <w:t xml:space="preserve"> </w:t>
      </w:r>
      <w:proofErr w:type="gramStart"/>
      <w:r w:rsidR="00F265BA">
        <w:rPr>
          <w:rFonts w:ascii="Rockwell" w:hAnsi="Rockwell"/>
        </w:rPr>
        <w:t>location</w:t>
      </w:r>
      <w:r w:rsidR="000E3599">
        <w:rPr>
          <w:rFonts w:ascii="Rockwell" w:hAnsi="Rockwell"/>
        </w:rPr>
        <w:t>s</w:t>
      </w:r>
      <w:proofErr w:type="gramEnd"/>
      <w:r w:rsidR="00784722">
        <w:rPr>
          <w:rFonts w:ascii="Rockwell" w:hAnsi="Rockwell"/>
        </w:rPr>
        <w:t xml:space="preserve"> </w:t>
      </w:r>
    </w:p>
    <w:p w14:paraId="4B8E2445" w14:textId="77777777" w:rsidR="00784722" w:rsidRPr="00784722" w:rsidRDefault="00784722" w:rsidP="0035419F">
      <w:pPr>
        <w:rPr>
          <w:rFonts w:ascii="Rockwell" w:hAnsi="Rockwell"/>
        </w:rPr>
      </w:pPr>
    </w:p>
    <w:p w14:paraId="00507080" w14:textId="389E2E00" w:rsidR="00F265BA" w:rsidRPr="00784722" w:rsidRDefault="00784722" w:rsidP="0035419F">
      <w:pPr>
        <w:rPr>
          <w:rFonts w:ascii="Rockwell" w:hAnsi="Rockwell"/>
        </w:rPr>
      </w:pPr>
      <w:r w:rsidRPr="00784722">
        <w:rPr>
          <w:rFonts w:ascii="Rockwell" w:hAnsi="Rockwell"/>
        </w:rPr>
        <w:t xml:space="preserve">The data we received was country wide and </w:t>
      </w:r>
      <w:r w:rsidRPr="00784722">
        <w:rPr>
          <w:rFonts w:ascii="Rockwell" w:hAnsi="Rockwell"/>
        </w:rPr>
        <w:t xml:space="preserve">cleaned it up to </w:t>
      </w:r>
      <w:r w:rsidRPr="00784722">
        <w:rPr>
          <w:rFonts w:ascii="Rockwell" w:hAnsi="Rockwell"/>
        </w:rPr>
        <w:t>focus</w:t>
      </w:r>
      <w:r w:rsidRPr="00784722">
        <w:rPr>
          <w:rFonts w:ascii="Rockwell" w:hAnsi="Rockwell"/>
        </w:rPr>
        <w:t xml:space="preserve"> on three regions in CA, </w:t>
      </w:r>
      <w:r w:rsidRPr="00784722">
        <w:rPr>
          <w:rFonts w:ascii="Rockwell" w:hAnsi="Rockwell"/>
        </w:rPr>
        <w:t>Sacramento, Bay area, and Central valley. A little for fun</w:t>
      </w:r>
      <w:r w:rsidR="00F265BA">
        <w:rPr>
          <w:rFonts w:ascii="Rockwell" w:hAnsi="Rockwell"/>
        </w:rPr>
        <w:t xml:space="preserve"> </w:t>
      </w:r>
      <w:r w:rsidRPr="00784722">
        <w:rPr>
          <w:rFonts w:ascii="Rockwell" w:hAnsi="Rockwell"/>
        </w:rPr>
        <w:t>(i</w:t>
      </w:r>
      <w:r w:rsidRPr="00784722">
        <w:rPr>
          <w:rFonts w:ascii="Rockwell" w:hAnsi="Rockwell"/>
        </w:rPr>
        <w:t>t’s w</w:t>
      </w:r>
      <w:r w:rsidR="00F265BA">
        <w:rPr>
          <w:rFonts w:ascii="Rockwell" w:hAnsi="Rockwell"/>
        </w:rPr>
        <w:t>h</w:t>
      </w:r>
      <w:r w:rsidRPr="00784722">
        <w:rPr>
          <w:rFonts w:ascii="Rockwell" w:hAnsi="Rockwell"/>
        </w:rPr>
        <w:t>ere we are</w:t>
      </w:r>
      <w:r w:rsidRPr="00784722">
        <w:rPr>
          <w:rFonts w:ascii="Rockwell" w:hAnsi="Rockwell"/>
        </w:rPr>
        <w:t>)</w:t>
      </w:r>
      <w:r w:rsidRPr="00784722">
        <w:rPr>
          <w:rFonts w:ascii="Rockwell" w:hAnsi="Rockwell"/>
        </w:rPr>
        <w:t xml:space="preserve">, but also because they had a good mix of rural, agricultural, suburban and urban areas. </w:t>
      </w:r>
    </w:p>
    <w:p w14:paraId="50914A4C" w14:textId="77777777" w:rsidR="00F265BA" w:rsidRDefault="00F265BA" w:rsidP="0035419F">
      <w:pPr>
        <w:rPr>
          <w:rFonts w:ascii="Rockwell" w:hAnsi="Rockwell"/>
        </w:rPr>
      </w:pPr>
    </w:p>
    <w:p w14:paraId="3CB46711" w14:textId="3B62270D" w:rsidR="0035419F" w:rsidRPr="00784722" w:rsidRDefault="0035419F" w:rsidP="0035419F">
      <w:pPr>
        <w:rPr>
          <w:rFonts w:ascii="Rockwell" w:hAnsi="Rockwell"/>
        </w:rPr>
      </w:pPr>
      <w:r w:rsidRPr="00784722">
        <w:rPr>
          <w:rFonts w:ascii="Rockwell" w:hAnsi="Rockwell"/>
        </w:rPr>
        <w:t>In our analysis, high food desert scores tend</w:t>
      </w:r>
      <w:r w:rsidR="006448E0">
        <w:rPr>
          <w:rFonts w:ascii="Rockwell" w:hAnsi="Rockwell"/>
        </w:rPr>
        <w:t>ed</w:t>
      </w:r>
      <w:r w:rsidRPr="00784722">
        <w:rPr>
          <w:rFonts w:ascii="Rockwell" w:hAnsi="Rockwell"/>
        </w:rPr>
        <w:t xml:space="preserve"> to come from counties with smaller populations</w:t>
      </w:r>
      <w:r w:rsidR="006448E0">
        <w:rPr>
          <w:rFonts w:ascii="Rockwell" w:hAnsi="Rockwell"/>
        </w:rPr>
        <w:t xml:space="preserve"> and</w:t>
      </w:r>
      <w:r w:rsidRPr="00784722">
        <w:rPr>
          <w:rFonts w:ascii="Rockwell" w:hAnsi="Rockwell"/>
        </w:rPr>
        <w:t xml:space="preserve"> are more rural</w:t>
      </w:r>
      <w:r w:rsidR="00F265BA">
        <w:rPr>
          <w:rFonts w:ascii="Rockwell" w:hAnsi="Rockwell"/>
        </w:rPr>
        <w:t xml:space="preserve"> or agricultural</w:t>
      </w:r>
      <w:r w:rsidR="006448E0">
        <w:rPr>
          <w:rFonts w:ascii="Rockwell" w:hAnsi="Rockwell"/>
        </w:rPr>
        <w:t>.</w:t>
      </w:r>
      <w:r w:rsidR="00784722" w:rsidRPr="00784722">
        <w:rPr>
          <w:rFonts w:ascii="Rockwell" w:hAnsi="Rockwell"/>
        </w:rPr>
        <w:t xml:space="preserve"> </w:t>
      </w:r>
    </w:p>
    <w:p w14:paraId="36202452" w14:textId="77777777" w:rsidR="0035419F" w:rsidRPr="00784722" w:rsidRDefault="0035419F" w:rsidP="0035419F">
      <w:pPr>
        <w:rPr>
          <w:rFonts w:ascii="Rockwell" w:hAnsi="Rockwell"/>
        </w:rPr>
      </w:pPr>
    </w:p>
    <w:p w14:paraId="28FA9DF2" w14:textId="77777777" w:rsidR="00F265BA" w:rsidRPr="00F265BA" w:rsidRDefault="0035419F" w:rsidP="00F265BA">
      <w:pPr>
        <w:pStyle w:val="HTMLPreformatted"/>
        <w:wordWrap w:val="0"/>
        <w:textAlignment w:val="baseline"/>
        <w:rPr>
          <w:rFonts w:ascii="Rockwell" w:hAnsi="Rockwell"/>
          <w:sz w:val="24"/>
          <w:szCs w:val="24"/>
        </w:rPr>
      </w:pPr>
      <w:r w:rsidRPr="00F265BA">
        <w:rPr>
          <w:rFonts w:ascii="Rockwell" w:hAnsi="Rockwell"/>
          <w:sz w:val="24"/>
          <w:szCs w:val="24"/>
        </w:rPr>
        <w:t xml:space="preserve">You can see here in the Sacramento region, the percentage low access scores come from the more rural area. </w:t>
      </w:r>
    </w:p>
    <w:p w14:paraId="1BC9CE1E" w14:textId="77777777" w:rsidR="00F265BA" w:rsidRPr="00F265BA" w:rsidRDefault="00F265BA" w:rsidP="00F265BA">
      <w:pPr>
        <w:pStyle w:val="HTMLPreformatted"/>
        <w:wordWrap w:val="0"/>
        <w:textAlignment w:val="baseline"/>
        <w:rPr>
          <w:rFonts w:ascii="Rockwell" w:hAnsi="Rockwell"/>
          <w:sz w:val="24"/>
          <w:szCs w:val="24"/>
        </w:rPr>
      </w:pPr>
    </w:p>
    <w:p w14:paraId="5597498D" w14:textId="3484C5E7" w:rsidR="00F265BA" w:rsidRPr="00F265BA" w:rsidRDefault="00F265BA" w:rsidP="00F265BA">
      <w:pPr>
        <w:pStyle w:val="HTMLPreformatted"/>
        <w:wordWrap w:val="0"/>
        <w:textAlignment w:val="baseline"/>
        <w:rPr>
          <w:rFonts w:ascii="Rockwell" w:hAnsi="Rockwell"/>
          <w:color w:val="000000"/>
          <w:sz w:val="24"/>
          <w:szCs w:val="24"/>
        </w:rPr>
      </w:pPr>
      <w:r w:rsidRPr="00F265BA">
        <w:rPr>
          <w:rFonts w:ascii="Rockwell" w:hAnsi="Rockwell"/>
          <w:color w:val="000000"/>
          <w:sz w:val="24"/>
          <w:szCs w:val="24"/>
        </w:rPr>
        <w:t>Sac - Amador      12.13%</w:t>
      </w:r>
    </w:p>
    <w:p w14:paraId="27ED86A8" w14:textId="2D120658" w:rsidR="00F265BA" w:rsidRPr="00F265BA" w:rsidRDefault="00F265BA" w:rsidP="00F265BA">
      <w:pPr>
        <w:pStyle w:val="HTMLPreformatted"/>
        <w:wordWrap w:val="0"/>
        <w:textAlignment w:val="baseline"/>
        <w:rPr>
          <w:rFonts w:ascii="Rockwell" w:hAnsi="Rockwell"/>
          <w:color w:val="000000"/>
          <w:sz w:val="24"/>
          <w:szCs w:val="24"/>
        </w:rPr>
      </w:pPr>
      <w:r w:rsidRPr="00F265BA">
        <w:rPr>
          <w:rFonts w:ascii="Rockwell" w:hAnsi="Rockwell"/>
          <w:color w:val="000000"/>
          <w:sz w:val="24"/>
          <w:szCs w:val="24"/>
        </w:rPr>
        <w:t xml:space="preserve">Sac - </w:t>
      </w:r>
      <w:proofErr w:type="gramStart"/>
      <w:r w:rsidRPr="00F265BA">
        <w:rPr>
          <w:rFonts w:ascii="Rockwell" w:hAnsi="Rockwell"/>
          <w:color w:val="000000"/>
          <w:sz w:val="24"/>
          <w:szCs w:val="24"/>
        </w:rPr>
        <w:t>Calaveras  17.17</w:t>
      </w:r>
      <w:proofErr w:type="gramEnd"/>
      <w:r w:rsidRPr="00F265BA">
        <w:rPr>
          <w:rFonts w:ascii="Rockwell" w:hAnsi="Rockwell"/>
          <w:color w:val="000000"/>
          <w:sz w:val="24"/>
          <w:szCs w:val="24"/>
        </w:rPr>
        <w:t>%</w:t>
      </w:r>
    </w:p>
    <w:p w14:paraId="5E53AC1A" w14:textId="4C0DB3E1" w:rsidR="00F265BA" w:rsidRPr="00F265BA" w:rsidRDefault="00F265BA" w:rsidP="00F265BA">
      <w:pPr>
        <w:rPr>
          <w:rFonts w:ascii="Rockwell" w:hAnsi="Rockwell"/>
        </w:rPr>
      </w:pPr>
      <w:r w:rsidRPr="00F265BA">
        <w:rPr>
          <w:rFonts w:ascii="Rockwell" w:hAnsi="Rockwell"/>
        </w:rPr>
        <w:t xml:space="preserve">Sac - El Dorado </w:t>
      </w:r>
      <w:r>
        <w:rPr>
          <w:rFonts w:ascii="Rockwell" w:hAnsi="Rockwell"/>
        </w:rPr>
        <w:t xml:space="preserve">  </w:t>
      </w:r>
      <w:r w:rsidRPr="00F265BA">
        <w:rPr>
          <w:rFonts w:ascii="Rockwell" w:hAnsi="Rockwell"/>
        </w:rPr>
        <w:t>30%</w:t>
      </w:r>
    </w:p>
    <w:p w14:paraId="190A543C" w14:textId="77777777" w:rsidR="00F265BA" w:rsidRPr="00F265BA" w:rsidRDefault="00F265BA" w:rsidP="0035419F">
      <w:pPr>
        <w:rPr>
          <w:rFonts w:ascii="Rockwell" w:hAnsi="Rockwell"/>
        </w:rPr>
      </w:pPr>
    </w:p>
    <w:p w14:paraId="43F4CCB2" w14:textId="53FB984C" w:rsidR="00F265BA" w:rsidRPr="00F265BA" w:rsidRDefault="000E3599" w:rsidP="00F265BA">
      <w:pPr>
        <w:pStyle w:val="HTMLPreformatted"/>
        <w:wordWrap w:val="0"/>
        <w:textAlignment w:val="baseline"/>
        <w:rPr>
          <w:rFonts w:ascii="Rockwell" w:hAnsi="Rockwell"/>
          <w:sz w:val="24"/>
          <w:szCs w:val="24"/>
        </w:rPr>
      </w:pPr>
      <w:r>
        <w:rPr>
          <w:rFonts w:ascii="Rockwell" w:hAnsi="Rockwell"/>
          <w:sz w:val="24"/>
          <w:szCs w:val="24"/>
        </w:rPr>
        <w:t>And here,</w:t>
      </w:r>
      <w:r w:rsidR="00F265BA" w:rsidRPr="00F265BA">
        <w:rPr>
          <w:rFonts w:ascii="Rockwell" w:hAnsi="Rockwell"/>
          <w:sz w:val="24"/>
          <w:szCs w:val="24"/>
        </w:rPr>
        <w:t xml:space="preserve"> in the </w:t>
      </w:r>
      <w:r>
        <w:rPr>
          <w:rFonts w:ascii="Rockwell" w:hAnsi="Rockwell"/>
          <w:sz w:val="24"/>
          <w:szCs w:val="24"/>
        </w:rPr>
        <w:t>C</w:t>
      </w:r>
      <w:r w:rsidR="00F265BA" w:rsidRPr="00F265BA">
        <w:rPr>
          <w:rFonts w:ascii="Rockwell" w:hAnsi="Rockwell"/>
          <w:sz w:val="24"/>
          <w:szCs w:val="24"/>
        </w:rPr>
        <w:t xml:space="preserve">entral </w:t>
      </w:r>
      <w:r>
        <w:rPr>
          <w:rFonts w:ascii="Rockwell" w:hAnsi="Rockwell"/>
          <w:sz w:val="24"/>
          <w:szCs w:val="24"/>
        </w:rPr>
        <w:t>V</w:t>
      </w:r>
      <w:r w:rsidR="00F265BA" w:rsidRPr="00F265BA">
        <w:rPr>
          <w:rFonts w:ascii="Rockwell" w:hAnsi="Rockwell"/>
          <w:sz w:val="24"/>
          <w:szCs w:val="24"/>
        </w:rPr>
        <w:t xml:space="preserve">alley, the more agricultural counties </w:t>
      </w:r>
      <w:r>
        <w:rPr>
          <w:rFonts w:ascii="Rockwell" w:hAnsi="Rockwell"/>
          <w:sz w:val="24"/>
          <w:szCs w:val="24"/>
        </w:rPr>
        <w:t>had</w:t>
      </w:r>
      <w:r w:rsidR="00F265BA" w:rsidRPr="00F265BA">
        <w:rPr>
          <w:rFonts w:ascii="Rockwell" w:hAnsi="Rockwell"/>
          <w:sz w:val="24"/>
          <w:szCs w:val="24"/>
        </w:rPr>
        <w:t xml:space="preserve"> lower</w:t>
      </w:r>
      <w:r>
        <w:rPr>
          <w:rFonts w:ascii="Rockwell" w:hAnsi="Rockwell"/>
          <w:sz w:val="24"/>
          <w:szCs w:val="24"/>
        </w:rPr>
        <w:t xml:space="preserve"> access</w:t>
      </w:r>
      <w:r w:rsidR="00F265BA" w:rsidRPr="00F265BA">
        <w:rPr>
          <w:rFonts w:ascii="Rockwell" w:hAnsi="Rockwell"/>
          <w:sz w:val="24"/>
          <w:szCs w:val="24"/>
        </w:rPr>
        <w:t xml:space="preserve"> with some breaks around the metro areas.</w:t>
      </w:r>
    </w:p>
    <w:p w14:paraId="5963C411" w14:textId="77777777" w:rsidR="00F265BA" w:rsidRPr="00F265BA" w:rsidRDefault="00F265BA" w:rsidP="00F265BA">
      <w:pPr>
        <w:pStyle w:val="HTMLPreformatted"/>
        <w:wordWrap w:val="0"/>
        <w:textAlignment w:val="baseline"/>
        <w:rPr>
          <w:rFonts w:ascii="Rockwell" w:hAnsi="Rockwell"/>
          <w:sz w:val="24"/>
          <w:szCs w:val="24"/>
        </w:rPr>
      </w:pPr>
    </w:p>
    <w:p w14:paraId="701E200F" w14:textId="748DEFA3" w:rsidR="00F265BA" w:rsidRPr="00F265BA" w:rsidRDefault="00F265BA" w:rsidP="00F265BA">
      <w:pPr>
        <w:pStyle w:val="HTMLPreformatted"/>
        <w:wordWrap w:val="0"/>
        <w:textAlignment w:val="baseline"/>
        <w:rPr>
          <w:rFonts w:ascii="Rockwell" w:hAnsi="Rockwell"/>
          <w:color w:val="000000"/>
          <w:sz w:val="24"/>
          <w:szCs w:val="24"/>
        </w:rPr>
      </w:pPr>
      <w:r w:rsidRPr="00F265BA">
        <w:rPr>
          <w:rFonts w:ascii="Rockwell" w:hAnsi="Rockwell"/>
          <w:color w:val="000000"/>
          <w:sz w:val="24"/>
          <w:szCs w:val="24"/>
        </w:rPr>
        <w:t>CV - Madera         5.25%</w:t>
      </w:r>
    </w:p>
    <w:p w14:paraId="4EC0C62D" w14:textId="607E9E5B" w:rsidR="00F265BA" w:rsidRPr="00F265BA" w:rsidRDefault="00F265BA" w:rsidP="00F265BA">
      <w:pPr>
        <w:pStyle w:val="HTMLPreformatted"/>
        <w:wordWrap w:val="0"/>
        <w:textAlignment w:val="baseline"/>
        <w:rPr>
          <w:rFonts w:ascii="Rockwell" w:hAnsi="Rockwell"/>
          <w:color w:val="000000"/>
          <w:sz w:val="24"/>
          <w:szCs w:val="24"/>
        </w:rPr>
      </w:pPr>
      <w:r w:rsidRPr="00F265BA">
        <w:rPr>
          <w:rFonts w:ascii="Rockwell" w:hAnsi="Rockwell"/>
          <w:color w:val="000000"/>
          <w:sz w:val="24"/>
          <w:szCs w:val="24"/>
        </w:rPr>
        <w:t>CV - Merced          9.52%</w:t>
      </w:r>
    </w:p>
    <w:p w14:paraId="547F8762" w14:textId="042F2440" w:rsidR="00F265BA" w:rsidRPr="00F265BA" w:rsidRDefault="00F265BA" w:rsidP="00F265BA">
      <w:pPr>
        <w:pStyle w:val="HTMLPreformatted"/>
        <w:wordWrap w:val="0"/>
        <w:textAlignment w:val="baseline"/>
        <w:rPr>
          <w:rFonts w:ascii="Rockwell" w:hAnsi="Rockwell"/>
          <w:color w:val="000000"/>
          <w:sz w:val="24"/>
          <w:szCs w:val="24"/>
        </w:rPr>
      </w:pPr>
      <w:r w:rsidRPr="00F265BA">
        <w:rPr>
          <w:rFonts w:ascii="Rockwell" w:hAnsi="Rockwell"/>
          <w:color w:val="000000"/>
          <w:sz w:val="24"/>
          <w:szCs w:val="24"/>
        </w:rPr>
        <w:t xml:space="preserve">CV - San Joaquin  </w:t>
      </w:r>
      <w:r>
        <w:rPr>
          <w:rFonts w:ascii="Rockwell" w:hAnsi="Rockwell"/>
          <w:color w:val="000000"/>
          <w:sz w:val="24"/>
          <w:szCs w:val="24"/>
        </w:rPr>
        <w:t xml:space="preserve"> </w:t>
      </w:r>
      <w:r w:rsidRPr="00F265BA">
        <w:rPr>
          <w:rFonts w:ascii="Rockwell" w:hAnsi="Rockwell"/>
          <w:color w:val="000000"/>
          <w:sz w:val="24"/>
          <w:szCs w:val="24"/>
        </w:rPr>
        <w:t>11.17%</w:t>
      </w:r>
    </w:p>
    <w:p w14:paraId="3B79AF0A" w14:textId="07CEB358" w:rsidR="00F265BA" w:rsidRPr="00F265BA" w:rsidRDefault="00F265BA" w:rsidP="00F265BA">
      <w:pPr>
        <w:pStyle w:val="HTMLPreformatted"/>
        <w:spacing w:line="244" w:lineRule="atLeast"/>
        <w:rPr>
          <w:rFonts w:ascii="Rockwell" w:hAnsi="Rockwell"/>
          <w:sz w:val="24"/>
          <w:szCs w:val="24"/>
        </w:rPr>
      </w:pPr>
      <w:r w:rsidRPr="00F265BA">
        <w:rPr>
          <w:rStyle w:val="s1"/>
          <w:rFonts w:ascii="Rockwell" w:hAnsi="Rockwell"/>
          <w:sz w:val="24"/>
          <w:szCs w:val="24"/>
        </w:rPr>
        <w:t xml:space="preserve">CV – Tuolumne </w:t>
      </w:r>
      <w:r>
        <w:rPr>
          <w:rStyle w:val="s1"/>
          <w:rFonts w:ascii="Rockwell" w:hAnsi="Rockwell"/>
          <w:sz w:val="24"/>
          <w:szCs w:val="24"/>
        </w:rPr>
        <w:t xml:space="preserve">     </w:t>
      </w:r>
      <w:r w:rsidRPr="00F265BA">
        <w:rPr>
          <w:rStyle w:val="s1"/>
          <w:rFonts w:ascii="Rockwell" w:hAnsi="Rockwell"/>
          <w:sz w:val="24"/>
          <w:szCs w:val="24"/>
        </w:rPr>
        <w:t>30%</w:t>
      </w:r>
    </w:p>
    <w:p w14:paraId="50540FF3" w14:textId="77777777" w:rsidR="00F265BA" w:rsidRPr="00F265BA" w:rsidRDefault="00F265BA" w:rsidP="0035419F">
      <w:pPr>
        <w:rPr>
          <w:rFonts w:ascii="Rockwell" w:hAnsi="Rockwell"/>
        </w:rPr>
      </w:pPr>
    </w:p>
    <w:p w14:paraId="038D8BD0" w14:textId="1948CDC2" w:rsidR="0035419F" w:rsidRPr="00F265BA" w:rsidRDefault="0035419F" w:rsidP="0035419F">
      <w:pPr>
        <w:rPr>
          <w:rFonts w:ascii="Rockwell" w:hAnsi="Rockwell"/>
        </w:rPr>
      </w:pPr>
      <w:r w:rsidRPr="00F265BA">
        <w:rPr>
          <w:rFonts w:ascii="Rockwell" w:hAnsi="Rockwell"/>
        </w:rPr>
        <w:t xml:space="preserve">And you can see the Bay Area is doing </w:t>
      </w:r>
      <w:proofErr w:type="gramStart"/>
      <w:r w:rsidRPr="00F265BA">
        <w:rPr>
          <w:rFonts w:ascii="Rockwell" w:hAnsi="Rockwell"/>
        </w:rPr>
        <w:t>pretty well</w:t>
      </w:r>
      <w:proofErr w:type="gramEnd"/>
      <w:r w:rsidRPr="00F265BA">
        <w:rPr>
          <w:rFonts w:ascii="Rockwell" w:hAnsi="Rockwell"/>
        </w:rPr>
        <w:t xml:space="preserve"> with access on a county level.</w:t>
      </w:r>
    </w:p>
    <w:p w14:paraId="74E000CF" w14:textId="77777777" w:rsidR="0035419F" w:rsidRPr="00F265BA" w:rsidRDefault="0035419F" w:rsidP="0035419F"/>
    <w:p w14:paraId="23E97280" w14:textId="51AFA764" w:rsidR="0035419F" w:rsidRDefault="00910188" w:rsidP="0035419F">
      <w:r>
        <w:rPr>
          <w:noProof/>
        </w:rPr>
        <mc:AlternateContent>
          <mc:Choice Requires="wps">
            <w:drawing>
              <wp:anchor distT="0" distB="0" distL="114300" distR="114300" simplePos="0" relativeHeight="251660288" behindDoc="0" locked="0" layoutInCell="1" allowOverlap="1" wp14:anchorId="5AB585E3" wp14:editId="19F01B84">
                <wp:simplePos x="0" y="0"/>
                <wp:positionH relativeFrom="column">
                  <wp:posOffset>-134225</wp:posOffset>
                </wp:positionH>
                <wp:positionV relativeFrom="paragraph">
                  <wp:posOffset>183090</wp:posOffset>
                </wp:positionV>
                <wp:extent cx="6308521" cy="0"/>
                <wp:effectExtent l="0" t="0" r="16510" b="12700"/>
                <wp:wrapNone/>
                <wp:docPr id="1160198624" name="Straight Connector 2"/>
                <wp:cNvGraphicFramePr/>
                <a:graphic xmlns:a="http://schemas.openxmlformats.org/drawingml/2006/main">
                  <a:graphicData uri="http://schemas.microsoft.com/office/word/2010/wordprocessingShape">
                    <wps:wsp>
                      <wps:cNvCnPr/>
                      <wps:spPr>
                        <a:xfrm>
                          <a:off x="0" y="0"/>
                          <a:ext cx="63085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C3BA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55pt,14.4pt" to="486.2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" strokecolor="#4472c4 [3204]" strokeweight=".5pt">
                <v:stroke joinstyle="miter"/>
              </v:line>
            </w:pict>
          </mc:Fallback>
        </mc:AlternateContent>
      </w:r>
    </w:p>
    <w:p w14:paraId="3EC0BC1B" w14:textId="77777777" w:rsidR="00784722" w:rsidRDefault="00784722" w:rsidP="0035419F"/>
    <w:p w14:paraId="46CB1A73" w14:textId="77777777" w:rsidR="00784722" w:rsidRDefault="00784722" w:rsidP="0035419F"/>
    <w:p w14:paraId="01112807" w14:textId="153031BF" w:rsidR="0035419F" w:rsidRPr="00481C09" w:rsidRDefault="0035419F" w:rsidP="0035419F">
      <w:pPr>
        <w:rPr>
          <w:rFonts w:ascii="Rockwell" w:hAnsi="Rockwell"/>
        </w:rPr>
      </w:pPr>
      <w:r w:rsidRPr="00481C09">
        <w:rPr>
          <w:rFonts w:ascii="Rockwell" w:hAnsi="Rockwell"/>
        </w:rPr>
        <w:t>The presence of grocery store</w:t>
      </w:r>
      <w:r w:rsidR="006448E0">
        <w:rPr>
          <w:rFonts w:ascii="Rockwell" w:hAnsi="Rockwell"/>
        </w:rPr>
        <w:t>s</w:t>
      </w:r>
      <w:r w:rsidRPr="00481C09">
        <w:rPr>
          <w:rFonts w:ascii="Rockwell" w:hAnsi="Rockwell"/>
        </w:rPr>
        <w:t xml:space="preserve"> and superstore</w:t>
      </w:r>
      <w:r w:rsidR="006448E0">
        <w:rPr>
          <w:rFonts w:ascii="Rockwell" w:hAnsi="Rockwell"/>
        </w:rPr>
        <w:t>s</w:t>
      </w:r>
      <w:r w:rsidRPr="00481C09">
        <w:rPr>
          <w:rFonts w:ascii="Rockwell" w:hAnsi="Rockwell"/>
        </w:rPr>
        <w:t xml:space="preserve"> are two of the most important indicators of access to healthy food options</w:t>
      </w:r>
      <w:r>
        <w:rPr>
          <w:rFonts w:ascii="Rockwell" w:hAnsi="Rockwell"/>
        </w:rPr>
        <w:t>, but we didn’t find as strong of a correlation as we expected.</w:t>
      </w:r>
      <w:r w:rsidRPr="00481C09">
        <w:rPr>
          <w:rFonts w:ascii="Rockwell" w:hAnsi="Rockwell"/>
        </w:rPr>
        <w:t xml:space="preserve"> </w:t>
      </w:r>
    </w:p>
    <w:p w14:paraId="51564775" w14:textId="77777777" w:rsidR="0035419F" w:rsidRPr="00481C09" w:rsidRDefault="0035419F" w:rsidP="0035419F">
      <w:pPr>
        <w:rPr>
          <w:rFonts w:ascii="Rockwell" w:hAnsi="Rockwell"/>
        </w:rPr>
      </w:pPr>
    </w:p>
    <w:p w14:paraId="4AC6E5D0" w14:textId="35BEB377" w:rsidR="0035419F" w:rsidRDefault="0035419F" w:rsidP="0035419F">
      <w:pPr>
        <w:rPr>
          <w:rFonts w:ascii="Rockwell" w:hAnsi="Rockwell"/>
        </w:rPr>
      </w:pPr>
      <w:r>
        <w:rPr>
          <w:rFonts w:ascii="Rockwell" w:hAnsi="Rockwell"/>
        </w:rPr>
        <w:t>We did find something interesting which was that</w:t>
      </w:r>
      <w:r w:rsidRPr="00481C09">
        <w:rPr>
          <w:rFonts w:ascii="Rockwell" w:hAnsi="Rockwell"/>
        </w:rPr>
        <w:t xml:space="preserve"> fast food options stayed </w:t>
      </w:r>
      <w:proofErr w:type="gramStart"/>
      <w:r w:rsidRPr="00481C09">
        <w:rPr>
          <w:rFonts w:ascii="Rockwell" w:hAnsi="Rockwell"/>
        </w:rPr>
        <w:t>more or less constant</w:t>
      </w:r>
      <w:proofErr w:type="gramEnd"/>
      <w:r w:rsidRPr="00481C09">
        <w:rPr>
          <w:rFonts w:ascii="Rockwell" w:hAnsi="Rockwell"/>
        </w:rPr>
        <w:t xml:space="preserve"> even as other options, grocery stores for example, decreased</w:t>
      </w:r>
      <w:r>
        <w:rPr>
          <w:rFonts w:ascii="Rockwell" w:hAnsi="Rockwell"/>
        </w:rPr>
        <w:t>. I</w:t>
      </w:r>
      <w:r w:rsidR="00784722">
        <w:rPr>
          <w:rFonts w:ascii="Rockwell" w:hAnsi="Rockwell"/>
        </w:rPr>
        <w:t xml:space="preserve">n </w:t>
      </w:r>
      <w:r>
        <w:rPr>
          <w:rFonts w:ascii="Rockwell" w:hAnsi="Rockwell"/>
        </w:rPr>
        <w:t>the second scatter plot, you can see that as</w:t>
      </w:r>
      <w:r w:rsidRPr="00481C09">
        <w:rPr>
          <w:rFonts w:ascii="Rockwell" w:hAnsi="Rockwell"/>
        </w:rPr>
        <w:t xml:space="preserve"> in low access increases</w:t>
      </w:r>
      <w:r w:rsidR="00A32431">
        <w:rPr>
          <w:rFonts w:ascii="Rockwell" w:hAnsi="Rockwell"/>
        </w:rPr>
        <w:t>,</w:t>
      </w:r>
      <w:r w:rsidRPr="00481C09">
        <w:rPr>
          <w:rFonts w:ascii="Rockwell" w:hAnsi="Rockwell"/>
        </w:rPr>
        <w:t xml:space="preserve"> fast food</w:t>
      </w:r>
      <w:r>
        <w:rPr>
          <w:rFonts w:ascii="Rockwell" w:hAnsi="Rockwell"/>
        </w:rPr>
        <w:t xml:space="preserve"> options remained the same.</w:t>
      </w:r>
      <w:r w:rsidR="00784722">
        <w:rPr>
          <w:rFonts w:ascii="Rockwell" w:hAnsi="Rockwell"/>
        </w:rPr>
        <w:t xml:space="preserve"> </w:t>
      </w:r>
      <w:r>
        <w:rPr>
          <w:rFonts w:ascii="Rockwell" w:hAnsi="Rockwell"/>
        </w:rPr>
        <w:t>Here,</w:t>
      </w:r>
      <w:r w:rsidRPr="00481C09">
        <w:rPr>
          <w:rFonts w:ascii="Rockwell" w:hAnsi="Rockwell"/>
        </w:rPr>
        <w:t xml:space="preserve"> we had a p-value of significantly less than .05 and a correlation coefficient of essentially zero (-.01)  </w:t>
      </w:r>
    </w:p>
    <w:p w14:paraId="4412EB38" w14:textId="77777777" w:rsidR="00784722" w:rsidRDefault="00784722" w:rsidP="0035419F">
      <w:pPr>
        <w:rPr>
          <w:rFonts w:ascii="Rockwell" w:hAnsi="Rockwell"/>
        </w:rPr>
      </w:pPr>
    </w:p>
    <w:p w14:paraId="21B1A4ED" w14:textId="10B12A3A" w:rsidR="00784722" w:rsidRDefault="00784722" w:rsidP="00784722">
      <w:pPr>
        <w:rPr>
          <w:rFonts w:ascii="Rockwell" w:hAnsi="Rockwell"/>
        </w:rPr>
      </w:pPr>
      <w:r>
        <w:rPr>
          <w:rFonts w:ascii="Rockwell" w:hAnsi="Rockwell"/>
        </w:rPr>
        <w:lastRenderedPageBreak/>
        <w:t>Because there wasn’t much in way of correlation between specific</w:t>
      </w:r>
      <w:r w:rsidR="000E3599">
        <w:rPr>
          <w:rFonts w:ascii="Rockwell" w:hAnsi="Rockwell"/>
        </w:rPr>
        <w:t xml:space="preserve"> types of</w:t>
      </w:r>
      <w:r>
        <w:rPr>
          <w:rFonts w:ascii="Rockwell" w:hAnsi="Rockwell"/>
        </w:rPr>
        <w:t xml:space="preserve"> store declines and low access, w</w:t>
      </w:r>
      <w:r w:rsidRPr="00481C09">
        <w:rPr>
          <w:rFonts w:ascii="Rockwell" w:hAnsi="Rockwell"/>
        </w:rPr>
        <w:t>e</w:t>
      </w:r>
      <w:r>
        <w:rPr>
          <w:rFonts w:ascii="Rockwell" w:hAnsi="Rockwell"/>
        </w:rPr>
        <w:t xml:space="preserve"> dug deeper</w:t>
      </w:r>
      <w:r w:rsidRPr="00481C09">
        <w:rPr>
          <w:rFonts w:ascii="Rockwell" w:hAnsi="Rockwell"/>
        </w:rPr>
        <w:t xml:space="preserve"> </w:t>
      </w:r>
      <w:r>
        <w:rPr>
          <w:rFonts w:ascii="Rockwell" w:hAnsi="Rockwell"/>
        </w:rPr>
        <w:t xml:space="preserve">and </w:t>
      </w:r>
      <w:r w:rsidRPr="00481C09">
        <w:rPr>
          <w:rFonts w:ascii="Rockwell" w:hAnsi="Rockwell"/>
        </w:rPr>
        <w:t xml:space="preserve">found a moderate correlation with a low p-values between counties with population loss and an increase in low access scores. In addition, there was a moderate correlation with a low p-value between </w:t>
      </w:r>
      <w:r w:rsidR="000E3599">
        <w:rPr>
          <w:rFonts w:ascii="Rockwell" w:hAnsi="Rockwell"/>
        </w:rPr>
        <w:t xml:space="preserve">total </w:t>
      </w:r>
      <w:r w:rsidRPr="00481C09">
        <w:rPr>
          <w:rFonts w:ascii="Rockwell" w:hAnsi="Rockwell"/>
        </w:rPr>
        <w:t xml:space="preserve">population and change in low access.  </w:t>
      </w:r>
    </w:p>
    <w:p w14:paraId="1F358056" w14:textId="77777777" w:rsidR="00784722" w:rsidRDefault="00784722" w:rsidP="00784722">
      <w:pPr>
        <w:rPr>
          <w:rFonts w:ascii="Rockwell" w:hAnsi="Rockwell"/>
        </w:rPr>
      </w:pPr>
    </w:p>
    <w:p w14:paraId="1B9E14C5" w14:textId="12072873" w:rsidR="00784722" w:rsidRPr="00481C09" w:rsidRDefault="00784722" w:rsidP="00784722">
      <w:pPr>
        <w:rPr>
          <w:rFonts w:ascii="Rockwell" w:hAnsi="Rockwell"/>
        </w:rPr>
      </w:pPr>
      <w:r w:rsidRPr="00481C09">
        <w:rPr>
          <w:rFonts w:ascii="Rockwell" w:hAnsi="Rockwell"/>
        </w:rPr>
        <w:t xml:space="preserve">This suggests, that while there are still plenty of communities facing low access in metro areas, rural areas have tended to see the greatest negative impacts of changes over the past decades. </w:t>
      </w:r>
    </w:p>
    <w:p w14:paraId="586FE4B6" w14:textId="77777777" w:rsidR="00784722" w:rsidRDefault="00784722" w:rsidP="0035419F"/>
    <w:p w14:paraId="75A93681" w14:textId="2C703570" w:rsidR="00784722" w:rsidRDefault="00910188" w:rsidP="0035419F">
      <w:r>
        <w:rPr>
          <w:noProof/>
        </w:rPr>
        <mc:AlternateContent>
          <mc:Choice Requires="wps">
            <w:drawing>
              <wp:anchor distT="0" distB="0" distL="114300" distR="114300" simplePos="0" relativeHeight="251659264" behindDoc="0" locked="0" layoutInCell="1" allowOverlap="1" wp14:anchorId="67BEDF1B" wp14:editId="7605BE24">
                <wp:simplePos x="0" y="0"/>
                <wp:positionH relativeFrom="column">
                  <wp:posOffset>16777</wp:posOffset>
                </wp:positionH>
                <wp:positionV relativeFrom="paragraph">
                  <wp:posOffset>82719</wp:posOffset>
                </wp:positionV>
                <wp:extent cx="5729681" cy="0"/>
                <wp:effectExtent l="0" t="0" r="10795" b="12700"/>
                <wp:wrapNone/>
                <wp:docPr id="1835469839" name="Straight Connector 1"/>
                <wp:cNvGraphicFramePr/>
                <a:graphic xmlns:a="http://schemas.openxmlformats.org/drawingml/2006/main">
                  <a:graphicData uri="http://schemas.microsoft.com/office/word/2010/wordprocessingShape">
                    <wps:wsp>
                      <wps:cNvCnPr/>
                      <wps:spPr>
                        <a:xfrm>
                          <a:off x="0" y="0"/>
                          <a:ext cx="57296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A291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6.5pt" to="452.4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" strokecolor="#4472c4 [3204]" strokeweight=".5pt">
                <v:stroke joinstyle="miter"/>
              </v:line>
            </w:pict>
          </mc:Fallback>
        </mc:AlternateContent>
      </w:r>
    </w:p>
    <w:p w14:paraId="41075F52" w14:textId="77777777" w:rsidR="00784722" w:rsidRDefault="00784722" w:rsidP="00784722">
      <w:pPr>
        <w:rPr>
          <w:rFonts w:ascii="Rockwell" w:hAnsi="Rockwell"/>
        </w:rPr>
      </w:pPr>
    </w:p>
    <w:p w14:paraId="46BB3EE4" w14:textId="537A206E" w:rsidR="00784722" w:rsidRPr="00481C09" w:rsidRDefault="00784722" w:rsidP="00784722">
      <w:pPr>
        <w:rPr>
          <w:rFonts w:ascii="Rockwell" w:hAnsi="Rockwell"/>
        </w:rPr>
      </w:pPr>
      <w:r w:rsidRPr="00481C09">
        <w:rPr>
          <w:rFonts w:ascii="Rockwell" w:hAnsi="Rockwell"/>
        </w:rPr>
        <w:t xml:space="preserve">In conclusion, Northern California </w:t>
      </w:r>
      <w:r w:rsidR="000E3599">
        <w:rPr>
          <w:rFonts w:ascii="Rockwell" w:hAnsi="Rockwell"/>
        </w:rPr>
        <w:t>has</w:t>
      </w:r>
      <w:r w:rsidRPr="00481C09">
        <w:rPr>
          <w:rFonts w:ascii="Rockwell" w:hAnsi="Rockwell"/>
        </w:rPr>
        <w:t xml:space="preserve"> seen gains in access to healthy </w:t>
      </w:r>
      <w:r w:rsidR="000E3599">
        <w:rPr>
          <w:rFonts w:ascii="Rockwell" w:hAnsi="Rockwell"/>
        </w:rPr>
        <w:t xml:space="preserve">food </w:t>
      </w:r>
      <w:r w:rsidRPr="00481C09">
        <w:rPr>
          <w:rFonts w:ascii="Rockwell" w:hAnsi="Rockwell"/>
        </w:rPr>
        <w:t>option</w:t>
      </w:r>
      <w:r w:rsidR="000E3599">
        <w:rPr>
          <w:rFonts w:ascii="Rockwell" w:hAnsi="Rockwell"/>
        </w:rPr>
        <w:t>s</w:t>
      </w:r>
      <w:r w:rsidR="006448E0">
        <w:rPr>
          <w:rFonts w:ascii="Rockwell" w:hAnsi="Rockwell"/>
        </w:rPr>
        <w:t>. However,</w:t>
      </w:r>
      <w:r w:rsidRPr="00481C09">
        <w:rPr>
          <w:rFonts w:ascii="Rockwell" w:hAnsi="Rockwell"/>
        </w:rPr>
        <w:t xml:space="preserve"> most of the gains have been see in more metropolitan areas. In counties with increasing populations and higher incomes, Northern California is doing quite well on a county level increasing the access to healthy food options.</w:t>
      </w:r>
    </w:p>
    <w:p w14:paraId="18687C35" w14:textId="77777777" w:rsidR="00784722" w:rsidRPr="00481C09" w:rsidRDefault="00784722" w:rsidP="00784722">
      <w:pPr>
        <w:rPr>
          <w:rFonts w:ascii="Rockwell" w:hAnsi="Rockwell"/>
        </w:rPr>
      </w:pPr>
    </w:p>
    <w:p w14:paraId="7B71CCC0" w14:textId="77777777" w:rsidR="00784722" w:rsidRPr="00481C09" w:rsidRDefault="00784722" w:rsidP="00784722">
      <w:pPr>
        <w:rPr>
          <w:rFonts w:ascii="Rockwell" w:hAnsi="Rockwell"/>
        </w:rPr>
      </w:pPr>
    </w:p>
    <w:p w14:paraId="57C8D73D" w14:textId="5B2C621D" w:rsidR="00784722" w:rsidRPr="00481C09" w:rsidRDefault="00784722" w:rsidP="00784722">
      <w:pPr>
        <w:rPr>
          <w:rFonts w:ascii="Rockwell" w:hAnsi="Rockwell"/>
        </w:rPr>
      </w:pPr>
      <w:r w:rsidRPr="00481C09">
        <w:rPr>
          <w:rFonts w:ascii="Rockwell" w:hAnsi="Rockwell"/>
        </w:rPr>
        <w:t>Where we see the most worrying data is in low-income rural populations.</w:t>
      </w:r>
      <w:r w:rsidR="00A32431">
        <w:rPr>
          <w:rFonts w:ascii="Rockwell" w:hAnsi="Rockwell"/>
        </w:rPr>
        <w:t xml:space="preserve"> Here in Calaveras and </w:t>
      </w:r>
      <w:r w:rsidR="00A32431" w:rsidRPr="00F265BA">
        <w:rPr>
          <w:rStyle w:val="s1"/>
          <w:rFonts w:ascii="Rockwell" w:hAnsi="Rockwell"/>
        </w:rPr>
        <w:t xml:space="preserve">Tuolumne </w:t>
      </w:r>
      <w:r w:rsidR="00A32431">
        <w:rPr>
          <w:rStyle w:val="s1"/>
          <w:rFonts w:ascii="Rockwell" w:hAnsi="Rockwell"/>
        </w:rPr>
        <w:t>counties, you can see the large areas of the county where there are no stores.</w:t>
      </w:r>
      <w:r w:rsidRPr="00481C09">
        <w:rPr>
          <w:rFonts w:ascii="Rockwell" w:hAnsi="Rockwell"/>
        </w:rPr>
        <w:t xml:space="preserve"> In many counties there has been frightening decreases in access to healthy options. Even more disturbing is that children under 18 are affected disproportionally. </w:t>
      </w:r>
    </w:p>
    <w:p w14:paraId="4EF611CE" w14:textId="77777777" w:rsidR="00784722" w:rsidRPr="00481C09" w:rsidRDefault="00784722" w:rsidP="00784722">
      <w:pPr>
        <w:rPr>
          <w:rFonts w:ascii="Rockwell" w:hAnsi="Rockwell"/>
        </w:rPr>
      </w:pPr>
    </w:p>
    <w:p w14:paraId="5115F316" w14:textId="77777777" w:rsidR="00784722" w:rsidRPr="00481C09" w:rsidRDefault="00784722" w:rsidP="00784722">
      <w:pPr>
        <w:rPr>
          <w:rFonts w:ascii="Rockwell" w:hAnsi="Rockwell"/>
        </w:rPr>
      </w:pPr>
    </w:p>
    <w:p w14:paraId="521B785F" w14:textId="0F03A28B" w:rsidR="00784722" w:rsidRPr="00481C09" w:rsidRDefault="00784722" w:rsidP="00784722">
      <w:pPr>
        <w:rPr>
          <w:rFonts w:ascii="Rockwell" w:hAnsi="Rockwell"/>
        </w:rPr>
      </w:pPr>
      <w:r w:rsidRPr="00481C09">
        <w:rPr>
          <w:rFonts w:ascii="Rockwell" w:hAnsi="Rockwell"/>
        </w:rPr>
        <w:t>It was obvious that as the populations of Black, Asians, and Hispanics</w:t>
      </w:r>
      <w:r>
        <w:rPr>
          <w:rFonts w:ascii="Rockwell" w:hAnsi="Rockwell"/>
        </w:rPr>
        <w:t xml:space="preserve"> increased</w:t>
      </w:r>
      <w:r w:rsidRPr="00481C09">
        <w:rPr>
          <w:rFonts w:ascii="Rockwell" w:hAnsi="Rockwell"/>
        </w:rPr>
        <w:t>, easy access to healthy food decrease</w:t>
      </w:r>
      <w:r>
        <w:rPr>
          <w:rFonts w:ascii="Rockwell" w:hAnsi="Rockwell"/>
        </w:rPr>
        <w:t>d.</w:t>
      </w:r>
      <w:r w:rsidRPr="00481C09">
        <w:rPr>
          <w:rFonts w:ascii="Rockwell" w:hAnsi="Rockwell"/>
        </w:rPr>
        <w:t xml:space="preserve"> </w:t>
      </w:r>
      <w:r>
        <w:rPr>
          <w:rFonts w:ascii="Rockwell" w:hAnsi="Rockwell"/>
        </w:rPr>
        <w:t>A</w:t>
      </w:r>
      <w:r w:rsidRPr="00481C09">
        <w:rPr>
          <w:rFonts w:ascii="Rockwell" w:hAnsi="Rockwell"/>
        </w:rPr>
        <w:t>nd yet, the</w:t>
      </w:r>
      <w:r>
        <w:rPr>
          <w:rFonts w:ascii="Rockwell" w:hAnsi="Rockwell"/>
        </w:rPr>
        <w:t>re large populations of W</w:t>
      </w:r>
      <w:r w:rsidRPr="00481C09">
        <w:rPr>
          <w:rFonts w:ascii="Rockwell" w:hAnsi="Rockwell"/>
        </w:rPr>
        <w:t>hites facing food deserts. Again, we see low-income populations suffering lower access to wholesome options at a higher rate than the rest of their cohorts.</w:t>
      </w:r>
    </w:p>
    <w:p w14:paraId="2B63816C" w14:textId="77777777" w:rsidR="00784722" w:rsidRPr="00481C09" w:rsidRDefault="00784722" w:rsidP="00784722">
      <w:pPr>
        <w:rPr>
          <w:rFonts w:ascii="Rockwell" w:hAnsi="Rockwell"/>
        </w:rPr>
      </w:pPr>
    </w:p>
    <w:p w14:paraId="2368DA16" w14:textId="77777777" w:rsidR="00784722" w:rsidRPr="00481C09" w:rsidRDefault="00784722" w:rsidP="00784722">
      <w:pPr>
        <w:rPr>
          <w:rFonts w:ascii="Rockwell" w:hAnsi="Rockwell"/>
        </w:rPr>
      </w:pPr>
    </w:p>
    <w:p w14:paraId="08834D45" w14:textId="6965B731" w:rsidR="00784722" w:rsidRPr="00481C09" w:rsidRDefault="00784722" w:rsidP="00784722">
      <w:pPr>
        <w:rPr>
          <w:rFonts w:ascii="Rockwell" w:hAnsi="Rockwell"/>
        </w:rPr>
      </w:pPr>
      <w:r w:rsidRPr="00481C09">
        <w:rPr>
          <w:rFonts w:ascii="Rockwell" w:hAnsi="Rockwell"/>
        </w:rPr>
        <w:t xml:space="preserve">Of all the relationships we explored, </w:t>
      </w:r>
      <w:r w:rsidR="006448E0">
        <w:rPr>
          <w:rFonts w:ascii="Rockwell" w:hAnsi="Rockwell"/>
        </w:rPr>
        <w:t>this</w:t>
      </w:r>
      <w:r w:rsidRPr="00481C09">
        <w:rPr>
          <w:rFonts w:ascii="Rockwell" w:hAnsi="Rockwell"/>
        </w:rPr>
        <w:t xml:space="preserve"> relationship between change in access and change low-income access may have been the strongest. </w:t>
      </w:r>
    </w:p>
    <w:p w14:paraId="58CCE007" w14:textId="77777777" w:rsidR="00784722" w:rsidRDefault="00784722" w:rsidP="0035419F"/>
    <w:p w14:paraId="599EA766" w14:textId="593B4094" w:rsidR="00784722" w:rsidRPr="00481C09" w:rsidRDefault="00784722" w:rsidP="00784722">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w:t>
      </w:r>
      <w:r w:rsidR="006448E0">
        <w:rPr>
          <w:rFonts w:ascii="Rockwell" w:hAnsi="Rockwell"/>
        </w:rPr>
        <w:t xml:space="preserve"> to </w:t>
      </w:r>
      <w:r w:rsidR="006448E0" w:rsidRPr="00481C09">
        <w:rPr>
          <w:rFonts w:ascii="Rockwell" w:hAnsi="Rockwell"/>
          <w:color w:val="000000"/>
        </w:rPr>
        <w:t>0.01</w:t>
      </w:r>
      <w:r w:rsidR="006448E0">
        <w:rPr>
          <w:rFonts w:ascii="Rockwell" w:hAnsi="Rockwell"/>
          <w:color w:val="000000"/>
        </w:rPr>
        <w:t>6</w:t>
      </w:r>
      <w:r w:rsidRPr="00481C09">
        <w:rPr>
          <w:rFonts w:ascii="Rockwell" w:hAnsi="Rockwell"/>
        </w:rPr>
        <w:t xml:space="preserve"> </w:t>
      </w:r>
      <w:r w:rsidR="006448E0">
        <w:rPr>
          <w:rFonts w:ascii="Rockwell" w:hAnsi="Rockwell"/>
        </w:rPr>
        <w:t>with the around correlation coefficient</w:t>
      </w:r>
      <w:r w:rsidRPr="00481C09">
        <w:rPr>
          <w:rFonts w:ascii="Rockwell" w:hAnsi="Rockwell"/>
          <w:color w:val="000000"/>
        </w:rPr>
        <w:t xml:space="preserve"> 0.7</w:t>
      </w:r>
      <w:r w:rsidR="006448E0">
        <w:rPr>
          <w:rFonts w:ascii="Rockwell" w:hAnsi="Rockwell"/>
          <w:color w:val="000000"/>
        </w:rPr>
        <w:t>5</w:t>
      </w:r>
      <w:r w:rsidRPr="00481C09">
        <w:rPr>
          <w:rFonts w:ascii="Rockwell" w:hAnsi="Rockwell"/>
          <w:color w:val="000000"/>
        </w:rPr>
        <w:t>,</w:t>
      </w:r>
      <w:r w:rsidR="006448E0">
        <w:rPr>
          <w:rFonts w:ascii="Rockwell" w:hAnsi="Rockwell"/>
          <w:color w:val="000000"/>
        </w:rPr>
        <w:t xml:space="preserve"> </w:t>
      </w:r>
      <w:r w:rsidRPr="00481C09">
        <w:rPr>
          <w:rFonts w:ascii="Rockwell" w:hAnsi="Rockwell"/>
        </w:rPr>
        <w:t>so we feel confident the significance of this relationship at the county level</w:t>
      </w:r>
      <w:r w:rsidR="006448E0">
        <w:rPr>
          <w:rFonts w:ascii="Rockwell" w:hAnsi="Rockwell"/>
        </w:rPr>
        <w:t>.</w:t>
      </w:r>
    </w:p>
    <w:p w14:paraId="3688D3AA" w14:textId="77777777" w:rsidR="00784722" w:rsidRPr="00481C09" w:rsidRDefault="00784722" w:rsidP="00784722">
      <w:pPr>
        <w:rPr>
          <w:rFonts w:ascii="Rockwell" w:hAnsi="Rockwell"/>
        </w:rPr>
      </w:pPr>
    </w:p>
    <w:p w14:paraId="3A2CF1E8" w14:textId="77777777" w:rsidR="00784722" w:rsidRPr="00481C09" w:rsidRDefault="00784722" w:rsidP="00784722">
      <w:pPr>
        <w:rPr>
          <w:rFonts w:ascii="Rockwell" w:hAnsi="Rockwell"/>
        </w:rPr>
      </w:pPr>
    </w:p>
    <w:p w14:paraId="54263A7D" w14:textId="38CF830B" w:rsidR="00784722" w:rsidRPr="00F265BA" w:rsidRDefault="00784722" w:rsidP="0035419F">
      <w:pPr>
        <w:rPr>
          <w:rFonts w:ascii="Rockwell" w:hAnsi="Rockwell"/>
        </w:rPr>
      </w:pPr>
      <w:r w:rsidRPr="00481C09">
        <w:rPr>
          <w:rFonts w:ascii="Rockwell" w:hAnsi="Rockwell"/>
        </w:rPr>
        <w:t xml:space="preserve">While it is not surprising, it is important to stress that in almost all the data, low-income populations of the same cohorts, whether by race, age or geography, tended to see lower access to healthy food options than those with higher incomes. </w:t>
      </w:r>
      <w:r w:rsidR="00910188" w:rsidRPr="00481C09">
        <w:rPr>
          <w:rFonts w:ascii="Rockwell" w:hAnsi="Rockwell"/>
        </w:rPr>
        <w:t xml:space="preserve">While </w:t>
      </w:r>
      <w:r w:rsidR="00910188">
        <w:rPr>
          <w:rFonts w:ascii="Rockwell" w:hAnsi="Rockwell"/>
        </w:rPr>
        <w:t>this data has</w:t>
      </w:r>
      <w:r w:rsidR="00910188" w:rsidRPr="00481C09">
        <w:rPr>
          <w:rFonts w:ascii="Rockwell" w:hAnsi="Rockwell"/>
        </w:rPr>
        <w:t xml:space="preserve"> limitations</w:t>
      </w:r>
      <w:r w:rsidR="00910188">
        <w:rPr>
          <w:rFonts w:ascii="Rockwell" w:hAnsi="Rockwell"/>
        </w:rPr>
        <w:t xml:space="preserve">, </w:t>
      </w:r>
      <w:r w:rsidR="00910188" w:rsidRPr="00481C09">
        <w:rPr>
          <w:rFonts w:ascii="Rockwell" w:hAnsi="Rockwell"/>
        </w:rPr>
        <w:t xml:space="preserve">Northern California’s policy makers should do more to </w:t>
      </w:r>
      <w:r w:rsidR="00910188" w:rsidRPr="00481C09">
        <w:rPr>
          <w:rFonts w:ascii="Rockwell" w:hAnsi="Rockwell"/>
        </w:rPr>
        <w:lastRenderedPageBreak/>
        <w:t>increase access for the populations where economic</w:t>
      </w:r>
      <w:r w:rsidR="00910188">
        <w:rPr>
          <w:rFonts w:ascii="Rockwell" w:hAnsi="Rockwell"/>
        </w:rPr>
        <w:t xml:space="preserve"> and food</w:t>
      </w:r>
      <w:r w:rsidR="00910188" w:rsidRPr="00481C09">
        <w:rPr>
          <w:rFonts w:ascii="Rockwell" w:hAnsi="Rockwell"/>
        </w:rPr>
        <w:t xml:space="preserve"> insecurity are at </w:t>
      </w:r>
      <w:r w:rsidR="00910188">
        <w:rPr>
          <w:rFonts w:ascii="Rockwell" w:hAnsi="Rockwell"/>
        </w:rPr>
        <w:t>their</w:t>
      </w:r>
      <w:r w:rsidR="00910188" w:rsidRPr="00481C09">
        <w:rPr>
          <w:rFonts w:ascii="Rockwell" w:hAnsi="Rockwell"/>
        </w:rPr>
        <w:t xml:space="preserve"> highest.</w:t>
      </w:r>
    </w:p>
    <w:sectPr w:rsidR="00784722" w:rsidRPr="00F2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9F"/>
    <w:rsid w:val="000B2A05"/>
    <w:rsid w:val="000E3599"/>
    <w:rsid w:val="0035419F"/>
    <w:rsid w:val="004D6CE4"/>
    <w:rsid w:val="006448E0"/>
    <w:rsid w:val="00784722"/>
    <w:rsid w:val="00910188"/>
    <w:rsid w:val="00A32431"/>
    <w:rsid w:val="00A9530B"/>
    <w:rsid w:val="00CB2968"/>
    <w:rsid w:val="00D71E80"/>
    <w:rsid w:val="00F2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7936"/>
  <w15:chartTrackingRefBased/>
  <w15:docId w15:val="{FE93B75E-7447-B040-9710-F44710CA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19F"/>
    <w:rPr>
      <w:color w:val="0563C1" w:themeColor="hyperlink"/>
      <w:u w:val="single"/>
    </w:rPr>
  </w:style>
  <w:style w:type="paragraph" w:styleId="HTMLPreformatted">
    <w:name w:val="HTML Preformatted"/>
    <w:basedOn w:val="Normal"/>
    <w:link w:val="HTMLPreformattedChar"/>
    <w:uiPriority w:val="99"/>
    <w:unhideWhenUsed/>
    <w:rsid w:val="00F2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265BA"/>
    <w:rPr>
      <w:rFonts w:ascii="Courier New" w:eastAsia="Times New Roman" w:hAnsi="Courier New" w:cs="Courier New"/>
      <w:kern w:val="0"/>
      <w:sz w:val="20"/>
      <w:szCs w:val="20"/>
      <w14:ligatures w14:val="none"/>
    </w:rPr>
  </w:style>
  <w:style w:type="character" w:customStyle="1" w:styleId="s1">
    <w:name w:val="s1"/>
    <w:basedOn w:val="DefaultParagraphFont"/>
    <w:rsid w:val="00F26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2</cp:revision>
  <cp:lastPrinted>2023-05-04T22:27:00Z</cp:lastPrinted>
  <dcterms:created xsi:type="dcterms:W3CDTF">2023-05-04T19:21:00Z</dcterms:created>
  <dcterms:modified xsi:type="dcterms:W3CDTF">2023-05-04T22:46:00Z</dcterms:modified>
</cp:coreProperties>
</file>