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C965" w14:textId="77777777" w:rsidR="00D146C1" w:rsidRPr="00D146C1" w:rsidRDefault="00D146C1" w:rsidP="00D146C1">
      <w:pPr>
        <w:pStyle w:val="Title"/>
        <w:jc w:val="center"/>
        <w:rPr>
          <w:rFonts w:ascii="Century Schoolbook" w:hAnsi="Century Schoolbook"/>
          <w:sz w:val="40"/>
          <w:szCs w:val="40"/>
        </w:rPr>
      </w:pPr>
      <w:r w:rsidRPr="00D146C1">
        <w:rPr>
          <w:rFonts w:ascii="Century Schoolbook" w:hAnsi="Century Schoolbook"/>
          <w:sz w:val="40"/>
          <w:szCs w:val="40"/>
        </w:rPr>
        <w:t>Executive Summary: AUTHENTES</w:t>
      </w:r>
    </w:p>
    <w:p w14:paraId="4CA22CB0" w14:textId="77777777" w:rsidR="00D146C1" w:rsidRPr="00D146C1" w:rsidRDefault="00D146C1" w:rsidP="00D146C1">
      <w:pPr>
        <w:spacing w:line="240" w:lineRule="auto"/>
        <w:jc w:val="center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Project Lead:</w:t>
      </w:r>
      <w:r w:rsidRPr="00D146C1">
        <w:rPr>
          <w:rFonts w:ascii="Century Gothic" w:hAnsi="Century Gothic"/>
        </w:rPr>
        <w:t xml:space="preserve"> David Stifler</w:t>
      </w:r>
    </w:p>
    <w:p w14:paraId="049945AA" w14:textId="77777777" w:rsidR="00D146C1" w:rsidRPr="00D146C1" w:rsidRDefault="00D146C1" w:rsidP="00D146C1">
      <w:pPr>
        <w:spacing w:line="240" w:lineRule="auto"/>
        <w:jc w:val="center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Strategic Vision:</w:t>
      </w:r>
      <w:r w:rsidRPr="00D146C1">
        <w:rPr>
          <w:rFonts w:ascii="Century Gothic" w:hAnsi="Century Gothic"/>
        </w:rPr>
        <w:t xml:space="preserve"> Revitalizing Authenticity and Trust in Academic Projects</w:t>
      </w:r>
    </w:p>
    <w:p w14:paraId="0712498D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t>1. Overview &amp; Purpose</w:t>
      </w:r>
    </w:p>
    <w:p w14:paraId="639C61F0" w14:textId="77777777" w:rsidR="00D146C1" w:rsidRPr="00D146C1" w:rsidRDefault="00D146C1" w:rsidP="00D146C1">
      <w:p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AUTHENTES</w:t>
      </w:r>
      <w:r w:rsidRPr="00D146C1">
        <w:rPr>
          <w:rFonts w:ascii="Century Gothic" w:hAnsi="Century Gothic"/>
        </w:rPr>
        <w:t xml:space="preserve"> is a formative, "friction-by-design" verification system integrated into Learning Management Systems (LMS) like Canvas and Blackboard. Its primary objective is to preserve the integrity of the "learn-by-doing" process by identifying AI-generated content at the point of submission. Unlike punitive tools, AUTHENTES acts as an instructional checkpoint, encouraging students to engage in the cognitive labor required for transformative learning.</w:t>
      </w:r>
    </w:p>
    <w:p w14:paraId="01662B7A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t>2. The Challenge: Preserving the Value of Accreditation</w:t>
      </w:r>
    </w:p>
    <w:p w14:paraId="479EA164" w14:textId="77777777" w:rsidR="00D146C1" w:rsidRPr="00D146C1" w:rsidRDefault="00D146C1" w:rsidP="00D146C1">
      <w:p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</w:rPr>
        <w:t>The rise of Large Language Models (LLMs) allows students to bypass essential learning processes in writing-intensive and technical courses (e.g., Scholarly Writing, Coding). This trend threatens to:</w:t>
      </w:r>
    </w:p>
    <w:p w14:paraId="2BA24A67" w14:textId="77777777" w:rsidR="00D146C1" w:rsidRPr="00D146C1" w:rsidRDefault="00D146C1" w:rsidP="00D146C1">
      <w:pPr>
        <w:numPr>
          <w:ilvl w:val="0"/>
          <w:numId w:val="1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Devalue Accreditation:</w:t>
      </w:r>
      <w:r w:rsidRPr="00D146C1">
        <w:rPr>
          <w:rFonts w:ascii="Century Gothic" w:hAnsi="Century Gothic"/>
        </w:rPr>
        <w:t xml:space="preserve"> If degrees no longer guarantee actual skill attainment, the institutional brand suffers.</w:t>
      </w:r>
    </w:p>
    <w:p w14:paraId="0C0D24E4" w14:textId="77777777" w:rsidR="00D146C1" w:rsidRPr="00D146C1" w:rsidRDefault="00D146C1" w:rsidP="00D146C1">
      <w:pPr>
        <w:numPr>
          <w:ilvl w:val="0"/>
          <w:numId w:val="1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Fracture Trust:</w:t>
      </w:r>
      <w:r w:rsidRPr="00D146C1">
        <w:rPr>
          <w:rFonts w:ascii="Century Gothic" w:hAnsi="Century Gothic"/>
        </w:rPr>
        <w:t xml:space="preserve"> The instructor-learner relationship is undermined by suspicion and manual vetting.</w:t>
      </w:r>
    </w:p>
    <w:p w14:paraId="6F4CFFA3" w14:textId="77777777" w:rsidR="00D146C1" w:rsidRPr="00D146C1" w:rsidRDefault="00D146C1" w:rsidP="00D146C1">
      <w:pPr>
        <w:numPr>
          <w:ilvl w:val="0"/>
          <w:numId w:val="1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Stunt Critical Thinking:</w:t>
      </w:r>
      <w:r w:rsidRPr="00D146C1">
        <w:rPr>
          <w:rFonts w:ascii="Century Gothic" w:hAnsi="Century Gothic"/>
        </w:rPr>
        <w:t xml:space="preserve"> Students "cut themselves out of the process," failing to meet core learning outcomes.</w:t>
      </w:r>
    </w:p>
    <w:p w14:paraId="77F814FC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t>3. The AUTHENTES Solution</w:t>
      </w:r>
    </w:p>
    <w:p w14:paraId="034A02A8" w14:textId="77777777" w:rsidR="00D146C1" w:rsidRPr="00D146C1" w:rsidRDefault="00D146C1" w:rsidP="00D146C1">
      <w:p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</w:rPr>
        <w:t>The system identifies AI usage and, rather than triggering immediate disciplinary action, "bounces" suspected content back to the student for revision.</w:t>
      </w:r>
    </w:p>
    <w:p w14:paraId="4954AB4A" w14:textId="77777777" w:rsidR="00D146C1" w:rsidRPr="00D146C1" w:rsidRDefault="00D146C1" w:rsidP="00D146C1">
      <w:pPr>
        <w:numPr>
          <w:ilvl w:val="0"/>
          <w:numId w:val="2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Functional Requirement:</w:t>
      </w:r>
      <w:r w:rsidRPr="00D146C1">
        <w:rPr>
          <w:rFonts w:ascii="Century Gothic" w:hAnsi="Century Gothic"/>
        </w:rPr>
        <w:t xml:space="preserve"> Classifies submissions as authentic or flagged; blocks submission until the student revises the work or requests a human review.</w:t>
      </w:r>
    </w:p>
    <w:p w14:paraId="503C21EE" w14:textId="77777777" w:rsidR="00D146C1" w:rsidRPr="00D146C1" w:rsidRDefault="00D146C1" w:rsidP="00D146C1">
      <w:pPr>
        <w:numPr>
          <w:ilvl w:val="0"/>
          <w:numId w:val="2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Friction-by-Design:</w:t>
      </w:r>
      <w:r w:rsidRPr="00D146C1">
        <w:rPr>
          <w:rFonts w:ascii="Century Gothic" w:hAnsi="Century Gothic"/>
        </w:rPr>
        <w:t xml:space="preserve"> Deliberately slows the process at high-risk moments to foster reflection and academic integrity.</w:t>
      </w:r>
    </w:p>
    <w:p w14:paraId="2DEE9575" w14:textId="77777777" w:rsidR="00D146C1" w:rsidRPr="00D146C1" w:rsidRDefault="00D146C1" w:rsidP="00D146C1">
      <w:pPr>
        <w:numPr>
          <w:ilvl w:val="0"/>
          <w:numId w:val="2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Human-Centric:</w:t>
      </w:r>
      <w:r w:rsidRPr="00D146C1">
        <w:rPr>
          <w:rFonts w:ascii="Century Gothic" w:hAnsi="Century Gothic"/>
        </w:rPr>
        <w:t xml:space="preserve"> Provides contextual feedback and maintains immutable decision logs for transparency.</w:t>
      </w:r>
    </w:p>
    <w:p w14:paraId="34E875DB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lastRenderedPageBreak/>
        <w:t>4. Technical Approach &amp; Data Integrity</w:t>
      </w:r>
    </w:p>
    <w:p w14:paraId="54FE2FEB" w14:textId="77777777" w:rsidR="00D146C1" w:rsidRPr="00D146C1" w:rsidRDefault="00D146C1" w:rsidP="00D146C1">
      <w:pPr>
        <w:numPr>
          <w:ilvl w:val="0"/>
          <w:numId w:val="3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Model Architecture:</w:t>
      </w:r>
      <w:r w:rsidRPr="00D146C1">
        <w:rPr>
          <w:rFonts w:ascii="Century Gothic" w:hAnsi="Century Gothic"/>
        </w:rPr>
        <w:t xml:space="preserve"> A Transformer-based Ensemble Model utilizing Logistic Regression overlaid on LLM-based perplexity and burstiness metrics.</w:t>
      </w:r>
    </w:p>
    <w:p w14:paraId="368130A6" w14:textId="77777777" w:rsidR="00D146C1" w:rsidRPr="00D146C1" w:rsidRDefault="00D146C1" w:rsidP="00D146C1">
      <w:pPr>
        <w:numPr>
          <w:ilvl w:val="0"/>
          <w:numId w:val="3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Fail-Safe Constraint:</w:t>
      </w:r>
      <w:r w:rsidRPr="00D146C1">
        <w:rPr>
          <w:rFonts w:ascii="Century Gothic" w:hAnsi="Century Gothic"/>
        </w:rPr>
        <w:t xml:space="preserve"> To protect the student-teacher bond, the model defaults to "Non-execution" (Authentic) in cases of low confidence.</w:t>
      </w:r>
    </w:p>
    <w:p w14:paraId="153427D3" w14:textId="77777777" w:rsidR="00D146C1" w:rsidRPr="00D146C1" w:rsidRDefault="00D146C1" w:rsidP="00D146C1">
      <w:pPr>
        <w:numPr>
          <w:ilvl w:val="0"/>
          <w:numId w:val="3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Dataset:</w:t>
      </w:r>
      <w:r w:rsidRPr="00D146C1">
        <w:rPr>
          <w:rFonts w:ascii="Century Gothic" w:hAnsi="Century Gothic"/>
        </w:rPr>
        <w:t xml:space="preserve"> Built on the </w:t>
      </w:r>
      <w:r w:rsidRPr="00D146C1">
        <w:rPr>
          <w:rFonts w:ascii="Century Gothic" w:hAnsi="Century Gothic"/>
          <w:b/>
          <w:bCs/>
        </w:rPr>
        <w:t>Baseline Corpus v. 1.0</w:t>
      </w:r>
      <w:r w:rsidRPr="00D146C1">
        <w:rPr>
          <w:rFonts w:ascii="Century Gothic" w:hAnsi="Century Gothic"/>
        </w:rPr>
        <w:t>, which prioritizes pre-2022 (pre-LLM) academic prose. This reduces false positives by oversampling ESL and neurodivergent writing styles to ensure algorithmic fairness.</w:t>
      </w:r>
    </w:p>
    <w:p w14:paraId="0CE88320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t>5. Ethical Governance &amp; Risk Mitigation</w:t>
      </w:r>
    </w:p>
    <w:p w14:paraId="4EFB2250" w14:textId="77777777" w:rsidR="00D146C1" w:rsidRPr="00D146C1" w:rsidRDefault="00D146C1" w:rsidP="00D146C1">
      <w:p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</w:rPr>
        <w:t>The project recognizes the high-risk nature of "proving a negative." To mitigate social and political risks (e.g., false accusations or disparate impact), AUTHENTES implements:</w:t>
      </w:r>
    </w:p>
    <w:p w14:paraId="1360400A" w14:textId="77777777" w:rsidR="00D146C1" w:rsidRPr="00D146C1" w:rsidRDefault="00D146C1" w:rsidP="00D146C1">
      <w:pPr>
        <w:numPr>
          <w:ilvl w:val="0"/>
          <w:numId w:val="4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Pedagogy over Policing:</w:t>
      </w:r>
      <w:r w:rsidRPr="00D146C1">
        <w:rPr>
          <w:rFonts w:ascii="Century Gothic" w:hAnsi="Century Gothic"/>
        </w:rPr>
        <w:t xml:space="preserve"> Feedback is framed as a conversation starter, not a surveillance tool.</w:t>
      </w:r>
    </w:p>
    <w:p w14:paraId="6E858577" w14:textId="77777777" w:rsidR="00D146C1" w:rsidRPr="00D146C1" w:rsidRDefault="00D146C1" w:rsidP="00D146C1">
      <w:pPr>
        <w:numPr>
          <w:ilvl w:val="0"/>
          <w:numId w:val="4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Standardization Check:</w:t>
      </w:r>
      <w:r w:rsidRPr="00D146C1">
        <w:rPr>
          <w:rFonts w:ascii="Century Gothic" w:hAnsi="Century Gothic"/>
        </w:rPr>
        <w:t xml:space="preserve"> A secondary check ignores "standard" phrases (e.g., common code functions or mathematical definitions) to avoid flagging legitimate technical work.</w:t>
      </w:r>
    </w:p>
    <w:p w14:paraId="135E0B29" w14:textId="77777777" w:rsidR="00D146C1" w:rsidRPr="00D146C1" w:rsidRDefault="00D146C1" w:rsidP="00D146C1">
      <w:pPr>
        <w:numPr>
          <w:ilvl w:val="0"/>
          <w:numId w:val="4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Human Oversight:</w:t>
      </w:r>
      <w:r w:rsidRPr="00D146C1">
        <w:rPr>
          <w:rFonts w:ascii="Century Gothic" w:hAnsi="Century Gothic"/>
        </w:rPr>
        <w:t xml:space="preserve"> Faculty retain the final authority to override system flags, ensuring accountability remains with educators.</w:t>
      </w:r>
    </w:p>
    <w:p w14:paraId="19DEF126" w14:textId="77777777" w:rsidR="00D146C1" w:rsidRPr="00D146C1" w:rsidRDefault="00D146C1" w:rsidP="00D146C1">
      <w:pPr>
        <w:pStyle w:val="Heading1"/>
        <w:spacing w:line="240" w:lineRule="auto"/>
        <w:rPr>
          <w:rFonts w:ascii="Century Schoolbook" w:hAnsi="Century Schoolbook"/>
          <w:color w:val="auto"/>
          <w:sz w:val="32"/>
          <w:szCs w:val="32"/>
        </w:rPr>
      </w:pPr>
      <w:r w:rsidRPr="00D146C1">
        <w:rPr>
          <w:rFonts w:ascii="Century Schoolbook" w:hAnsi="Century Schoolbook"/>
          <w:color w:val="auto"/>
          <w:sz w:val="32"/>
          <w:szCs w:val="32"/>
        </w:rPr>
        <w:t>6. Strategic Rollout</w:t>
      </w:r>
    </w:p>
    <w:p w14:paraId="18D5FCB3" w14:textId="77777777" w:rsidR="00D146C1" w:rsidRPr="00D146C1" w:rsidRDefault="00D146C1" w:rsidP="00D146C1">
      <w:p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</w:rPr>
        <w:t>Success will be measured by a decrease in AI-generated submissions and a qualitative improvement in student critical thinking. The rollout follows a phased approach:</w:t>
      </w:r>
    </w:p>
    <w:p w14:paraId="644C13DA" w14:textId="77777777" w:rsidR="00D146C1" w:rsidRPr="00D146C1" w:rsidRDefault="00D146C1" w:rsidP="00D146C1">
      <w:pPr>
        <w:numPr>
          <w:ilvl w:val="0"/>
          <w:numId w:val="5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High-Stakes Pilot:</w:t>
      </w:r>
      <w:r w:rsidRPr="00D146C1">
        <w:rPr>
          <w:rFonts w:ascii="Century Gothic" w:hAnsi="Century Gothic"/>
        </w:rPr>
        <w:t xml:space="preserve"> Single writing-intensive course focus.</w:t>
      </w:r>
    </w:p>
    <w:p w14:paraId="55A26E35" w14:textId="77777777" w:rsidR="00D146C1" w:rsidRPr="00D146C1" w:rsidRDefault="00D146C1" w:rsidP="00D146C1">
      <w:pPr>
        <w:numPr>
          <w:ilvl w:val="0"/>
          <w:numId w:val="5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Opt-In Expansion:</w:t>
      </w:r>
      <w:r w:rsidRPr="00D146C1">
        <w:rPr>
          <w:rFonts w:ascii="Century Gothic" w:hAnsi="Century Gothic"/>
        </w:rPr>
        <w:t xml:space="preserve"> Gathering UX data across disciplines (Coding vs. Literature).</w:t>
      </w:r>
    </w:p>
    <w:p w14:paraId="536AC331" w14:textId="77777777" w:rsidR="00D146C1" w:rsidRPr="00D146C1" w:rsidRDefault="00D146C1" w:rsidP="00D146C1">
      <w:pPr>
        <w:numPr>
          <w:ilvl w:val="0"/>
          <w:numId w:val="5"/>
        </w:numPr>
        <w:spacing w:line="240" w:lineRule="auto"/>
        <w:rPr>
          <w:rFonts w:ascii="Century Gothic" w:hAnsi="Century Gothic"/>
        </w:rPr>
      </w:pPr>
      <w:r w:rsidRPr="00D146C1">
        <w:rPr>
          <w:rFonts w:ascii="Century Gothic" w:hAnsi="Century Gothic"/>
          <w:b/>
          <w:bCs/>
        </w:rPr>
        <w:t>Campus-Wide Integration:</w:t>
      </w:r>
      <w:r w:rsidRPr="00D146C1">
        <w:rPr>
          <w:rFonts w:ascii="Century Gothic" w:hAnsi="Century Gothic"/>
        </w:rPr>
        <w:t xml:space="preserve"> Full LMS deployment with department-specific sensitivity thresholds.</w:t>
      </w:r>
    </w:p>
    <w:p w14:paraId="1B304B3A" w14:textId="77777777" w:rsidR="00CA0E78" w:rsidRPr="00D146C1" w:rsidRDefault="00CA0E78" w:rsidP="00D146C1">
      <w:pPr>
        <w:spacing w:line="240" w:lineRule="auto"/>
        <w:rPr>
          <w:rFonts w:ascii="Century Gothic" w:hAnsi="Century Gothic"/>
        </w:rPr>
      </w:pPr>
    </w:p>
    <w:sectPr w:rsidR="00CA0E78" w:rsidRPr="00D14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C167B"/>
    <w:multiLevelType w:val="multilevel"/>
    <w:tmpl w:val="257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46996"/>
    <w:multiLevelType w:val="multilevel"/>
    <w:tmpl w:val="EFB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85A45"/>
    <w:multiLevelType w:val="multilevel"/>
    <w:tmpl w:val="9B50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72E0D"/>
    <w:multiLevelType w:val="multilevel"/>
    <w:tmpl w:val="C3E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86D1F"/>
    <w:multiLevelType w:val="multilevel"/>
    <w:tmpl w:val="33A6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7032">
    <w:abstractNumId w:val="4"/>
  </w:num>
  <w:num w:numId="2" w16cid:durableId="178467120">
    <w:abstractNumId w:val="3"/>
  </w:num>
  <w:num w:numId="3" w16cid:durableId="147796102">
    <w:abstractNumId w:val="1"/>
  </w:num>
  <w:num w:numId="4" w16cid:durableId="492532581">
    <w:abstractNumId w:val="0"/>
  </w:num>
  <w:num w:numId="5" w16cid:durableId="1290210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C1"/>
    <w:rsid w:val="00133553"/>
    <w:rsid w:val="00952DAB"/>
    <w:rsid w:val="00CA0E78"/>
    <w:rsid w:val="00D146C1"/>
    <w:rsid w:val="00D6427E"/>
    <w:rsid w:val="00DC64AF"/>
    <w:rsid w:val="00F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8FC5"/>
  <w15:chartTrackingRefBased/>
  <w15:docId w15:val="{A548C30A-0446-4C96-8A1D-9E8FFEF6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Stifler</dc:creator>
  <cp:keywords/>
  <dc:description/>
  <cp:lastModifiedBy>David Stifler</cp:lastModifiedBy>
  <cp:revision>1</cp:revision>
  <dcterms:created xsi:type="dcterms:W3CDTF">2026-04-08T13:26:00Z</dcterms:created>
  <dcterms:modified xsi:type="dcterms:W3CDTF">2026-04-08T13:32:00Z</dcterms:modified>
</cp:coreProperties>
</file>