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BA5" w:rsidRDefault="00B62BA5" w:rsidP="006D1CD3">
      <w:r>
        <w:t xml:space="preserve">[6.2] Suppose that </w:t>
      </w:r>
      <w:r w:rsidR="00A92FFB" w:rsidRPr="00B62BA5">
        <w:rPr>
          <w:noProof/>
          <w:position w:val="-16"/>
        </w:rPr>
        <w:object w:dxaOrig="45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227.1pt;height:22.15pt;mso-width-percent:0;mso-height-percent:0;mso-width-percent:0;mso-height-percent:0" o:ole="">
            <v:imagedata r:id="rId5" o:title=""/>
          </v:shape>
          <o:OLEObject Type="Embed" ProgID="Equation.DSMT4" ShapeID="_x0000_i1037" DrawAspect="Content" ObjectID="_1622208323" r:id="rId6"/>
        </w:object>
      </w:r>
      <w:r>
        <w:t xml:space="preserve">. Show that if </w:t>
      </w:r>
      <w:r w:rsidR="00A92FFB" w:rsidRPr="00B62BA5">
        <w:rPr>
          <w:noProof/>
          <w:position w:val="-16"/>
        </w:rPr>
        <w:object w:dxaOrig="380" w:dyaOrig="440">
          <v:shape id="_x0000_i1036" type="#_x0000_t75" alt="" style="width:18.7pt;height:22.15pt;mso-width-percent:0;mso-height-percent:0;mso-width-percent:0;mso-height-percent:0" o:ole="">
            <v:imagedata r:id="rId7" o:title=""/>
          </v:shape>
          <o:OLEObject Type="Embed" ProgID="Equation.DSMT4" ShapeID="_x0000_i1036" DrawAspect="Content" ObjectID="_1622208324" r:id="rId8"/>
        </w:object>
      </w:r>
      <w:r>
        <w:t xml:space="preserve">and </w:t>
      </w:r>
      <w:r w:rsidR="00A92FFB" w:rsidRPr="00B62BA5">
        <w:rPr>
          <w:noProof/>
          <w:position w:val="-16"/>
        </w:rPr>
        <w:object w:dxaOrig="380" w:dyaOrig="440">
          <v:shape id="_x0000_i1035" type="#_x0000_t75" alt="" style="width:18.7pt;height:22.15pt;mso-width-percent:0;mso-height-percent:0;mso-width-percent:0;mso-height-percent:0" o:ole="">
            <v:imagedata r:id="rId9" o:title=""/>
          </v:shape>
          <o:OLEObject Type="Embed" ProgID="Equation.DSMT4" ShapeID="_x0000_i1035" DrawAspect="Content" ObjectID="_1622208325" r:id="rId10"/>
        </w:object>
      </w:r>
      <w:r>
        <w:t xml:space="preserve">are normalized then so is </w:t>
      </w:r>
      <w:r w:rsidR="00A92FFB" w:rsidRPr="00B62BA5">
        <w:rPr>
          <w:noProof/>
          <w:position w:val="-20"/>
        </w:rPr>
        <w:object w:dxaOrig="940" w:dyaOrig="520">
          <v:shape id="_x0000_i1034" type="#_x0000_t75" alt="" style="width:47.1pt;height:26.3pt;mso-width-percent:0;mso-height-percent:0;mso-width-percent:0;mso-height-percent:0" o:ole="">
            <v:imagedata r:id="rId11" o:title=""/>
          </v:shape>
          <o:OLEObject Type="Embed" ProgID="Equation.DSMT4" ShapeID="_x0000_i1034" DrawAspect="Content" ObjectID="_1622208326" r:id="rId12"/>
        </w:object>
      </w:r>
      <w:r>
        <w:t>.</w:t>
      </w:r>
    </w:p>
    <w:p w:rsidR="00B62BA5" w:rsidRDefault="00B62BA5" w:rsidP="006D1CD3"/>
    <w:p w:rsidR="00B62BA5" w:rsidRDefault="00B62BA5" w:rsidP="006D1CD3">
      <w:r>
        <w:t xml:space="preserve">Solution. The basis for </w:t>
      </w:r>
      <w:r w:rsidR="00A92FFB" w:rsidRPr="00B62BA5">
        <w:rPr>
          <w:noProof/>
          <w:position w:val="-20"/>
        </w:rPr>
        <w:object w:dxaOrig="1780" w:dyaOrig="520">
          <v:shape id="_x0000_i1033" type="#_x0000_t75" alt="" style="width:89.3pt;height:26.3pt;mso-width-percent:0;mso-height-percent:0;mso-width-percent:0;mso-height-percent:0" o:ole="">
            <v:imagedata r:id="rId13" o:title=""/>
          </v:shape>
          <o:OLEObject Type="Embed" ProgID="Equation.DSMT4" ShapeID="_x0000_i1033" DrawAspect="Content" ObjectID="_1622208327" r:id="rId14"/>
        </w:object>
      </w:r>
      <w:r>
        <w:t xml:space="preserve"> and for </w:t>
      </w:r>
      <w:r w:rsidR="00A92FFB" w:rsidRPr="00B62BA5">
        <w:rPr>
          <w:noProof/>
          <w:position w:val="-20"/>
        </w:rPr>
        <w:object w:dxaOrig="1960" w:dyaOrig="520">
          <v:shape id="_x0000_i1032" type="#_x0000_t75" alt="" style="width:98.3pt;height:26.3pt;mso-width-percent:0;mso-height-percent:0;mso-width-percent:0;mso-height-percent:0" o:ole="">
            <v:imagedata r:id="rId15" o:title=""/>
          </v:shape>
          <o:OLEObject Type="Embed" ProgID="Equation.DSMT4" ShapeID="_x0000_i1032" DrawAspect="Content" ObjectID="_1622208328" r:id="rId16"/>
        </w:object>
      </w:r>
      <w:r>
        <w:t xml:space="preserve">. So a basis for </w:t>
      </w:r>
      <w:r w:rsidR="00A92FFB" w:rsidRPr="00B62BA5">
        <w:rPr>
          <w:noProof/>
          <w:position w:val="-22"/>
        </w:rPr>
        <w:object w:dxaOrig="3600" w:dyaOrig="560">
          <v:shape id="_x0000_i1031" type="#_x0000_t75" alt="" style="width:180pt;height:27.7pt;mso-width-percent:0;mso-height-percent:0;mso-width-percent:0;mso-height-percent:0" o:ole="">
            <v:imagedata r:id="rId17" o:title=""/>
          </v:shape>
          <o:OLEObject Type="Embed" ProgID="Equation.DSMT4" ShapeID="_x0000_i1031" DrawAspect="Content" ObjectID="_1622208329" r:id="rId18"/>
        </w:object>
      </w:r>
      <w:r>
        <w:t>.</w:t>
      </w:r>
    </w:p>
    <w:p w:rsidR="00B62BA5" w:rsidRDefault="00B62BA5" w:rsidP="006D1CD3"/>
    <w:p w:rsidR="00B62BA5" w:rsidRDefault="00B62BA5" w:rsidP="006D1CD3">
      <w:r>
        <w:t xml:space="preserve">Alice’s basis is orthonormal </w:t>
      </w:r>
      <w:r w:rsidR="00A92FFB" w:rsidRPr="00B62BA5">
        <w:rPr>
          <w:noProof/>
          <w:position w:val="-18"/>
        </w:rPr>
        <w:object w:dxaOrig="1600" w:dyaOrig="480">
          <v:shape id="_x0000_i1030" type="#_x0000_t75" alt="" style="width:80.3pt;height:24.25pt;mso-width-percent:0;mso-height-percent:0;mso-width-percent:0;mso-height-percent:0" o:ole="">
            <v:imagedata r:id="rId19" o:title=""/>
          </v:shape>
          <o:OLEObject Type="Embed" ProgID="Equation.DSMT4" ShapeID="_x0000_i1030" DrawAspect="Content" ObjectID="_1622208330" r:id="rId20"/>
        </w:object>
      </w:r>
      <w:r>
        <w:t>.</w:t>
      </w:r>
    </w:p>
    <w:p w:rsidR="00B62BA5" w:rsidRDefault="00B62BA5" w:rsidP="006D1CD3">
      <w:r>
        <w:t xml:space="preserve">Bob’s basis is orthonormal </w:t>
      </w:r>
      <w:r w:rsidR="00A92FFB" w:rsidRPr="00B62BA5">
        <w:rPr>
          <w:noProof/>
          <w:position w:val="-18"/>
        </w:rPr>
        <w:object w:dxaOrig="1600" w:dyaOrig="480">
          <v:shape id="_x0000_i1029" type="#_x0000_t75" alt="" style="width:80.3pt;height:24.25pt;mso-width-percent:0;mso-height-percent:0;mso-width-percent:0;mso-height-percent:0" o:ole="">
            <v:imagedata r:id="rId21" o:title=""/>
          </v:shape>
          <o:OLEObject Type="Embed" ProgID="Equation.DSMT4" ShapeID="_x0000_i1029" DrawAspect="Content" ObjectID="_1622208331" r:id="rId22"/>
        </w:object>
      </w:r>
      <w:r>
        <w:t>.</w:t>
      </w:r>
    </w:p>
    <w:p w:rsidR="00B62BA5" w:rsidRDefault="00B62BA5" w:rsidP="006D1CD3"/>
    <w:p w:rsidR="00B62BA5" w:rsidRDefault="00B62BA5" w:rsidP="006D1CD3">
      <w:r>
        <w:t>Hence</w:t>
      </w:r>
    </w:p>
    <w:p w:rsidR="00EB0261" w:rsidRDefault="00B62BA5" w:rsidP="00B62BA5">
      <w:pPr>
        <w:tabs>
          <w:tab w:val="left" w:pos="540"/>
        </w:tabs>
      </w:pPr>
      <w:r>
        <w:tab/>
      </w:r>
      <w:r w:rsidR="00A92FFB" w:rsidRPr="00EB0261">
        <w:rPr>
          <w:noProof/>
          <w:position w:val="-20"/>
        </w:rPr>
        <w:object w:dxaOrig="5740" w:dyaOrig="620">
          <v:shape id="_x0000_i1028" type="#_x0000_t75" alt="" style="width:287.3pt;height:31.15pt;mso-width-percent:0;mso-height-percent:0;mso-width-percent:0;mso-height-percent:0" o:ole="">
            <v:imagedata r:id="rId23" o:title=""/>
          </v:shape>
          <o:OLEObject Type="Embed" ProgID="Equation.DSMT4" ShapeID="_x0000_i1028" DrawAspect="Content" ObjectID="_1622208332" r:id="rId24"/>
        </w:object>
      </w:r>
    </w:p>
    <w:p w:rsidR="00EB0261" w:rsidRDefault="00EB0261" w:rsidP="00EB0261">
      <w:pPr>
        <w:tabs>
          <w:tab w:val="left" w:pos="540"/>
          <w:tab w:val="left" w:pos="1620"/>
        </w:tabs>
      </w:pPr>
      <w:r>
        <w:tab/>
      </w:r>
      <w:r>
        <w:tab/>
      </w:r>
      <w:r w:rsidR="00A92FFB" w:rsidRPr="00EB0261">
        <w:rPr>
          <w:noProof/>
          <w:position w:val="-18"/>
        </w:rPr>
        <w:object w:dxaOrig="1600" w:dyaOrig="480">
          <v:shape id="_x0000_i1027" type="#_x0000_t75" alt="" style="width:80.3pt;height:24.25pt;mso-width-percent:0;mso-height-percent:0;mso-width-percent:0;mso-height-percent:0" o:ole="">
            <v:imagedata r:id="rId25" o:title=""/>
          </v:shape>
          <o:OLEObject Type="Embed" ProgID="Equation.DSMT4" ShapeID="_x0000_i1027" DrawAspect="Content" ObjectID="_1622208333" r:id="rId26"/>
        </w:object>
      </w:r>
      <w:r>
        <w:t xml:space="preserve"> since we do not combine </w:t>
      </w:r>
      <w:r>
        <w:rPr>
          <w:i/>
          <w:iCs/>
        </w:rPr>
        <w:t>a</w:t>
      </w:r>
      <w:r>
        <w:t xml:space="preserve">’s and </w:t>
      </w:r>
      <w:r>
        <w:rPr>
          <w:i/>
          <w:iCs/>
        </w:rPr>
        <w:t>b</w:t>
      </w:r>
      <w:r>
        <w:t>’s.</w:t>
      </w:r>
    </w:p>
    <w:p w:rsidR="00EB0261" w:rsidRDefault="00EB0261" w:rsidP="00EB0261">
      <w:pPr>
        <w:tabs>
          <w:tab w:val="left" w:pos="540"/>
          <w:tab w:val="left" w:pos="1620"/>
        </w:tabs>
      </w:pPr>
      <w:r>
        <w:t xml:space="preserve">Note that </w:t>
      </w:r>
      <w:r w:rsidR="00A92FFB" w:rsidRPr="00EB0261">
        <w:rPr>
          <w:noProof/>
          <w:position w:val="-18"/>
        </w:rPr>
        <w:object w:dxaOrig="1900" w:dyaOrig="480">
          <v:shape id="_x0000_i1026" type="#_x0000_t75" alt="" style="width:94.85pt;height:24.25pt;mso-width-percent:0;mso-height-percent:0;mso-width-percent:0;mso-height-percent:0" o:ole="">
            <v:imagedata r:id="rId27" o:title=""/>
          </v:shape>
          <o:OLEObject Type="Embed" ProgID="Equation.DSMT4" ShapeID="_x0000_i1026" DrawAspect="Content" ObjectID="_1622208334" r:id="rId28"/>
        </w:object>
      </w:r>
      <w:r>
        <w:t xml:space="preserve"> are complex numbers so we drop the tensor sign.</w:t>
      </w:r>
    </w:p>
    <w:p w:rsidR="00EB0261" w:rsidRDefault="00EB0261" w:rsidP="00EB0261">
      <w:pPr>
        <w:tabs>
          <w:tab w:val="left" w:pos="540"/>
          <w:tab w:val="left" w:pos="1620"/>
        </w:tabs>
      </w:pPr>
    </w:p>
    <w:p w:rsidR="00B63A22" w:rsidRDefault="00EB0261" w:rsidP="00EB0261">
      <w:pPr>
        <w:tabs>
          <w:tab w:val="left" w:pos="540"/>
          <w:tab w:val="left" w:pos="1620"/>
        </w:tabs>
      </w:pPr>
      <w:r>
        <w:t xml:space="preserve">Therefore </w:t>
      </w:r>
      <w:bookmarkStart w:id="0" w:name="_GoBack"/>
      <w:bookmarkEnd w:id="0"/>
      <w:r w:rsidR="00A92FFB" w:rsidRPr="00EB0261">
        <w:rPr>
          <w:noProof/>
          <w:position w:val="-18"/>
        </w:rPr>
        <w:object w:dxaOrig="2000" w:dyaOrig="480">
          <v:shape id="_x0000_i1025" type="#_x0000_t75" alt="" style="width:99.7pt;height:24.25pt;mso-width-percent:0;mso-height-percent:0;mso-width-percent:0;mso-height-percent:0" o:ole="">
            <v:imagedata r:id="rId29" o:title=""/>
          </v:shape>
          <o:OLEObject Type="Embed" ProgID="Equation.DSMT4" ShapeID="_x0000_i1025" DrawAspect="Content" ObjectID="_1622208335" r:id="rId30"/>
        </w:object>
      </w:r>
      <w:r>
        <w:t>.</w:t>
      </w:r>
      <w:r w:rsidR="00B62BA5">
        <w:t xml:space="preserve"> </w:t>
      </w:r>
    </w:p>
    <w:sectPr w:rsidR="00B63A22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73400"/>
    <w:multiLevelType w:val="hybridMultilevel"/>
    <w:tmpl w:val="24F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A5"/>
    <w:rsid w:val="000727FA"/>
    <w:rsid w:val="00072BDC"/>
    <w:rsid w:val="000970E4"/>
    <w:rsid w:val="000A22AD"/>
    <w:rsid w:val="001247A6"/>
    <w:rsid w:val="00222233"/>
    <w:rsid w:val="00366516"/>
    <w:rsid w:val="003F25B2"/>
    <w:rsid w:val="004F3408"/>
    <w:rsid w:val="006450B2"/>
    <w:rsid w:val="006D1CD3"/>
    <w:rsid w:val="009F01AC"/>
    <w:rsid w:val="00A92FFB"/>
    <w:rsid w:val="00B62BA5"/>
    <w:rsid w:val="00B63A22"/>
    <w:rsid w:val="00BC523D"/>
    <w:rsid w:val="00C122B7"/>
    <w:rsid w:val="00C46657"/>
    <w:rsid w:val="00CE2E97"/>
    <w:rsid w:val="00E335D9"/>
    <w:rsid w:val="00EB0261"/>
    <w:rsid w:val="00E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AB78C"/>
  <w14:defaultImageDpi w14:val="300"/>
  <w15:chartTrackingRefBased/>
  <w15:docId w15:val="{F53600C3-B713-3A42-8AFE-14386F41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2</cp:revision>
  <dcterms:created xsi:type="dcterms:W3CDTF">2019-06-16T21:12:00Z</dcterms:created>
  <dcterms:modified xsi:type="dcterms:W3CDTF">2019-06-16T21:38:00Z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