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E218A" w14:textId="13E40A50" w:rsidR="004C25D3" w:rsidRDefault="00331616" w:rsidP="00331616">
      <w:pPr>
        <w:tabs>
          <w:tab w:val="left" w:pos="1170"/>
          <w:tab w:val="left" w:pos="2160"/>
          <w:tab w:val="right" w:pos="8550"/>
        </w:tabs>
        <w:rPr>
          <w:rFonts w:cstheme="minorHAnsi"/>
        </w:rPr>
      </w:pPr>
      <w:bookmarkStart w:id="0" w:name="OLE_LINK192"/>
      <w:bookmarkStart w:id="1" w:name="OLE_LINK193"/>
      <w:r>
        <w:rPr>
          <w:rFonts w:cstheme="minorHAnsi"/>
        </w:rPr>
        <w:t xml:space="preserve">Exercise </w:t>
      </w:r>
      <w:r w:rsidR="00717A68">
        <w:rPr>
          <w:rFonts w:cstheme="minorHAnsi"/>
        </w:rPr>
        <w:t>6.5</w:t>
      </w:r>
      <w:r w:rsidR="004C25D3">
        <w:rPr>
          <w:rFonts w:cstheme="minorHAnsi"/>
        </w:rPr>
        <w:t>.</w:t>
      </w:r>
    </w:p>
    <w:p w14:paraId="0A89DD67" w14:textId="77777777" w:rsidR="0064676B" w:rsidRPr="00C11F10" w:rsidRDefault="0064676B" w:rsidP="004C25D3">
      <w:pPr>
        <w:tabs>
          <w:tab w:val="left" w:pos="720"/>
          <w:tab w:val="left" w:pos="2160"/>
          <w:tab w:val="right" w:pos="8550"/>
        </w:tabs>
        <w:rPr>
          <w:rFonts w:cstheme="minorHAnsi"/>
        </w:rPr>
      </w:pPr>
    </w:p>
    <w:p w14:paraId="48199681" w14:textId="3F5B9189" w:rsidR="004C25D3" w:rsidRDefault="0064676B" w:rsidP="00164C5F">
      <w:pPr>
        <w:pStyle w:val="ListParagraph"/>
        <w:numPr>
          <w:ilvl w:val="0"/>
          <w:numId w:val="2"/>
        </w:numPr>
        <w:tabs>
          <w:tab w:val="left" w:pos="720"/>
          <w:tab w:val="left" w:pos="2520"/>
          <w:tab w:val="left" w:pos="2790"/>
          <w:tab w:val="right" w:pos="8550"/>
        </w:tabs>
        <w:ind w:left="360"/>
        <w:rPr>
          <w:rFonts w:cstheme="minorHAnsi"/>
        </w:rPr>
      </w:pPr>
      <w:r>
        <w:rPr>
          <w:rFonts w:cstheme="minorHAnsi"/>
        </w:rPr>
        <w:t>When any of Alice’s or Bob’s spin operators acts on a product state, the result is a product state</w:t>
      </w:r>
      <w:r w:rsidR="004C25D3">
        <w:rPr>
          <w:rFonts w:cstheme="minorHAnsi"/>
        </w:rPr>
        <w:t xml:space="preserve"> </w:t>
      </w:r>
    </w:p>
    <w:p w14:paraId="7E94331F" w14:textId="77777777" w:rsidR="00AC4D66" w:rsidRPr="00AC4D66" w:rsidRDefault="00AC4D66" w:rsidP="00AC4D66">
      <w:pPr>
        <w:tabs>
          <w:tab w:val="left" w:pos="720"/>
          <w:tab w:val="left" w:pos="2520"/>
          <w:tab w:val="left" w:pos="2790"/>
          <w:tab w:val="right" w:pos="8550"/>
        </w:tabs>
        <w:rPr>
          <w:rFonts w:cstheme="minorHAnsi"/>
        </w:rPr>
      </w:pPr>
    </w:p>
    <w:p w14:paraId="283073AA" w14:textId="41F04406" w:rsidR="004C25D3" w:rsidRDefault="0064676B" w:rsidP="00164C5F">
      <w:pPr>
        <w:pStyle w:val="ListParagraph"/>
        <w:numPr>
          <w:ilvl w:val="0"/>
          <w:numId w:val="2"/>
        </w:numPr>
        <w:tabs>
          <w:tab w:val="left" w:pos="720"/>
          <w:tab w:val="left" w:pos="2520"/>
          <w:tab w:val="right" w:pos="8550"/>
        </w:tabs>
        <w:ind w:left="360"/>
        <w:rPr>
          <w:rFonts w:cstheme="minorHAnsi"/>
        </w:rPr>
      </w:pPr>
      <w:r>
        <w:rPr>
          <w:rFonts w:cstheme="minorHAnsi"/>
        </w:rPr>
        <w:t xml:space="preserve">Show that in a product state, the expectation of any component of </w:t>
      </w:r>
      <w:r w:rsidRPr="0064676B">
        <w:rPr>
          <w:rFonts w:cstheme="minorHAnsi"/>
          <w:position w:val="-4"/>
        </w:rPr>
        <w:object w:dxaOrig="700" w:dyaOrig="280" w14:anchorId="29B357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pt;height:14pt" o:ole="">
            <v:imagedata r:id="rId6" o:title=""/>
          </v:shape>
          <o:OLEObject Type="Embed" ProgID="Equation.DSMT4" ShapeID="_x0000_i1025" DrawAspect="Content" ObjectID="_1470240537" r:id="rId7"/>
        </w:object>
      </w:r>
      <w:r>
        <w:rPr>
          <w:rFonts w:cstheme="minorHAnsi"/>
        </w:rPr>
        <w:t xml:space="preserve"> </w:t>
      </w:r>
      <w:r w:rsidR="00AC4D66">
        <w:rPr>
          <w:rFonts w:cstheme="minorHAnsi"/>
        </w:rPr>
        <w:t>is the same as it would be in the individual spin states.</w:t>
      </w:r>
    </w:p>
    <w:p w14:paraId="575CE1D6" w14:textId="77777777" w:rsidR="0064676B" w:rsidRDefault="0064676B" w:rsidP="0064676B">
      <w:pPr>
        <w:tabs>
          <w:tab w:val="left" w:pos="720"/>
          <w:tab w:val="left" w:pos="2160"/>
          <w:tab w:val="right" w:pos="8550"/>
        </w:tabs>
        <w:rPr>
          <w:rFonts w:cstheme="minorHAnsi"/>
          <w:color w:val="0000FF"/>
        </w:rPr>
      </w:pPr>
    </w:p>
    <w:p w14:paraId="58B75DB2" w14:textId="4AE580E5" w:rsidR="00383E89" w:rsidRDefault="004C25D3" w:rsidP="0064676B">
      <w:pPr>
        <w:tabs>
          <w:tab w:val="left" w:pos="720"/>
          <w:tab w:val="left" w:pos="2160"/>
          <w:tab w:val="right" w:pos="8550"/>
        </w:tabs>
        <w:rPr>
          <w:rFonts w:cstheme="minorHAnsi"/>
        </w:rPr>
      </w:pPr>
      <w:r w:rsidRPr="00164C5F">
        <w:rPr>
          <w:rFonts w:cstheme="minorHAnsi"/>
          <w:color w:val="0000FF"/>
        </w:rPr>
        <w:t>Solution</w:t>
      </w:r>
      <w:r>
        <w:rPr>
          <w:rFonts w:cstheme="minorHAnsi"/>
        </w:rPr>
        <w:t xml:space="preserve">. </w:t>
      </w:r>
    </w:p>
    <w:p w14:paraId="2150A729" w14:textId="77777777" w:rsidR="0064676B" w:rsidRPr="00383E89" w:rsidRDefault="0064676B" w:rsidP="0064676B">
      <w:pPr>
        <w:tabs>
          <w:tab w:val="left" w:pos="720"/>
          <w:tab w:val="left" w:pos="2160"/>
          <w:tab w:val="right" w:pos="8550"/>
        </w:tabs>
        <w:rPr>
          <w:rFonts w:cstheme="minorHAnsi"/>
        </w:rPr>
      </w:pPr>
    </w:p>
    <w:p w14:paraId="247DC3A6" w14:textId="77777777" w:rsidR="0064676B" w:rsidRPr="0064676B" w:rsidRDefault="004C25D3" w:rsidP="0064676B">
      <w:pPr>
        <w:pStyle w:val="ListParagraph"/>
        <w:numPr>
          <w:ilvl w:val="0"/>
          <w:numId w:val="3"/>
        </w:numPr>
        <w:tabs>
          <w:tab w:val="left" w:pos="360"/>
          <w:tab w:val="left" w:pos="2160"/>
          <w:tab w:val="right" w:pos="8550"/>
        </w:tabs>
        <w:ind w:left="360"/>
      </w:pPr>
      <w:r w:rsidRPr="00382DA2">
        <w:rPr>
          <w:rFonts w:cstheme="minorHAnsi"/>
        </w:rPr>
        <w:t>Let</w:t>
      </w:r>
      <w:r>
        <w:rPr>
          <w:rFonts w:cstheme="minorHAnsi"/>
        </w:rPr>
        <w:t xml:space="preserve"> </w:t>
      </w:r>
      <w:bookmarkEnd w:id="0"/>
      <w:bookmarkEnd w:id="1"/>
      <w:r w:rsidR="0064676B" w:rsidRPr="0064676B">
        <w:rPr>
          <w:rFonts w:cstheme="minorHAnsi"/>
          <w:position w:val="-16"/>
        </w:rPr>
        <w:object w:dxaOrig="580" w:dyaOrig="440" w14:anchorId="2E299042">
          <v:shape id="_x0000_i1026" type="#_x0000_t75" style="width:29pt;height:22pt" o:ole="">
            <v:imagedata r:id="rId8" o:title=""/>
          </v:shape>
          <o:OLEObject Type="Embed" ProgID="Equation.DSMT4" ShapeID="_x0000_i1026" DrawAspect="Content" ObjectID="_1470240538" r:id="rId9"/>
        </w:object>
      </w:r>
      <w:r w:rsidR="0064676B">
        <w:rPr>
          <w:rFonts w:cstheme="minorHAnsi"/>
        </w:rPr>
        <w:t xml:space="preserve"> be a product state and let </w:t>
      </w:r>
      <w:r w:rsidR="0064676B" w:rsidRPr="0064676B">
        <w:rPr>
          <w:rFonts w:cstheme="minorHAnsi"/>
          <w:position w:val="-16"/>
        </w:rPr>
        <w:object w:dxaOrig="2000" w:dyaOrig="420" w14:anchorId="248B4BDD">
          <v:shape id="_x0000_i1027" type="#_x0000_t75" style="width:100pt;height:21pt" o:ole="">
            <v:imagedata r:id="rId10" o:title=""/>
          </v:shape>
          <o:OLEObject Type="Embed" ProgID="Equation.DSMT4" ShapeID="_x0000_i1027" DrawAspect="Content" ObjectID="_1470240539" r:id="rId11"/>
        </w:object>
      </w:r>
      <w:r w:rsidR="0064676B">
        <w:rPr>
          <w:rFonts w:cstheme="minorHAnsi"/>
        </w:rPr>
        <w:t xml:space="preserve">. Then </w:t>
      </w:r>
      <w:r w:rsidR="0064676B" w:rsidRPr="0064676B">
        <w:rPr>
          <w:rFonts w:cstheme="minorHAnsi"/>
          <w:position w:val="-18"/>
        </w:rPr>
        <w:object w:dxaOrig="1360" w:dyaOrig="480" w14:anchorId="4FBD1577">
          <v:shape id="_x0000_i1028" type="#_x0000_t75" style="width:68pt;height:24pt" o:ole="">
            <v:imagedata r:id="rId12" o:title=""/>
          </v:shape>
          <o:OLEObject Type="Embed" ProgID="Equation.DSMT4" ShapeID="_x0000_i1028" DrawAspect="Content" ObjectID="_1470240540" r:id="rId13"/>
        </w:object>
      </w:r>
      <w:r w:rsidR="0064676B">
        <w:rPr>
          <w:rFonts w:cstheme="minorHAnsi"/>
        </w:rPr>
        <w:t xml:space="preserve"> is another of Alice’s states. Thus</w:t>
      </w:r>
    </w:p>
    <w:p w14:paraId="203A1774" w14:textId="1753A60E" w:rsidR="0064676B" w:rsidRDefault="00B353D7" w:rsidP="0064676B">
      <w:pPr>
        <w:tabs>
          <w:tab w:val="left" w:pos="1170"/>
          <w:tab w:val="left" w:pos="2160"/>
          <w:tab w:val="right" w:pos="8550"/>
        </w:tabs>
        <w:ind w:left="720"/>
      </w:pPr>
      <w:r w:rsidRPr="00B353D7">
        <w:rPr>
          <w:position w:val="-20"/>
        </w:rPr>
        <w:object w:dxaOrig="6600" w:dyaOrig="520" w14:anchorId="3276EC4A">
          <v:shape id="_x0000_i1029" type="#_x0000_t75" style="width:330pt;height:26pt" o:ole="">
            <v:imagedata r:id="rId14" o:title=""/>
          </v:shape>
          <o:OLEObject Type="Embed" ProgID="Equation.DSMT4" ShapeID="_x0000_i1029" DrawAspect="Content" ObjectID="_1470240541" r:id="rId15"/>
        </w:object>
      </w:r>
      <w:r w:rsidR="002239CA">
        <w:t xml:space="preserve"> </w:t>
      </w:r>
    </w:p>
    <w:p w14:paraId="25A6349C" w14:textId="16756C9A" w:rsidR="0064676B" w:rsidRDefault="00B353D7" w:rsidP="00B353D7">
      <w:pPr>
        <w:tabs>
          <w:tab w:val="left" w:pos="360"/>
          <w:tab w:val="left" w:pos="2160"/>
          <w:tab w:val="right" w:pos="8550"/>
        </w:tabs>
        <w:ind w:left="360"/>
      </w:pPr>
      <w:r>
        <w:t>is a product state</w:t>
      </w:r>
      <w:r w:rsidR="00EC3BBF">
        <w:t>, and similarly for Bob.</w:t>
      </w:r>
    </w:p>
    <w:p w14:paraId="743D0FE6" w14:textId="77777777" w:rsidR="0064676B" w:rsidRDefault="0064676B" w:rsidP="0064676B">
      <w:pPr>
        <w:tabs>
          <w:tab w:val="left" w:pos="360"/>
          <w:tab w:val="left" w:pos="2160"/>
          <w:tab w:val="right" w:pos="8550"/>
        </w:tabs>
      </w:pPr>
    </w:p>
    <w:p w14:paraId="6597D27A" w14:textId="77777777" w:rsidR="0064676B" w:rsidRPr="0064676B" w:rsidRDefault="0064676B" w:rsidP="0064676B">
      <w:pPr>
        <w:tabs>
          <w:tab w:val="left" w:pos="360"/>
          <w:tab w:val="left" w:pos="2160"/>
          <w:tab w:val="right" w:pos="8550"/>
        </w:tabs>
      </w:pPr>
    </w:p>
    <w:p w14:paraId="18F9BCFF" w14:textId="6E6E3883" w:rsidR="0064676B" w:rsidRPr="00EC3BBF" w:rsidRDefault="00EC3BBF" w:rsidP="0064676B">
      <w:pPr>
        <w:pStyle w:val="ListParagraph"/>
        <w:numPr>
          <w:ilvl w:val="0"/>
          <w:numId w:val="3"/>
        </w:numPr>
        <w:tabs>
          <w:tab w:val="left" w:pos="360"/>
          <w:tab w:val="left" w:pos="2160"/>
          <w:tab w:val="right" w:pos="8550"/>
        </w:tabs>
        <w:ind w:left="360"/>
      </w:pPr>
      <w:r>
        <w:rPr>
          <w:rFonts w:cstheme="minorHAnsi"/>
        </w:rPr>
        <w:t xml:space="preserve">In part 1, if </w:t>
      </w:r>
      <w:r w:rsidR="005A27A8" w:rsidRPr="005A27A8">
        <w:rPr>
          <w:rFonts w:cstheme="minorHAnsi"/>
          <w:position w:val="-18"/>
        </w:rPr>
        <w:object w:dxaOrig="420" w:dyaOrig="480" w14:anchorId="3039BCCC">
          <v:shape id="_x0000_i1030" type="#_x0000_t75" style="width:21pt;height:24pt" o:ole="">
            <v:imagedata r:id="rId16" o:title=""/>
          </v:shape>
          <o:OLEObject Type="Embed" ProgID="Equation.DSMT4" ShapeID="_x0000_i1030" DrawAspect="Content" ObjectID="_1470240542" r:id="rId17"/>
        </w:object>
      </w:r>
      <w:r>
        <w:rPr>
          <w:rFonts w:cstheme="minorHAnsi"/>
        </w:rPr>
        <w:t xml:space="preserve"> is normalized (i.e., a unit vector) then so is </w:t>
      </w:r>
      <w:r w:rsidR="005A27A8" w:rsidRPr="005A27A8">
        <w:rPr>
          <w:rFonts w:cstheme="minorHAnsi"/>
          <w:position w:val="-18"/>
        </w:rPr>
        <w:object w:dxaOrig="500" w:dyaOrig="480" w14:anchorId="30FB10B9">
          <v:shape id="_x0000_i1031" type="#_x0000_t75" style="width:25pt;height:24pt" o:ole="">
            <v:imagedata r:id="rId18" o:title=""/>
          </v:shape>
          <o:OLEObject Type="Embed" ProgID="Equation.DSMT4" ShapeID="_x0000_i1031" DrawAspect="Content" ObjectID="_1470240543" r:id="rId19"/>
        </w:object>
      </w:r>
      <w:r>
        <w:rPr>
          <w:rFonts w:cstheme="minorHAnsi"/>
        </w:rPr>
        <w:t xml:space="preserve"> since </w:t>
      </w:r>
      <w:r w:rsidRPr="00EC3BBF">
        <w:rPr>
          <w:rFonts w:cstheme="minorHAnsi"/>
          <w:position w:val="-12"/>
        </w:rPr>
        <w:object w:dxaOrig="1280" w:dyaOrig="380" w14:anchorId="50FA8C98">
          <v:shape id="_x0000_i1032" type="#_x0000_t75" style="width:64pt;height:19pt" o:ole="">
            <v:imagedata r:id="rId20" o:title=""/>
          </v:shape>
          <o:OLEObject Type="Embed" ProgID="Equation.DSMT4" ShapeID="_x0000_i1032" DrawAspect="Content" ObjectID="_1470240544" r:id="rId21"/>
        </w:object>
      </w:r>
      <w:r>
        <w:rPr>
          <w:rFonts w:cstheme="minorHAnsi"/>
        </w:rPr>
        <w:t xml:space="preserve"> (whether </w:t>
      </w:r>
      <w:r w:rsidRPr="00EC3BBF">
        <w:rPr>
          <w:rFonts w:cstheme="minorHAnsi"/>
          <w:position w:val="-16"/>
        </w:rPr>
        <w:object w:dxaOrig="1900" w:dyaOrig="420" w14:anchorId="02809519">
          <v:shape id="_x0000_i1033" type="#_x0000_t75" style="width:95pt;height:21pt" o:ole="">
            <v:imagedata r:id="rId22" o:title=""/>
          </v:shape>
          <o:OLEObject Type="Embed" ProgID="Equation.DSMT4" ShapeID="_x0000_i1033" DrawAspect="Content" ObjectID="_1470240545" r:id="rId23"/>
        </w:object>
      </w:r>
      <w:r>
        <w:rPr>
          <w:rFonts w:cstheme="minorHAnsi"/>
        </w:rPr>
        <w:t xml:space="preserve">). If, in addition, </w:t>
      </w:r>
      <w:r w:rsidRPr="00EC3BBF">
        <w:rPr>
          <w:rFonts w:cstheme="minorHAnsi"/>
          <w:position w:val="-16"/>
        </w:rPr>
        <w:object w:dxaOrig="420" w:dyaOrig="440" w14:anchorId="5576ED6D">
          <v:shape id="_x0000_i1034" type="#_x0000_t75" style="width:21pt;height:22pt" o:ole="">
            <v:imagedata r:id="rId24" o:title=""/>
          </v:shape>
          <o:OLEObject Type="Embed" ProgID="Equation.DSMT4" ShapeID="_x0000_i1034" DrawAspect="Content" ObjectID="_1470240546" r:id="rId25"/>
        </w:object>
      </w:r>
      <w:r>
        <w:rPr>
          <w:rFonts w:cstheme="minorHAnsi"/>
        </w:rPr>
        <w:t xml:space="preserve"> is normalized, then so is </w:t>
      </w:r>
      <w:r w:rsidRPr="00EC3BBF">
        <w:rPr>
          <w:rFonts w:cstheme="minorHAnsi"/>
          <w:position w:val="-16"/>
        </w:rPr>
        <w:object w:dxaOrig="580" w:dyaOrig="440" w14:anchorId="22C4F907">
          <v:shape id="_x0000_i1035" type="#_x0000_t75" style="width:29pt;height:22pt" o:ole="">
            <v:imagedata r:id="rId26" o:title=""/>
          </v:shape>
          <o:OLEObject Type="Embed" ProgID="Equation.DSMT4" ShapeID="_x0000_i1035" DrawAspect="Content" ObjectID="_1470240547" r:id="rId27"/>
        </w:object>
      </w:r>
      <w:r>
        <w:rPr>
          <w:rFonts w:cstheme="minorHAnsi"/>
        </w:rPr>
        <w:t>:</w:t>
      </w:r>
    </w:p>
    <w:p w14:paraId="6E7A8C88" w14:textId="29A2D7C8" w:rsidR="00EC3BBF" w:rsidRDefault="00F77CBD" w:rsidP="00B8230D">
      <w:pPr>
        <w:tabs>
          <w:tab w:val="left" w:pos="1080"/>
          <w:tab w:val="left" w:pos="2160"/>
          <w:tab w:val="right" w:pos="8550"/>
        </w:tabs>
        <w:ind w:left="720"/>
      </w:pPr>
      <w:r>
        <w:t xml:space="preserve">First we have to define what we mean for </w:t>
      </w:r>
      <w:r w:rsidRPr="00F77CBD">
        <w:rPr>
          <w:position w:val="-16"/>
        </w:rPr>
        <w:object w:dxaOrig="580" w:dyaOrig="440" w14:anchorId="6388C006">
          <v:shape id="_x0000_i1036" type="#_x0000_t75" style="width:29pt;height:22pt" o:ole="">
            <v:imagedata r:id="rId28" o:title=""/>
          </v:shape>
          <o:OLEObject Type="Embed" ProgID="Equation.DSMT4" ShapeID="_x0000_i1036" DrawAspect="Content" ObjectID="_1470240548" r:id="rId29"/>
        </w:object>
      </w:r>
      <w:r w:rsidR="00B8230D">
        <w:t xml:space="preserve"> to be a unit vector. For any </w:t>
      </w:r>
      <w:r w:rsidR="00B8230D" w:rsidRPr="00B8230D">
        <w:rPr>
          <w:position w:val="-16"/>
        </w:rPr>
        <w:object w:dxaOrig="600" w:dyaOrig="440" w14:anchorId="7971928A">
          <v:shape id="_x0000_i1048" type="#_x0000_t75" style="width:30pt;height:22pt" o:ole="">
            <v:imagedata r:id="rId30" o:title=""/>
          </v:shape>
          <o:OLEObject Type="Embed" ProgID="Equation.DSMT4" ShapeID="_x0000_i1048" DrawAspect="Content" ObjectID="_1470240549" r:id="rId31"/>
        </w:object>
      </w:r>
      <w:r w:rsidR="00B8230D">
        <w:t xml:space="preserve"> we define </w:t>
      </w:r>
      <w:r w:rsidR="00845F74" w:rsidRPr="00FE74BE">
        <w:rPr>
          <w:position w:val="-18"/>
        </w:rPr>
        <w:object w:dxaOrig="2660" w:dyaOrig="480" w14:anchorId="65925D0B">
          <v:shape id="_x0000_i1080" type="#_x0000_t75" style="width:133pt;height:24pt" o:ole="">
            <v:imagedata r:id="rId32" o:title=""/>
          </v:shape>
          <o:OLEObject Type="Embed" ProgID="Equation.DSMT4" ShapeID="_x0000_i1080" DrawAspect="Content" ObjectID="_1470240550" r:id="rId33"/>
        </w:object>
      </w:r>
      <w:r w:rsidR="00B8230D">
        <w:t xml:space="preserve">. </w:t>
      </w:r>
      <w:r w:rsidR="00A534E5">
        <w:t>Now</w:t>
      </w:r>
      <w:bookmarkStart w:id="2" w:name="_GoBack"/>
      <w:bookmarkEnd w:id="2"/>
      <w:r w:rsidR="00B8230D">
        <w:t>, s</w:t>
      </w:r>
      <w:r w:rsidR="00775E2E">
        <w:t xml:space="preserve">ince </w:t>
      </w:r>
      <w:r w:rsidR="005A27A8" w:rsidRPr="005A27A8">
        <w:rPr>
          <w:position w:val="-18"/>
        </w:rPr>
        <w:object w:dxaOrig="1320" w:dyaOrig="480" w14:anchorId="6756ED3F">
          <v:shape id="_x0000_i1039" type="#_x0000_t75" style="width:66pt;height:24pt" o:ole="">
            <v:imagedata r:id="rId34" o:title=""/>
          </v:shape>
          <o:OLEObject Type="Embed" ProgID="Equation.DSMT4" ShapeID="_x0000_i1039" DrawAspect="Content" ObjectID="_1470240551" r:id="rId35"/>
        </w:object>
      </w:r>
      <w:r w:rsidR="00B7411B">
        <w:t xml:space="preserve"> are normalize</w:t>
      </w:r>
      <w:r w:rsidR="00FE74BE">
        <w:t>d</w:t>
      </w:r>
      <w:r w:rsidR="00B7411B">
        <w:t xml:space="preserve">, </w:t>
      </w:r>
      <w:r w:rsidR="00845F74" w:rsidRPr="00845F74">
        <w:rPr>
          <w:position w:val="-18"/>
        </w:rPr>
        <w:object w:dxaOrig="1960" w:dyaOrig="480" w14:anchorId="53BFB5FE">
          <v:shape id="_x0000_i1074" type="#_x0000_t75" style="width:98pt;height:24pt" o:ole="">
            <v:imagedata r:id="rId36" o:title=""/>
          </v:shape>
          <o:OLEObject Type="Embed" ProgID="Equation.DSMT4" ShapeID="_x0000_i1074" DrawAspect="Content" ObjectID="_1470240552" r:id="rId37"/>
        </w:object>
      </w:r>
      <w:r w:rsidR="00FE74BE">
        <w:t xml:space="preserve">. </w:t>
      </w:r>
      <w:r w:rsidR="00230073">
        <w:t xml:space="preserve">Hence </w:t>
      </w:r>
      <w:bookmarkStart w:id="3" w:name="OLE_LINK1"/>
      <w:bookmarkStart w:id="4" w:name="OLE_LINK2"/>
      <w:r w:rsidR="00845F74" w:rsidRPr="00845F74">
        <w:rPr>
          <w:position w:val="-18"/>
        </w:rPr>
        <w:object w:dxaOrig="2980" w:dyaOrig="480" w14:anchorId="4FB9746E">
          <v:shape id="_x0000_i1077" type="#_x0000_t75" style="width:149pt;height:26pt" o:ole="">
            <v:imagedata r:id="rId38" o:title=""/>
          </v:shape>
          <o:OLEObject Type="Embed" ProgID="Equation.DSMT4" ShapeID="_x0000_i1077" DrawAspect="Content" ObjectID="_1470240553" r:id="rId39"/>
        </w:object>
      </w:r>
      <w:bookmarkEnd w:id="3"/>
      <w:bookmarkEnd w:id="4"/>
      <w:r w:rsidR="00FE74BE">
        <w:t>.</w:t>
      </w:r>
    </w:p>
    <w:p w14:paraId="26D3FB3B" w14:textId="77777777" w:rsidR="00845F74" w:rsidRDefault="00845F74" w:rsidP="00FE74BE">
      <w:pPr>
        <w:tabs>
          <w:tab w:val="left" w:pos="720"/>
          <w:tab w:val="left" w:pos="2160"/>
          <w:tab w:val="right" w:pos="8550"/>
        </w:tabs>
        <w:ind w:left="360"/>
      </w:pPr>
    </w:p>
    <w:p w14:paraId="02DC27E2" w14:textId="3F8D9A4B" w:rsidR="00FE74BE" w:rsidRDefault="00FE74BE" w:rsidP="00FE74BE">
      <w:pPr>
        <w:tabs>
          <w:tab w:val="left" w:pos="720"/>
          <w:tab w:val="left" w:pos="2160"/>
          <w:tab w:val="right" w:pos="8550"/>
        </w:tabs>
        <w:ind w:left="360"/>
      </w:pPr>
      <w:r>
        <w:t xml:space="preserve">Since </w:t>
      </w:r>
      <w:r w:rsidR="00DF7FC4">
        <w:t xml:space="preserve">both </w:t>
      </w:r>
      <w:r w:rsidR="00331616" w:rsidRPr="00331616">
        <w:rPr>
          <w:position w:val="-18"/>
        </w:rPr>
        <w:object w:dxaOrig="420" w:dyaOrig="480" w14:anchorId="2B065D48">
          <v:shape id="_x0000_i1043" type="#_x0000_t75" style="width:21pt;height:24pt" o:ole="">
            <v:imagedata r:id="rId40" o:title=""/>
          </v:shape>
          <o:OLEObject Type="Embed" ProgID="Equation.DSMT4" ShapeID="_x0000_i1043" DrawAspect="Content" ObjectID="_1470240554" r:id="rId41"/>
        </w:object>
      </w:r>
      <w:r w:rsidR="00DF7FC4">
        <w:t xml:space="preserve"> </w:t>
      </w:r>
      <w:r w:rsidR="00331616">
        <w:t xml:space="preserve">and </w:t>
      </w:r>
      <w:r w:rsidRPr="00FE74BE">
        <w:rPr>
          <w:position w:val="-16"/>
        </w:rPr>
        <w:object w:dxaOrig="580" w:dyaOrig="440" w14:anchorId="4292E9F6">
          <v:shape id="_x0000_i1044" type="#_x0000_t75" style="width:29pt;height:22pt" o:ole="">
            <v:imagedata r:id="rId42" o:title=""/>
          </v:shape>
          <o:OLEObject Type="Embed" ProgID="Equation.DSMT4" ShapeID="_x0000_i1044" DrawAspect="Content" ObjectID="_1470240555" r:id="rId43"/>
        </w:object>
      </w:r>
      <w:r w:rsidR="00331616">
        <w:t xml:space="preserve"> are</w:t>
      </w:r>
      <w:r>
        <w:t xml:space="preserve"> normalized, then equation (4.14) in the book is valid:</w:t>
      </w:r>
    </w:p>
    <w:p w14:paraId="6167BA7F" w14:textId="0E1B750B" w:rsidR="00FE74BE" w:rsidRPr="00F77CBD" w:rsidRDefault="00331616" w:rsidP="00FE74BE">
      <w:pPr>
        <w:tabs>
          <w:tab w:val="left" w:pos="720"/>
          <w:tab w:val="left" w:pos="2160"/>
          <w:tab w:val="right" w:pos="8550"/>
        </w:tabs>
        <w:ind w:left="720"/>
      </w:pPr>
      <w:r w:rsidRPr="002B1044">
        <w:rPr>
          <w:position w:val="-20"/>
        </w:rPr>
        <w:object w:dxaOrig="6660" w:dyaOrig="680" w14:anchorId="0AC6F7C2">
          <v:shape id="_x0000_i1045" type="#_x0000_t75" style="width:333pt;height:34pt" o:ole="">
            <v:imagedata r:id="rId44" o:title=""/>
          </v:shape>
          <o:OLEObject Type="Embed" ProgID="Equation.DSMT4" ShapeID="_x0000_i1045" DrawAspect="Content" ObjectID="_1470240556" r:id="rId45"/>
        </w:object>
      </w:r>
      <w:r w:rsidR="00FE74BE">
        <w:t xml:space="preserve"> </w:t>
      </w:r>
    </w:p>
    <w:p w14:paraId="4B630F45" w14:textId="566B1A1F" w:rsidR="002017F9" w:rsidRDefault="002017F9" w:rsidP="00120656">
      <w:pPr>
        <w:pStyle w:val="ListParagraph"/>
        <w:ind w:left="0"/>
      </w:pPr>
    </w:p>
    <w:sectPr w:rsidR="002017F9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D7376"/>
    <w:multiLevelType w:val="hybridMultilevel"/>
    <w:tmpl w:val="B2E8E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D394B"/>
    <w:multiLevelType w:val="hybridMultilevel"/>
    <w:tmpl w:val="78ACFC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673400"/>
    <w:multiLevelType w:val="hybridMultilevel"/>
    <w:tmpl w:val="24F6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935DB4"/>
    <w:multiLevelType w:val="hybridMultilevel"/>
    <w:tmpl w:val="569ACA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5D3"/>
    <w:rsid w:val="000727FA"/>
    <w:rsid w:val="00072BDC"/>
    <w:rsid w:val="000970E4"/>
    <w:rsid w:val="000A22AD"/>
    <w:rsid w:val="000B3053"/>
    <w:rsid w:val="00120656"/>
    <w:rsid w:val="001247A6"/>
    <w:rsid w:val="00164C5F"/>
    <w:rsid w:val="001C21AF"/>
    <w:rsid w:val="001C5F64"/>
    <w:rsid w:val="002017F9"/>
    <w:rsid w:val="00222233"/>
    <w:rsid w:val="002239CA"/>
    <w:rsid w:val="002272B5"/>
    <w:rsid w:val="00230073"/>
    <w:rsid w:val="00246134"/>
    <w:rsid w:val="002B1044"/>
    <w:rsid w:val="00331616"/>
    <w:rsid w:val="0033647F"/>
    <w:rsid w:val="00366516"/>
    <w:rsid w:val="00383E89"/>
    <w:rsid w:val="003F25B2"/>
    <w:rsid w:val="00453614"/>
    <w:rsid w:val="00474FAD"/>
    <w:rsid w:val="004A2EBD"/>
    <w:rsid w:val="004B3C01"/>
    <w:rsid w:val="004C25D3"/>
    <w:rsid w:val="004F3408"/>
    <w:rsid w:val="005A27A8"/>
    <w:rsid w:val="005E43BE"/>
    <w:rsid w:val="006028EC"/>
    <w:rsid w:val="006450B2"/>
    <w:rsid w:val="0064676B"/>
    <w:rsid w:val="006530E0"/>
    <w:rsid w:val="0065675F"/>
    <w:rsid w:val="00691BDE"/>
    <w:rsid w:val="006D1CD3"/>
    <w:rsid w:val="00717A68"/>
    <w:rsid w:val="00775E2E"/>
    <w:rsid w:val="007814ED"/>
    <w:rsid w:val="00845F74"/>
    <w:rsid w:val="009C2036"/>
    <w:rsid w:val="009D0392"/>
    <w:rsid w:val="009F01AC"/>
    <w:rsid w:val="00A00CC3"/>
    <w:rsid w:val="00A534E5"/>
    <w:rsid w:val="00AA7D17"/>
    <w:rsid w:val="00AC4D66"/>
    <w:rsid w:val="00AF38ED"/>
    <w:rsid w:val="00B353D7"/>
    <w:rsid w:val="00B4298B"/>
    <w:rsid w:val="00B63A22"/>
    <w:rsid w:val="00B7411B"/>
    <w:rsid w:val="00B8230D"/>
    <w:rsid w:val="00BA7EB8"/>
    <w:rsid w:val="00BB06F3"/>
    <w:rsid w:val="00C122B7"/>
    <w:rsid w:val="00C46657"/>
    <w:rsid w:val="00CC5610"/>
    <w:rsid w:val="00CE2E97"/>
    <w:rsid w:val="00D17F9D"/>
    <w:rsid w:val="00D52AD1"/>
    <w:rsid w:val="00DC4ABD"/>
    <w:rsid w:val="00DE24A8"/>
    <w:rsid w:val="00DF7FC4"/>
    <w:rsid w:val="00E10FF5"/>
    <w:rsid w:val="00E335D9"/>
    <w:rsid w:val="00E5645F"/>
    <w:rsid w:val="00E63F38"/>
    <w:rsid w:val="00E72E70"/>
    <w:rsid w:val="00EB7DF4"/>
    <w:rsid w:val="00EC3BBF"/>
    <w:rsid w:val="00EC6C41"/>
    <w:rsid w:val="00F21D98"/>
    <w:rsid w:val="00F77CBD"/>
    <w:rsid w:val="00FE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50"/>
    <o:shapelayout v:ext="edit">
      <o:idmap v:ext="edit" data="1"/>
    </o:shapelayout>
  </w:shapeDefaults>
  <w:decimalSymbol w:val="."/>
  <w:listSeparator w:val=","/>
  <w14:docId w14:val="1BA59F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7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3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theme" Target="theme/theme1.xml"/><Relationship Id="rId20" Type="http://schemas.openxmlformats.org/officeDocument/2006/relationships/image" Target="media/image8.emf"/><Relationship Id="rId21" Type="http://schemas.openxmlformats.org/officeDocument/2006/relationships/oleObject" Target="embeddings/oleObject8.bin"/><Relationship Id="rId22" Type="http://schemas.openxmlformats.org/officeDocument/2006/relationships/image" Target="media/image9.emf"/><Relationship Id="rId23" Type="http://schemas.openxmlformats.org/officeDocument/2006/relationships/oleObject" Target="embeddings/oleObject9.bin"/><Relationship Id="rId24" Type="http://schemas.openxmlformats.org/officeDocument/2006/relationships/image" Target="media/image10.emf"/><Relationship Id="rId25" Type="http://schemas.openxmlformats.org/officeDocument/2006/relationships/oleObject" Target="embeddings/oleObject10.bin"/><Relationship Id="rId26" Type="http://schemas.openxmlformats.org/officeDocument/2006/relationships/image" Target="media/image11.emf"/><Relationship Id="rId27" Type="http://schemas.openxmlformats.org/officeDocument/2006/relationships/oleObject" Target="embeddings/oleObject11.bin"/><Relationship Id="rId28" Type="http://schemas.openxmlformats.org/officeDocument/2006/relationships/image" Target="media/image12.e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3.emf"/><Relationship Id="rId31" Type="http://schemas.openxmlformats.org/officeDocument/2006/relationships/oleObject" Target="embeddings/oleObject13.bin"/><Relationship Id="rId32" Type="http://schemas.openxmlformats.org/officeDocument/2006/relationships/image" Target="media/image14.emf"/><Relationship Id="rId9" Type="http://schemas.openxmlformats.org/officeDocument/2006/relationships/oleObject" Target="embeddings/oleObject2.bin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Relationship Id="rId33" Type="http://schemas.openxmlformats.org/officeDocument/2006/relationships/oleObject" Target="embeddings/oleObject14.bin"/><Relationship Id="rId34" Type="http://schemas.openxmlformats.org/officeDocument/2006/relationships/image" Target="media/image15.emf"/><Relationship Id="rId35" Type="http://schemas.openxmlformats.org/officeDocument/2006/relationships/oleObject" Target="embeddings/oleObject15.bin"/><Relationship Id="rId36" Type="http://schemas.openxmlformats.org/officeDocument/2006/relationships/image" Target="media/image16.emf"/><Relationship Id="rId10" Type="http://schemas.openxmlformats.org/officeDocument/2006/relationships/image" Target="media/image3.emf"/><Relationship Id="rId11" Type="http://schemas.openxmlformats.org/officeDocument/2006/relationships/oleObject" Target="embeddings/oleObject3.bin"/><Relationship Id="rId12" Type="http://schemas.openxmlformats.org/officeDocument/2006/relationships/image" Target="media/image4.emf"/><Relationship Id="rId13" Type="http://schemas.openxmlformats.org/officeDocument/2006/relationships/oleObject" Target="embeddings/oleObject4.bin"/><Relationship Id="rId14" Type="http://schemas.openxmlformats.org/officeDocument/2006/relationships/image" Target="media/image5.emf"/><Relationship Id="rId15" Type="http://schemas.openxmlformats.org/officeDocument/2006/relationships/oleObject" Target="embeddings/oleObject5.bin"/><Relationship Id="rId16" Type="http://schemas.openxmlformats.org/officeDocument/2006/relationships/image" Target="media/image6.emf"/><Relationship Id="rId17" Type="http://schemas.openxmlformats.org/officeDocument/2006/relationships/oleObject" Target="embeddings/oleObject6.bin"/><Relationship Id="rId18" Type="http://schemas.openxmlformats.org/officeDocument/2006/relationships/image" Target="media/image7.emf"/><Relationship Id="rId19" Type="http://schemas.openxmlformats.org/officeDocument/2006/relationships/oleObject" Target="embeddings/oleObject7.bin"/><Relationship Id="rId37" Type="http://schemas.openxmlformats.org/officeDocument/2006/relationships/oleObject" Target="embeddings/oleObject16.bin"/><Relationship Id="rId38" Type="http://schemas.openxmlformats.org/officeDocument/2006/relationships/image" Target="media/image17.emf"/><Relationship Id="rId39" Type="http://schemas.openxmlformats.org/officeDocument/2006/relationships/oleObject" Target="embeddings/oleObject17.bin"/><Relationship Id="rId40" Type="http://schemas.openxmlformats.org/officeDocument/2006/relationships/image" Target="media/image18.emf"/><Relationship Id="rId41" Type="http://schemas.openxmlformats.org/officeDocument/2006/relationships/oleObject" Target="embeddings/oleObject18.bin"/><Relationship Id="rId42" Type="http://schemas.openxmlformats.org/officeDocument/2006/relationships/image" Target="media/image19.emf"/><Relationship Id="rId43" Type="http://schemas.openxmlformats.org/officeDocument/2006/relationships/oleObject" Target="embeddings/oleObject19.bin"/><Relationship Id="rId44" Type="http://schemas.openxmlformats.org/officeDocument/2006/relationships/image" Target="media/image20.emf"/><Relationship Id="rId45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1044</Characters>
  <Application>Microsoft Macintosh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</dc:creator>
  <cp:keywords/>
  <dc:description/>
  <cp:lastModifiedBy>Bud</cp:lastModifiedBy>
  <cp:revision>2</cp:revision>
  <cp:lastPrinted>2018-08-11T21:14:00Z</cp:lastPrinted>
  <dcterms:created xsi:type="dcterms:W3CDTF">2018-08-22T00:20:00Z</dcterms:created>
  <dcterms:modified xsi:type="dcterms:W3CDTF">2018-08-22T00:20:00Z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