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98021" w14:textId="6CE6DF14" w:rsidR="00290539" w:rsidRPr="00290539" w:rsidRDefault="00290539" w:rsidP="00290539">
      <w:pPr>
        <w:ind w:left="2880" w:firstLine="720"/>
        <w:rPr>
          <w:rFonts w:ascii="Times New Roman" w:eastAsia="Calibri" w:hAnsi="Times New Roman" w:cs="Times New Roman"/>
          <w:b/>
          <w:sz w:val="40"/>
          <w:szCs w:val="40"/>
        </w:rPr>
      </w:pPr>
      <w:r w:rsidRPr="00290539">
        <w:rPr>
          <w:rFonts w:ascii="Times New Roman" w:eastAsia="Calibri" w:hAnsi="Times New Roman" w:cs="Times New Roman"/>
          <w:b/>
          <w:sz w:val="40"/>
          <w:szCs w:val="40"/>
        </w:rPr>
        <w:t xml:space="preserve">Paper 6 Critique  </w:t>
      </w:r>
    </w:p>
    <w:p w14:paraId="44122937" w14:textId="023D6287" w:rsidR="00AB7476" w:rsidRPr="00290539" w:rsidRDefault="00E82AF4">
      <w:pPr>
        <w:rPr>
          <w:rFonts w:ascii="Times New Roman" w:eastAsia="Calibri" w:hAnsi="Times New Roman" w:cs="Times New Roman"/>
          <w:b/>
          <w:sz w:val="24"/>
          <w:szCs w:val="24"/>
        </w:rPr>
      </w:pPr>
      <w:r w:rsidRPr="00290539">
        <w:rPr>
          <w:rFonts w:ascii="Times New Roman" w:eastAsia="Calibri" w:hAnsi="Times New Roman" w:cs="Times New Roman"/>
          <w:b/>
          <w:sz w:val="24"/>
          <w:szCs w:val="24"/>
        </w:rPr>
        <w:t xml:space="preserve">Name: </w:t>
      </w:r>
      <w:r w:rsidR="00290539" w:rsidRPr="00290539">
        <w:rPr>
          <w:rFonts w:ascii="Times New Roman" w:eastAsia="Calibri" w:hAnsi="Times New Roman" w:cs="Times New Roman"/>
          <w:b/>
          <w:sz w:val="24"/>
          <w:szCs w:val="24"/>
        </w:rPr>
        <w:t>Pakalapati Sri Lakshmi Prasanna Kumar</w:t>
      </w:r>
    </w:p>
    <w:p w14:paraId="07C3F4F5" w14:textId="0B29B46D" w:rsidR="00AB7476" w:rsidRPr="00290539" w:rsidRDefault="00E82AF4">
      <w:pPr>
        <w:rPr>
          <w:rFonts w:ascii="Times New Roman" w:eastAsia="Calibri" w:hAnsi="Times New Roman" w:cs="Times New Roman"/>
          <w:b/>
          <w:sz w:val="24"/>
          <w:szCs w:val="24"/>
        </w:rPr>
      </w:pPr>
      <w:r w:rsidRPr="00290539">
        <w:rPr>
          <w:rFonts w:ascii="Times New Roman" w:eastAsia="Calibri" w:hAnsi="Times New Roman" w:cs="Times New Roman"/>
          <w:b/>
          <w:sz w:val="24"/>
          <w:szCs w:val="24"/>
        </w:rPr>
        <w:t xml:space="preserve">WSU ID: </w:t>
      </w:r>
      <w:r w:rsidR="00290539">
        <w:rPr>
          <w:rFonts w:ascii="Times New Roman" w:eastAsia="Calibri" w:hAnsi="Times New Roman" w:cs="Times New Roman"/>
          <w:b/>
          <w:sz w:val="24"/>
          <w:szCs w:val="24"/>
        </w:rPr>
        <w:t>W845T858</w:t>
      </w:r>
    </w:p>
    <w:p w14:paraId="0399038B" w14:textId="77777777" w:rsidR="00AB7476" w:rsidRPr="00290539" w:rsidRDefault="00E82AF4">
      <w:pPr>
        <w:rPr>
          <w:rFonts w:ascii="Times New Roman" w:eastAsia="Calibri" w:hAnsi="Times New Roman" w:cs="Times New Roman"/>
          <w:b/>
          <w:sz w:val="24"/>
          <w:szCs w:val="24"/>
        </w:rPr>
      </w:pPr>
      <w:r w:rsidRPr="00290539">
        <w:rPr>
          <w:rFonts w:ascii="Times New Roman" w:eastAsia="Calibri" w:hAnsi="Times New Roman" w:cs="Times New Roman"/>
          <w:b/>
          <w:sz w:val="24"/>
          <w:szCs w:val="24"/>
        </w:rPr>
        <w:t>Question 1</w:t>
      </w:r>
    </w:p>
    <w:p w14:paraId="2029A93D" w14:textId="77777777" w:rsidR="00AB7476" w:rsidRPr="00290539" w:rsidRDefault="00E82AF4">
      <w:pPr>
        <w:rPr>
          <w:rFonts w:ascii="Times New Roman" w:eastAsia="Calibri" w:hAnsi="Times New Roman" w:cs="Times New Roman"/>
          <w:sz w:val="24"/>
          <w:szCs w:val="24"/>
        </w:rPr>
      </w:pPr>
      <w:r w:rsidRPr="00290539">
        <w:rPr>
          <w:rFonts w:ascii="Times New Roman" w:eastAsia="Calibri" w:hAnsi="Times New Roman" w:cs="Times New Roman"/>
          <w:sz w:val="24"/>
          <w:szCs w:val="24"/>
        </w:rPr>
        <w:t xml:space="preserve">Please describe the general approach of </w:t>
      </w:r>
      <w:proofErr w:type="spellStart"/>
      <w:r w:rsidRPr="00290539">
        <w:rPr>
          <w:rFonts w:ascii="Times New Roman" w:eastAsia="Calibri" w:hAnsi="Times New Roman" w:cs="Times New Roman"/>
          <w:sz w:val="24"/>
          <w:szCs w:val="24"/>
        </w:rPr>
        <w:t>IccTA</w:t>
      </w:r>
      <w:proofErr w:type="spellEnd"/>
      <w:r w:rsidRPr="00290539">
        <w:rPr>
          <w:rFonts w:ascii="Times New Roman" w:eastAsia="Calibri" w:hAnsi="Times New Roman" w:cs="Times New Roman"/>
          <w:sz w:val="24"/>
          <w:szCs w:val="24"/>
        </w:rPr>
        <w:t xml:space="preserve"> according to Figure 2.</w:t>
      </w:r>
    </w:p>
    <w:p w14:paraId="794E5668" w14:textId="4CE44A9A" w:rsidR="00AB7476" w:rsidRPr="00290539" w:rsidRDefault="00290539">
      <w:pPr>
        <w:rPr>
          <w:rFonts w:ascii="Times New Roman" w:eastAsia="Calibri" w:hAnsi="Times New Roman" w:cs="Times New Roman"/>
          <w:sz w:val="24"/>
          <w:szCs w:val="24"/>
        </w:rPr>
      </w:pPr>
      <w:r>
        <w:rPr>
          <w:rFonts w:ascii="Times New Roman" w:eastAsia="Calibri" w:hAnsi="Times New Roman" w:cs="Times New Roman"/>
          <w:sz w:val="24"/>
          <w:szCs w:val="24"/>
        </w:rPr>
        <w:t>Solution</w:t>
      </w:r>
      <w:r w:rsidR="00E82AF4" w:rsidRPr="00290539">
        <w:rPr>
          <w:rFonts w:ascii="Times New Roman" w:eastAsia="Calibri" w:hAnsi="Times New Roman" w:cs="Times New Roman"/>
          <w:sz w:val="24"/>
          <w:szCs w:val="24"/>
        </w:rPr>
        <w:t xml:space="preserve">:  The steps in the general approach of </w:t>
      </w:r>
      <w:proofErr w:type="spellStart"/>
      <w:r w:rsidR="00E82AF4" w:rsidRPr="00290539">
        <w:rPr>
          <w:rFonts w:ascii="Times New Roman" w:eastAsia="Calibri" w:hAnsi="Times New Roman" w:cs="Times New Roman"/>
          <w:sz w:val="24"/>
          <w:szCs w:val="24"/>
        </w:rPr>
        <w:t>IccTA</w:t>
      </w:r>
      <w:proofErr w:type="spellEnd"/>
      <w:r w:rsidR="00E82AF4" w:rsidRPr="00290539">
        <w:rPr>
          <w:rFonts w:ascii="Times New Roman" w:eastAsia="Calibri" w:hAnsi="Times New Roman" w:cs="Times New Roman"/>
          <w:sz w:val="24"/>
          <w:szCs w:val="24"/>
        </w:rPr>
        <w:t xml:space="preserve"> are:</w:t>
      </w:r>
    </w:p>
    <w:p w14:paraId="4D55DE66" w14:textId="77777777" w:rsidR="00AB7476" w:rsidRPr="00290539" w:rsidRDefault="00E82AF4" w:rsidP="00E82AF4">
      <w:pPr>
        <w:jc w:val="both"/>
        <w:rPr>
          <w:rFonts w:ascii="Times New Roman" w:eastAsia="Calibri" w:hAnsi="Times New Roman" w:cs="Times New Roman"/>
          <w:sz w:val="24"/>
          <w:szCs w:val="24"/>
        </w:rPr>
      </w:pPr>
      <w:r w:rsidRPr="00290539">
        <w:rPr>
          <w:rFonts w:ascii="Times New Roman" w:eastAsia="Calibri" w:hAnsi="Times New Roman" w:cs="Times New Roman"/>
          <w:sz w:val="24"/>
          <w:szCs w:val="24"/>
        </w:rPr>
        <w:t xml:space="preserve">First Step: </w:t>
      </w:r>
      <w:proofErr w:type="spellStart"/>
      <w:r w:rsidRPr="00290539">
        <w:rPr>
          <w:rFonts w:ascii="Times New Roman" w:eastAsia="Calibri" w:hAnsi="Times New Roman" w:cs="Times New Roman"/>
          <w:sz w:val="24"/>
          <w:szCs w:val="24"/>
        </w:rPr>
        <w:t>IccTA</w:t>
      </w:r>
      <w:proofErr w:type="spellEnd"/>
      <w:r w:rsidRPr="00290539">
        <w:rPr>
          <w:rFonts w:ascii="Times New Roman" w:eastAsia="Calibri" w:hAnsi="Times New Roman" w:cs="Times New Roman"/>
          <w:sz w:val="24"/>
          <w:szCs w:val="24"/>
        </w:rPr>
        <w:t xml:space="preserve"> makes use of </w:t>
      </w:r>
      <w:proofErr w:type="spellStart"/>
      <w:r w:rsidRPr="00290539">
        <w:rPr>
          <w:rFonts w:ascii="Times New Roman" w:eastAsia="Calibri" w:hAnsi="Times New Roman" w:cs="Times New Roman"/>
          <w:sz w:val="24"/>
          <w:szCs w:val="24"/>
        </w:rPr>
        <w:t>Dexpler</w:t>
      </w:r>
      <w:proofErr w:type="spellEnd"/>
      <w:r w:rsidRPr="00290539">
        <w:rPr>
          <w:rFonts w:ascii="Times New Roman" w:eastAsia="Calibri" w:hAnsi="Times New Roman" w:cs="Times New Roman"/>
          <w:sz w:val="24"/>
          <w:szCs w:val="24"/>
        </w:rPr>
        <w:t xml:space="preserve"> which transforms the </w:t>
      </w:r>
      <w:proofErr w:type="spellStart"/>
      <w:r w:rsidRPr="00290539">
        <w:rPr>
          <w:rFonts w:ascii="Times New Roman" w:eastAsia="Calibri" w:hAnsi="Times New Roman" w:cs="Times New Roman"/>
          <w:sz w:val="24"/>
          <w:szCs w:val="24"/>
        </w:rPr>
        <w:t>Dalcvick</w:t>
      </w:r>
      <w:proofErr w:type="spellEnd"/>
      <w:r w:rsidRPr="00290539">
        <w:rPr>
          <w:rFonts w:ascii="Times New Roman" w:eastAsia="Calibri" w:hAnsi="Times New Roman" w:cs="Times New Roman"/>
          <w:sz w:val="24"/>
          <w:szCs w:val="24"/>
        </w:rPr>
        <w:t xml:space="preserve"> bytecode into </w:t>
      </w:r>
      <w:proofErr w:type="spellStart"/>
      <w:r w:rsidRPr="00290539">
        <w:rPr>
          <w:rFonts w:ascii="Times New Roman" w:eastAsia="Calibri" w:hAnsi="Times New Roman" w:cs="Times New Roman"/>
          <w:sz w:val="24"/>
          <w:szCs w:val="24"/>
        </w:rPr>
        <w:t>Jimple</w:t>
      </w:r>
      <w:proofErr w:type="spellEnd"/>
      <w:r w:rsidRPr="00290539">
        <w:rPr>
          <w:rFonts w:ascii="Times New Roman" w:eastAsia="Calibri" w:hAnsi="Times New Roman" w:cs="Times New Roman"/>
          <w:sz w:val="24"/>
          <w:szCs w:val="24"/>
        </w:rPr>
        <w:t xml:space="preserve"> which is a Soot’s internal representation.</w:t>
      </w:r>
    </w:p>
    <w:p w14:paraId="7241CA64" w14:textId="77777777" w:rsidR="00AB7476" w:rsidRPr="00290539" w:rsidRDefault="00E82AF4" w:rsidP="00E82AF4">
      <w:pPr>
        <w:jc w:val="both"/>
        <w:rPr>
          <w:rFonts w:ascii="Times New Roman" w:eastAsia="Calibri" w:hAnsi="Times New Roman" w:cs="Times New Roman"/>
          <w:sz w:val="24"/>
          <w:szCs w:val="24"/>
        </w:rPr>
      </w:pPr>
      <w:r w:rsidRPr="00290539">
        <w:rPr>
          <w:rFonts w:ascii="Times New Roman" w:eastAsia="Calibri" w:hAnsi="Times New Roman" w:cs="Times New Roman"/>
          <w:sz w:val="24"/>
          <w:szCs w:val="24"/>
        </w:rPr>
        <w:t xml:space="preserve">Second Step: </w:t>
      </w:r>
      <w:proofErr w:type="spellStart"/>
      <w:r w:rsidRPr="00290539">
        <w:rPr>
          <w:rFonts w:ascii="Times New Roman" w:eastAsia="Calibri" w:hAnsi="Times New Roman" w:cs="Times New Roman"/>
          <w:sz w:val="24"/>
          <w:szCs w:val="24"/>
        </w:rPr>
        <w:t>IccTA</w:t>
      </w:r>
      <w:proofErr w:type="spellEnd"/>
      <w:r w:rsidRPr="00290539">
        <w:rPr>
          <w:rFonts w:ascii="Times New Roman" w:eastAsia="Calibri" w:hAnsi="Times New Roman" w:cs="Times New Roman"/>
          <w:sz w:val="24"/>
          <w:szCs w:val="24"/>
        </w:rPr>
        <w:t xml:space="preserve"> extracts the ICC links.</w:t>
      </w:r>
    </w:p>
    <w:p w14:paraId="60FE4846" w14:textId="77777777" w:rsidR="00AB7476" w:rsidRPr="00290539" w:rsidRDefault="00E82AF4" w:rsidP="00E82AF4">
      <w:pPr>
        <w:jc w:val="both"/>
        <w:rPr>
          <w:rFonts w:ascii="Times New Roman" w:eastAsia="Calibri" w:hAnsi="Times New Roman" w:cs="Times New Roman"/>
          <w:sz w:val="24"/>
          <w:szCs w:val="24"/>
        </w:rPr>
      </w:pPr>
      <w:r w:rsidRPr="00290539">
        <w:rPr>
          <w:rFonts w:ascii="Times New Roman" w:eastAsia="Calibri" w:hAnsi="Times New Roman" w:cs="Times New Roman"/>
          <w:sz w:val="24"/>
          <w:szCs w:val="24"/>
        </w:rPr>
        <w:t>Third Step: It stores all the ICC links and all the other data in the database.</w:t>
      </w:r>
    </w:p>
    <w:p w14:paraId="16279FA4" w14:textId="77777777" w:rsidR="00AB7476" w:rsidRPr="00290539" w:rsidRDefault="00E82AF4">
      <w:pPr>
        <w:rPr>
          <w:rFonts w:ascii="Times New Roman" w:eastAsia="Calibri" w:hAnsi="Times New Roman" w:cs="Times New Roman"/>
          <w:sz w:val="24"/>
          <w:szCs w:val="24"/>
        </w:rPr>
      </w:pPr>
      <w:r w:rsidRPr="00290539">
        <w:rPr>
          <w:rFonts w:ascii="Times New Roman" w:eastAsia="Calibri" w:hAnsi="Times New Roman" w:cs="Times New Roman"/>
          <w:sz w:val="24"/>
          <w:szCs w:val="24"/>
        </w:rPr>
        <w:t>Fourth Step: In this step,</w:t>
      </w:r>
    </w:p>
    <w:p w14:paraId="092413E0" w14:textId="77777777" w:rsidR="00AB7476" w:rsidRPr="00290539" w:rsidRDefault="00E82AF4" w:rsidP="00E82AF4">
      <w:pPr>
        <w:numPr>
          <w:ilvl w:val="0"/>
          <w:numId w:val="1"/>
        </w:numPr>
        <w:ind w:left="720" w:hanging="360"/>
        <w:jc w:val="both"/>
        <w:rPr>
          <w:rFonts w:ascii="Times New Roman" w:eastAsia="Calibri" w:hAnsi="Times New Roman" w:cs="Times New Roman"/>
          <w:sz w:val="24"/>
          <w:szCs w:val="24"/>
        </w:rPr>
      </w:pPr>
      <w:proofErr w:type="spellStart"/>
      <w:r w:rsidRPr="00290539">
        <w:rPr>
          <w:rFonts w:ascii="Times New Roman" w:eastAsia="Calibri" w:hAnsi="Times New Roman" w:cs="Times New Roman"/>
          <w:sz w:val="24"/>
          <w:szCs w:val="24"/>
        </w:rPr>
        <w:t>IccTA</w:t>
      </w:r>
      <w:proofErr w:type="spellEnd"/>
      <w:r w:rsidRPr="00290539">
        <w:rPr>
          <w:rFonts w:ascii="Times New Roman" w:eastAsia="Calibri" w:hAnsi="Times New Roman" w:cs="Times New Roman"/>
          <w:sz w:val="24"/>
          <w:szCs w:val="24"/>
        </w:rPr>
        <w:t xml:space="preserve"> modify the </w:t>
      </w:r>
      <w:proofErr w:type="spellStart"/>
      <w:r w:rsidRPr="00290539">
        <w:rPr>
          <w:rFonts w:ascii="Times New Roman" w:eastAsia="Calibri" w:hAnsi="Times New Roman" w:cs="Times New Roman"/>
          <w:sz w:val="24"/>
          <w:szCs w:val="24"/>
        </w:rPr>
        <w:t>Jimple</w:t>
      </w:r>
      <w:proofErr w:type="spellEnd"/>
      <w:r w:rsidRPr="00290539">
        <w:rPr>
          <w:rFonts w:ascii="Times New Roman" w:eastAsia="Calibri" w:hAnsi="Times New Roman" w:cs="Times New Roman"/>
          <w:sz w:val="24"/>
          <w:szCs w:val="24"/>
        </w:rPr>
        <w:t xml:space="preserve"> to come directly connect the components to enable data flow analysis.</w:t>
      </w:r>
    </w:p>
    <w:p w14:paraId="481B1BD1" w14:textId="77777777" w:rsidR="00AB7476" w:rsidRPr="00290539" w:rsidRDefault="00E82AF4" w:rsidP="00E82AF4">
      <w:pPr>
        <w:numPr>
          <w:ilvl w:val="0"/>
          <w:numId w:val="1"/>
        </w:numPr>
        <w:ind w:left="720" w:hanging="360"/>
        <w:jc w:val="both"/>
        <w:rPr>
          <w:rFonts w:ascii="Times New Roman" w:eastAsia="Calibri" w:hAnsi="Times New Roman" w:cs="Times New Roman"/>
          <w:sz w:val="24"/>
          <w:szCs w:val="24"/>
        </w:rPr>
      </w:pPr>
      <w:r w:rsidRPr="00290539">
        <w:rPr>
          <w:rFonts w:ascii="Times New Roman" w:eastAsia="Calibri" w:hAnsi="Times New Roman" w:cs="Times New Roman"/>
          <w:sz w:val="24"/>
          <w:szCs w:val="24"/>
        </w:rPr>
        <w:t>In this step the modified version which is of Flow Droid it builds a complete control-flow graph of the Android Application.</w:t>
      </w:r>
    </w:p>
    <w:p w14:paraId="5306F78B" w14:textId="6D0EDD7E" w:rsidR="00AB7476" w:rsidRDefault="00E82AF4" w:rsidP="00E82AF4">
      <w:pPr>
        <w:jc w:val="both"/>
        <w:rPr>
          <w:rFonts w:ascii="Times New Roman" w:eastAsia="Calibri" w:hAnsi="Times New Roman" w:cs="Times New Roman"/>
          <w:sz w:val="24"/>
          <w:szCs w:val="24"/>
        </w:rPr>
      </w:pPr>
      <w:r w:rsidRPr="00290539">
        <w:rPr>
          <w:rFonts w:ascii="Times New Roman" w:eastAsia="Calibri" w:hAnsi="Times New Roman" w:cs="Times New Roman"/>
          <w:sz w:val="24"/>
          <w:szCs w:val="24"/>
        </w:rPr>
        <w:t xml:space="preserve">Fifth Step: This the last step in which </w:t>
      </w:r>
      <w:proofErr w:type="spellStart"/>
      <w:r w:rsidRPr="00290539">
        <w:rPr>
          <w:rFonts w:ascii="Times New Roman" w:eastAsia="Calibri" w:hAnsi="Times New Roman" w:cs="Times New Roman"/>
          <w:sz w:val="24"/>
          <w:szCs w:val="24"/>
        </w:rPr>
        <w:t>IccTA</w:t>
      </w:r>
      <w:proofErr w:type="spellEnd"/>
      <w:r w:rsidRPr="00290539">
        <w:rPr>
          <w:rFonts w:ascii="Times New Roman" w:eastAsia="Calibri" w:hAnsi="Times New Roman" w:cs="Times New Roman"/>
          <w:sz w:val="24"/>
          <w:szCs w:val="24"/>
        </w:rPr>
        <w:t xml:space="preserve"> stores the reported tainted path(leaks) into the database.</w:t>
      </w:r>
    </w:p>
    <w:p w14:paraId="6E542C06" w14:textId="77777777" w:rsidR="00290539" w:rsidRPr="00290539" w:rsidRDefault="00290539">
      <w:pPr>
        <w:rPr>
          <w:rFonts w:ascii="Times New Roman" w:eastAsia="Calibri" w:hAnsi="Times New Roman" w:cs="Times New Roman"/>
          <w:sz w:val="24"/>
          <w:szCs w:val="24"/>
        </w:rPr>
      </w:pPr>
    </w:p>
    <w:p w14:paraId="4D53686F" w14:textId="77777777" w:rsidR="00AB7476" w:rsidRPr="00290539" w:rsidRDefault="00E82AF4">
      <w:pPr>
        <w:rPr>
          <w:rFonts w:ascii="Times New Roman" w:eastAsia="Calibri" w:hAnsi="Times New Roman" w:cs="Times New Roman"/>
          <w:b/>
          <w:sz w:val="24"/>
          <w:szCs w:val="24"/>
        </w:rPr>
      </w:pPr>
      <w:r w:rsidRPr="00290539">
        <w:rPr>
          <w:rFonts w:ascii="Times New Roman" w:eastAsia="Calibri" w:hAnsi="Times New Roman" w:cs="Times New Roman"/>
          <w:b/>
          <w:sz w:val="24"/>
          <w:szCs w:val="24"/>
        </w:rPr>
        <w:t>Question 2</w:t>
      </w:r>
    </w:p>
    <w:p w14:paraId="13DA5B78" w14:textId="77777777" w:rsidR="00AB7476" w:rsidRPr="00290539" w:rsidRDefault="00E82AF4" w:rsidP="00E82AF4">
      <w:pPr>
        <w:jc w:val="both"/>
        <w:rPr>
          <w:rFonts w:ascii="Times New Roman" w:eastAsia="Calibri" w:hAnsi="Times New Roman" w:cs="Times New Roman"/>
          <w:sz w:val="24"/>
          <w:szCs w:val="24"/>
        </w:rPr>
      </w:pPr>
      <w:r w:rsidRPr="00290539">
        <w:rPr>
          <w:rFonts w:ascii="Times New Roman" w:eastAsia="Calibri" w:hAnsi="Times New Roman" w:cs="Times New Roman"/>
          <w:sz w:val="24"/>
          <w:szCs w:val="24"/>
        </w:rPr>
        <w:t xml:space="preserve">How to perform taint flow analysis for ICC method </w:t>
      </w:r>
      <w:proofErr w:type="spellStart"/>
      <w:r w:rsidRPr="00290539">
        <w:rPr>
          <w:rFonts w:ascii="Times New Roman" w:eastAsia="Calibri" w:hAnsi="Times New Roman" w:cs="Times New Roman"/>
          <w:sz w:val="24"/>
          <w:szCs w:val="24"/>
        </w:rPr>
        <w:t>startActivity</w:t>
      </w:r>
      <w:proofErr w:type="spellEnd"/>
      <w:r w:rsidRPr="00290539">
        <w:rPr>
          <w:rFonts w:ascii="Times New Roman" w:eastAsia="Calibri" w:hAnsi="Times New Roman" w:cs="Times New Roman"/>
          <w:sz w:val="24"/>
          <w:szCs w:val="24"/>
        </w:rPr>
        <w:t xml:space="preserve">(). </w:t>
      </w:r>
    </w:p>
    <w:p w14:paraId="3AF3C8B6" w14:textId="42C446B2" w:rsidR="00AB7476" w:rsidRDefault="00E82AF4">
      <w:pPr>
        <w:rPr>
          <w:rFonts w:ascii="Times New Roman" w:hAnsi="Times New Roman" w:cs="Times New Roman"/>
          <w:sz w:val="24"/>
          <w:szCs w:val="24"/>
        </w:rPr>
      </w:pPr>
      <w:r w:rsidRPr="00290539">
        <w:rPr>
          <w:rFonts w:ascii="Times New Roman" w:eastAsia="Calibri" w:hAnsi="Times New Roman" w:cs="Times New Roman"/>
          <w:sz w:val="24"/>
          <w:szCs w:val="24"/>
        </w:rPr>
        <w:t xml:space="preserve"> </w:t>
      </w:r>
      <w:r w:rsidR="00290539">
        <w:rPr>
          <w:rFonts w:ascii="Times New Roman" w:eastAsia="Calibri" w:hAnsi="Times New Roman" w:cs="Times New Roman"/>
          <w:sz w:val="24"/>
          <w:szCs w:val="24"/>
        </w:rPr>
        <w:t>Solution</w:t>
      </w:r>
      <w:r w:rsidRPr="00290539">
        <w:rPr>
          <w:rFonts w:ascii="Times New Roman" w:eastAsia="Calibri" w:hAnsi="Times New Roman" w:cs="Times New Roman"/>
          <w:sz w:val="24"/>
          <w:szCs w:val="24"/>
        </w:rPr>
        <w:t>:</w:t>
      </w:r>
      <w:r w:rsidRPr="00290539">
        <w:rPr>
          <w:rFonts w:ascii="Times New Roman" w:hAnsi="Times New Roman" w:cs="Times New Roman"/>
          <w:sz w:val="24"/>
          <w:szCs w:val="24"/>
        </w:rPr>
        <w:object w:dxaOrig="8982" w:dyaOrig="2740" w14:anchorId="6704CF7B">
          <v:rect id="rectole0000000000" o:spid="_x0000_i1025" style="width:449.4pt;height:136.8pt" o:ole="" o:preferrelative="t" stroked="f">
            <v:imagedata r:id="rId5" o:title=""/>
          </v:rect>
          <o:OLEObject Type="Embed" ProgID="StaticMetafile" ShapeID="rectole0000000000" DrawAspect="Content" ObjectID="_1707728095" r:id="rId6"/>
        </w:object>
      </w:r>
    </w:p>
    <w:p w14:paraId="7ED8F327" w14:textId="77777777" w:rsidR="00E82AF4" w:rsidRPr="00290539" w:rsidRDefault="00E82AF4">
      <w:pPr>
        <w:rPr>
          <w:rFonts w:ascii="Times New Roman" w:eastAsia="Calibri" w:hAnsi="Times New Roman" w:cs="Times New Roman"/>
          <w:sz w:val="24"/>
          <w:szCs w:val="24"/>
        </w:rPr>
      </w:pPr>
    </w:p>
    <w:p w14:paraId="4AFB5120" w14:textId="3C51E5A6" w:rsidR="00E82AF4" w:rsidRDefault="00E82AF4" w:rsidP="00E82AF4">
      <w:pPr>
        <w:ind w:firstLine="720"/>
        <w:jc w:val="both"/>
        <w:rPr>
          <w:rFonts w:ascii="Times New Roman" w:eastAsia="Calibri" w:hAnsi="Times New Roman" w:cs="Times New Roman"/>
          <w:sz w:val="24"/>
          <w:szCs w:val="24"/>
        </w:rPr>
      </w:pPr>
      <w:r w:rsidRPr="00E82AF4">
        <w:rPr>
          <w:rFonts w:ascii="Times New Roman" w:eastAsia="Calibri" w:hAnsi="Times New Roman" w:cs="Times New Roman"/>
          <w:sz w:val="24"/>
          <w:szCs w:val="24"/>
        </w:rPr>
        <w:lastRenderedPageBreak/>
        <w:t xml:space="preserve">The above codes show how taint analysis is acted in the ICC strategy. In this Activity1 and Activity2 are connected. It makes aide class named </w:t>
      </w:r>
      <w:proofErr w:type="spellStart"/>
      <w:r w:rsidRPr="00E82AF4">
        <w:rPr>
          <w:rFonts w:ascii="Times New Roman" w:eastAsia="Calibri" w:hAnsi="Times New Roman" w:cs="Times New Roman"/>
          <w:sz w:val="24"/>
          <w:szCs w:val="24"/>
        </w:rPr>
        <w:t>IpcSc</w:t>
      </w:r>
      <w:proofErr w:type="spellEnd"/>
      <w:r w:rsidRPr="00E82AF4">
        <w:rPr>
          <w:rFonts w:ascii="Times New Roman" w:eastAsia="Calibri" w:hAnsi="Times New Roman" w:cs="Times New Roman"/>
          <w:sz w:val="24"/>
          <w:szCs w:val="24"/>
        </w:rPr>
        <w:t xml:space="preserve"> which acts a connection interfacing the source and objective. Then, at that point, the </w:t>
      </w:r>
      <w:proofErr w:type="spellStart"/>
      <w:r w:rsidRPr="00E82AF4">
        <w:rPr>
          <w:rFonts w:ascii="Times New Roman" w:eastAsia="Calibri" w:hAnsi="Times New Roman" w:cs="Times New Roman"/>
          <w:sz w:val="24"/>
          <w:szCs w:val="24"/>
        </w:rPr>
        <w:t>startActivity</w:t>
      </w:r>
      <w:proofErr w:type="spellEnd"/>
      <w:r w:rsidRPr="00E82AF4">
        <w:rPr>
          <w:rFonts w:ascii="Times New Roman" w:eastAsia="Calibri" w:hAnsi="Times New Roman" w:cs="Times New Roman"/>
          <w:sz w:val="24"/>
          <w:szCs w:val="24"/>
        </w:rPr>
        <w:t xml:space="preserve"> is then taken out and supplanted by an assertion calling the generated helper method. In this </w:t>
      </w:r>
      <w:proofErr w:type="spellStart"/>
      <w:r w:rsidRPr="00E82AF4">
        <w:rPr>
          <w:rFonts w:ascii="Times New Roman" w:eastAsia="Calibri" w:hAnsi="Times New Roman" w:cs="Times New Roman"/>
          <w:sz w:val="24"/>
          <w:szCs w:val="24"/>
        </w:rPr>
        <w:t>IccTA</w:t>
      </w:r>
      <w:proofErr w:type="spellEnd"/>
      <w:r w:rsidRPr="00E82AF4">
        <w:rPr>
          <w:rFonts w:ascii="Times New Roman" w:eastAsia="Calibri" w:hAnsi="Times New Roman" w:cs="Times New Roman"/>
          <w:sz w:val="24"/>
          <w:szCs w:val="24"/>
        </w:rPr>
        <w:t xml:space="preserve"> produces a constructor which takes a boundary, a spurious fundamental strategy is called to fill </w:t>
      </w:r>
      <w:r w:rsidR="008324E4" w:rsidRPr="00E82AF4">
        <w:rPr>
          <w:rFonts w:ascii="Times New Roman" w:eastAsia="Calibri" w:hAnsi="Times New Roman" w:cs="Times New Roman"/>
          <w:sz w:val="24"/>
          <w:szCs w:val="24"/>
        </w:rPr>
        <w:t>all</w:t>
      </w:r>
      <w:r w:rsidRPr="00E82AF4">
        <w:rPr>
          <w:rFonts w:ascii="Times New Roman" w:eastAsia="Calibri" w:hAnsi="Times New Roman" w:cs="Times New Roman"/>
          <w:sz w:val="24"/>
          <w:szCs w:val="24"/>
        </w:rPr>
        <w:t xml:space="preserve"> the connected techniques and afterward it abrogates </w:t>
      </w:r>
      <w:proofErr w:type="spellStart"/>
      <w:r w:rsidRPr="00E82AF4">
        <w:rPr>
          <w:rFonts w:ascii="Times New Roman" w:eastAsia="Calibri" w:hAnsi="Times New Roman" w:cs="Times New Roman"/>
          <w:sz w:val="24"/>
          <w:szCs w:val="24"/>
        </w:rPr>
        <w:t>getIntent</w:t>
      </w:r>
      <w:proofErr w:type="spellEnd"/>
      <w:r w:rsidRPr="00E82AF4">
        <w:rPr>
          <w:rFonts w:ascii="Times New Roman" w:eastAsia="Calibri" w:hAnsi="Times New Roman" w:cs="Times New Roman"/>
          <w:sz w:val="24"/>
          <w:szCs w:val="24"/>
        </w:rPr>
        <w:t xml:space="preserve"> technique. This plan is callee part. This conduct wherein all the expectation is expressly moving the to the objective part and uses tweaked constructor strategy.</w:t>
      </w:r>
    </w:p>
    <w:p w14:paraId="3567B7D9" w14:textId="02AC4929" w:rsidR="00AB7476" w:rsidRPr="00290539" w:rsidRDefault="00E82AF4" w:rsidP="00E82AF4">
      <w:pPr>
        <w:ind w:firstLine="720"/>
        <w:jc w:val="both"/>
        <w:rPr>
          <w:rFonts w:ascii="Times New Roman" w:eastAsia="Calibri" w:hAnsi="Times New Roman" w:cs="Times New Roman"/>
          <w:sz w:val="24"/>
        </w:rPr>
      </w:pPr>
      <w:r w:rsidRPr="00E82AF4">
        <w:rPr>
          <w:rFonts w:ascii="Times New Roman" w:eastAsia="Calibri" w:hAnsi="Times New Roman" w:cs="Times New Roman"/>
          <w:sz w:val="24"/>
          <w:szCs w:val="24"/>
        </w:rPr>
        <w:t xml:space="preserve">Activity2 accepts the Intent as its boundary and stores it to recently created field. The first technique models the Android framework by returning the item as its given boundary. The aide technique redirect0 develops an object of type Activity2 (the target component) and instates the new item with the Intent given as boundary to the aide strategy. Then, at that point, it calls the </w:t>
      </w:r>
      <w:proofErr w:type="spellStart"/>
      <w:r w:rsidRPr="00E82AF4">
        <w:rPr>
          <w:rFonts w:ascii="Times New Roman" w:eastAsia="Calibri" w:hAnsi="Times New Roman" w:cs="Times New Roman"/>
          <w:sz w:val="24"/>
          <w:szCs w:val="24"/>
        </w:rPr>
        <w:t>dummyMain</w:t>
      </w:r>
      <w:proofErr w:type="spellEnd"/>
      <w:r w:rsidRPr="00E82AF4">
        <w:rPr>
          <w:rFonts w:ascii="Times New Roman" w:eastAsia="Calibri" w:hAnsi="Times New Roman" w:cs="Times New Roman"/>
          <w:sz w:val="24"/>
          <w:szCs w:val="24"/>
        </w:rPr>
        <w:t xml:space="preserve"> technique for Activity2.</w:t>
      </w:r>
    </w:p>
    <w:sectPr w:rsidR="00AB7476" w:rsidRPr="00290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54FB6"/>
    <w:multiLevelType w:val="multilevel"/>
    <w:tmpl w:val="98D80B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B7476"/>
    <w:rsid w:val="00290539"/>
    <w:rsid w:val="008324E4"/>
    <w:rsid w:val="00AB7476"/>
    <w:rsid w:val="00E82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32FCA"/>
  <w15:docId w15:val="{737FE622-265B-406E-9CDD-F1BDBB24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Pakalapati, Sri Lakshmi Prasanna Kumar</cp:lastModifiedBy>
  <cp:revision>4</cp:revision>
  <dcterms:created xsi:type="dcterms:W3CDTF">2022-03-02T17:58:00Z</dcterms:created>
  <dcterms:modified xsi:type="dcterms:W3CDTF">2022-03-02T18:09:00Z</dcterms:modified>
</cp:coreProperties>
</file>