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MORIMATSU </w:t>
      </w:r>
      <w:r>
        <w:rPr>
          <w:rFonts w:ascii="Georgia" w:cs="Georgia" w:eastAsia="Georgia" w:hAnsi="Georgia"/>
          <w:b/>
          <w:bCs/>
          <w:color w:val="9C7A3C"/>
          <w:sz w:val="40"/>
          <w:szCs w:val="40"/>
        </w:rPr>
        <w:t xml:space="preserve">&amp; </w:t>
      </w: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ASSOCIADOS</w:t>
      </w:r>
    </w:p>
    <w:p>
      <w:pPr>
        <w:spacing w:after="40"/>
      </w:pPr>
      <w:r>
        <w:rPr>
          <w:rFonts w:ascii="Georgia" w:cs="Georgia" w:eastAsia="Georgia" w:hAnsi="Georgia"/>
          <w:color w:val="1F4A3D"/>
          <w:spacing w:val="60"/>
          <w:sz w:val="17"/>
          <w:szCs w:val="17"/>
        </w:rPr>
        <w:t xml:space="preserve">GESTÃO PATRIMONIAL IMOBILIÁRIA</w:t>
      </w:r>
    </w:p>
    <w:p>
      <w:pPr>
        <w:pBdr>
          <w:bottom w:val="single" w:color="9C7A3C" w:sz="8"/>
        </w:pBdr>
        <w:spacing w:after="300"/>
      </w:pPr>
      <w:r>
        <w:rPr>
          <w:rFonts w:ascii="Georgia" w:cs="Georgia" w:eastAsia="Georgia" w:hAnsi="Georgia"/>
          <w:i/>
          <w:iCs/>
          <w:color w:val="6B7069"/>
          <w:sz w:val="20"/>
          <w:szCs w:val="20"/>
        </w:rPr>
        <w:t xml:space="preserve">Briefing de Posicionamento — v1 · setembro/2026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1. A MARCA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Nome: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Morimatsu &amp; Associados — Gestão Patrimonial Imobiliária.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Assinatura curta: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Morimatsu.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Uma frase: </w:t>
      </w:r>
      <w:r>
        <w:rPr>
          <w:rFonts w:ascii="Georgia" w:cs="Georgia" w:eastAsia="Georgia" w:hAnsi="Georgia"/>
          <w:i/>
          <w:iCs/>
          <w:color w:val="1F4A3D"/>
          <w:sz w:val="21"/>
          <w:szCs w:val="21"/>
        </w:rPr>
        <w:t xml:space="preserve">“O ciclo completo do patrimônio imobiliário: comprar bem, gerir bem, sair melhor.”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Não é imobiliária. É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escritório de patrimônio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modelo de quem faz a gestão da vida imobiliária do cliente, com o sobrenome do fundador na porta. O vocabulário de family office vive na copy; nunca no nome. O qualificador “imobiliária” é inegociável: inaugura categoria própria e evita terreno CVM.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2. O MODELO — TRÊS PRÁTICAS, UM CICLO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AQUISIÇÃO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(porta de entrada) — garimpo, análise e representação em leilões e compra direta de imóveis retomados. Foco operacional: retomados CAIXA, ticket R$ 100–180 mil. Fee de êxito pago na arrematação.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GESTÃO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carteira de ativos sob mandato: locação e administração (10%/mês, via bandeira de Locação PSM). Ativa quando o cliente acumula 3–4 ativos.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DESINVESTIMENTO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saída do ativo via PSM, com exclusividade contratada na entrada. A corretagem flui pelos CRECIs das PSMs; a Morimatsu fatura só o fee de assessoria.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 ciclo nunca termina nas chaves: todo ativo entregue escolhe destino — flip (Desinvestimento) ou renda (Gestão) — e o cliente volta para o próximo arremate.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3. PÚBLICO E AS DUAS PORTAS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Porta 1 — Investidor de giro (cliente Morimatsu):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35–54 anos, capital próprio disponível, carteira de 3 a 30 imóveis ou começando a montá-la; empresários diversificando patrimônio; profissionais liberais com excedente. Compra imóvel OCUPADO à vista, deságio máximo — a desocupação é o serviço.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Porta 2 — Moradia final (cliente PSM Conquista):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retomado DESOCUPADO financiável MCMV + FGTS vai para a vitrine Conquista. A marca Morimatsu nunca fala com comprador MCMV — o roteio acontece na ficha de pré-cadastro.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Anti-público: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quem quer “tentar a sorte”, quem busca dica grátis de imóvel barato, quem opera por impulso sem capital reservado para custas, quem espera promessa de retorno.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4. DORES, DESEJOS E OBJEÇÕES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Dores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“Arrematei achando que era barato e fiquei anos sem conseguir a posse.”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“Não sei ler edital — tenho medo do que está escondido no processo, no condomínio, no IPTU.”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“Vejo oportunidade todo dia, mas não tenho tempo nem time técnico para analisar.”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Desejos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Comprar com desconto real e seguro — custo total conhecido antes do lance.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Escalar a carteira sem virar refém de cada disputa judicial.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Receber oportunidades já filtradas por perfil, região, potencial e risco.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Objeções e quebras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“Eu mesmo consigo analisar.”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→ Funciona até dar errado uma vez. Um imóvel parado 24 meses com ocupante, condomínio e IPTU correndo queima a margem de todas as arrematações anteriores.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“O fee é caro.”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→ É honorário de êxito: só paga quem arremata. Em arrematações com 30–50% de desconto, o fee é fração da economia.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“A análise avulsa é cara.”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→ A análise custa menos que 0,5% do imóvel e impede o lance em coisa que não fecha. É o custo de evitar o erro.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5. OFERTAS E TABELA DE HONORÁRIOS (V1 — APROVADA)</w:t>
      </w:r>
    </w:p>
    <w:tbl>
      <w:tblPr>
        <w:tblW w:type="dxa" w:w="9500"/>
        <w:tblBorders>
          <w:top w:val="single" w:color="C9CEC5" w:sz="4"/>
          <w:left w:val="single" w:color="C9CEC5" w:sz="4"/>
          <w:bottom w:val="single" w:color="C9CEC5" w:sz="4"/>
          <w:right w:val="single" w:color="C9CEC5" w:sz="4"/>
          <w:insideH w:val="single" w:color="C9CEC5" w:sz="4"/>
          <w:insideV w:val="single" w:color="C9CEC5" w:sz="4"/>
        </w:tblBorders>
      </w:tblPr>
      <w:tblGrid>
        <w:gridCol w:w="3600"/>
        <w:gridCol w:w="2500"/>
        <w:gridCol w:w="3400"/>
      </w:tblGrid>
      <w:tr>
        <w:tc>
          <w:tcPr>
            <w:tcW w:type="dxa" w:w="36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SERVIÇO</w:t>
            </w:r>
          </w:p>
        </w:tc>
        <w:tc>
          <w:tcPr>
            <w:tcW w:type="dxa" w:w="25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VALOR</w:t>
            </w:r>
          </w:p>
        </w:tc>
        <w:tc>
          <w:tcPr>
            <w:tcW w:type="dxa" w:w="3400"/>
            <w:shd w:fill="ED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1F4A3D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Análise comercial e jurídica por imóvel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R$ 500 / imóvel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Viabilidade + risco + custas totais. Produto de entrada.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Participação em certame (representação)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R$ 500 / certame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Antecipada. Deduzida do êxito em caso de arrematação.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Honorários de êxito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5% da arrematação · piso R$ 6.000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Pago na arrematação (caixa imediato). Percentual negociável entre 3–5% em tickets altos; o piso protege o ticket CAIXA.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Curadoria de oportunidades (volume)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Sob consulta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10 imóveis/semana filtrados por perfil, para investidores com volume.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Gestão de carteira (mandato)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10% / mês sobre locação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color w:val="1B201D"/>
                <w:sz w:val="19"/>
                <w:szCs w:val="19"/>
              </w:rPr>
              <w:t xml:space="preserve">Via bandeira de Locação PSM. Trava 3 do ciclo.</w:t>
            </w:r>
          </w:p>
        </w:tc>
      </w:tr>
    </w:tbl>
    <w:p>
      <w:pPr>
        <w:spacing w:after="120" w:before="16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/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Não incluso — cobrado à parte: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ações judiciais (imissão, embargos, anulações — sociedade de advocacia parceira), custas processuais e cartorárias, ITBI, registro, débitos do imóvel, comissão do leiloeiro, deslocamentos fora da comarca.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6. VOCABULÁRIO E BORDÕES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Vocabulário próprio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Análise antes do lance · custo total da operação · due diligence documental · mapeamento de ocupação · imissão na posse · curadoria por perfil · modalidades (venda online, venda direta, extrajudicial, judicial) · carta de arrematação · passivo propter rem · êxito sobre arrematação · ciclo do patrimônio · destino do ativo.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Bordões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“Antes do lance, a análise. Depois do martelo, as chaves.”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“Leilão não é sorte — é leitura técnica.”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“Imóvel barato sem análise é dívida disfarçada.”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“Patrimônio não se improvisa.”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“Comprar bem, gerir bem, sair melhor.”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Vocabulário proibido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Gírias (“galera”, “bora”); sensacionalismo (“metade do preço”, “lucro garantido”, “oportunidade do ano”); promessa de retorno ou de êxito; linguagem de coach (“fique rico”, “liberdade financeira”, “destrave”); clichê de IA (“no mundo dinâmico de hoje”, “é importante destacar”).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7. TOM DE VOZ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Técnico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domínio de edital, matrícula e processo é o que sustenta a marca.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Direto ao ponto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investidor sério não tolera enrolação.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Sóbrio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código de escritório, não de imobiliária. Sem urgência artificial.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Provocador com método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derruba mitos do leilão sempre com base técnica.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Acolhedor nos cases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foco na transformação e no prejuízo evitado.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8. RESTRIÇÕES E COMPLIANCE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 Morimatsu presta assessoria técnica e comercial — NÃO exerce atos privativos de advocacia. Pareceres jurídicos, due diligence assinada e ações judiciais são da sociedade de advocacia parceira (Dra. Rafaela), contratada à parte pelo cliente.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Peças com tese jurídica passam por revisão da advogada antes de publicar. Vedações OAB (promessa de êxito, captação ostensiva, mercantilização) valem para tudo que a sociedade dela assinar.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Nunca indicar imóvel específico em conteúdo aberto — análise pública é didática; recomendação é privada.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Nunca citar credor, devedor ou processo nominal em conteúdo.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9. MÉTRICAS-NORTE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Norte: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arrematações concluídas/mês com fee pago (meta de rampa: 1 → 2 → 4 giros/mês).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Análises avulsas vendidas/mês e conversão análise → representação.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Taxa de recompra do investidor (2º giro em até 6 meses).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Ativos sob mandato de gestão (trava 3) e saídas com exclusividade PSM (trava 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Linha vermelha do Plano de Resgate: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nenhum custo fixo novo até dez/2026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— a vertical nasce 100% variável.</w:t>
      </w:r>
    </w:p>
    <w:sectPr>
      <w:pgSz w:w="11906" w:h="16838" w:orient="portrait"/>
      <w:pgMar w:top="13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0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2026-09-01T23:27:11.862Z</dcterms:created>
  <dcterms:modified xsi:type="dcterms:W3CDTF">2026-09-01T23:27:11.863Z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