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CB51B">
      <w:pPr>
        <w:pStyle w:val="5"/>
        <w:rPr>
          <w:rFonts w:hint="default" w:eastAsiaTheme="majorEastAsia"/>
          <w:b/>
          <w:bCs/>
          <w:sz w:val="30"/>
          <w:szCs w:val="30"/>
          <w:lang w:val="en-US" w:eastAsia="zh-CN"/>
        </w:rPr>
      </w:pPr>
      <w:bookmarkStart w:id="0" w:name="X38fc110bf479118d5cb470e9ed080c5416426ed"/>
      <w:r>
        <w:rPr>
          <w:rFonts w:hint="eastAsia"/>
          <w:b/>
          <w:bCs/>
          <w:sz w:val="30"/>
          <w:szCs w:val="30"/>
          <w:lang w:val="en-US" w:eastAsia="zh-CN"/>
        </w:rPr>
        <w:t>UI更新，以下内容作为参考，主要进行色调的转换，整体UI界面暂时不需要大改。</w:t>
      </w:r>
    </w:p>
    <w:p w14:paraId="34B1D35C">
      <w:pPr>
        <w:pStyle w:val="5"/>
      </w:pPr>
      <w:r>
        <w:rPr>
          <w:b/>
          <w:bCs/>
          <w:sz w:val="30"/>
          <w:szCs w:val="30"/>
        </w:rPr>
        <w:t>一、 核心设计理念与视觉基调</w:t>
      </w:r>
    </w:p>
    <w:p w14:paraId="1F0FACAD">
      <w:pPr>
        <w:pStyle w:val="23"/>
        <w:spacing w:before="0" w:after="120" w:line="420" w:lineRule="auto"/>
      </w:pPr>
      <w:r>
        <w:rPr>
          <w:sz w:val="24"/>
          <w:szCs w:val="24"/>
        </w:rPr>
        <w:t>本项目旨在打造一个面向公众的八字案例库，设计核心在于平衡“传统命理的神秘感”与“现代长文本阅读的舒适度”。整体视觉基调应呈现“深邃、温润、专业、透气”的东方美学，避免过度花哨，</w:t>
      </w:r>
      <w:r>
        <w:rPr>
          <w:rFonts w:hint="eastAsia"/>
          <w:sz w:val="24"/>
          <w:szCs w:val="24"/>
          <w:lang w:val="en-US" w:eastAsia="zh-CN"/>
        </w:rPr>
        <w:t>保持高级感，</w:t>
      </w:r>
      <w:r>
        <w:rPr>
          <w:sz w:val="24"/>
          <w:szCs w:val="24"/>
        </w:rPr>
        <w:t>确保用户在浏览大量案例时保持心平气和。</w:t>
      </w:r>
    </w:p>
    <w:bookmarkEnd w:id="0"/>
    <w:p w14:paraId="2AC5DB1C">
      <w:pPr>
        <w:pStyle w:val="5"/>
      </w:pPr>
      <w:bookmarkStart w:id="1" w:name="ca5b6583-db8b-4e8c-8e3b-14ed7383a0b6"/>
      <w:r>
        <w:rPr>
          <w:b/>
          <w:bCs/>
          <w:sz w:val="30"/>
          <w:szCs w:val="30"/>
        </w:rPr>
        <w:t>二、 色彩系统规范 (Color System)</w:t>
      </w:r>
    </w:p>
    <w:p w14:paraId="0180DAC6">
      <w:pPr>
        <w:pStyle w:val="23"/>
        <w:spacing w:before="0" w:after="120" w:line="420" w:lineRule="auto"/>
      </w:pPr>
      <w:r>
        <w:rPr>
          <w:sz w:val="24"/>
          <w:szCs w:val="24"/>
        </w:rPr>
        <w:t>色彩系统严格遵循 60-30-10 黄金配色法则，兼顾五行意象与现代UI的无障碍阅读标准。</w:t>
      </w:r>
    </w:p>
    <w:p w14:paraId="26C1C529">
      <w:pPr>
        <w:pStyle w:val="6"/>
      </w:pPr>
      <w:bookmarkStart w:id="2" w:name="X510bf38cd5857fb5be84d48992e297bd472f832"/>
      <w:r>
        <w:rPr>
          <w:b/>
          <w:bCs/>
          <w:sz w:val="27"/>
          <w:szCs w:val="27"/>
        </w:rPr>
        <w:t>1. 基础色 (60% 背景与骨架)</w:t>
      </w:r>
    </w:p>
    <w:p w14:paraId="59C3A00D">
      <w:pPr>
        <w:pStyle w:val="3"/>
        <w:spacing w:before="120" w:after="120" w:line="420" w:lineRule="auto"/>
      </w:pPr>
      <w:r>
        <w:rPr>
          <w:b/>
          <w:bCs/>
        </w:rPr>
        <w:t>主背景色 (浅米黄)</w:t>
      </w:r>
      <w:r>
        <w:rPr>
          <w:rFonts w:hint="eastAsia"/>
        </w:rPr>
        <w:t>：</w:t>
      </w:r>
      <w:r>
        <w:rPr>
          <w:rStyle w:val="50"/>
        </w:rPr>
        <w:t>#FAF4E3</w:t>
      </w:r>
      <w:r>
        <w:rPr>
          <w:rFonts w:hint="eastAsia"/>
        </w:rPr>
        <w:t>。替代纯白背景，降低屏幕蓝光反射，营造古籍纸张般的温润质感，极大降低长时间阅读的视觉疲劳。</w:t>
      </w:r>
    </w:p>
    <w:p w14:paraId="5B8CF1BF">
      <w:pPr>
        <w:pStyle w:val="3"/>
        <w:spacing w:before="120" w:after="120" w:line="420" w:lineRule="auto"/>
      </w:pPr>
      <w:r>
        <w:rPr>
          <w:b/>
          <w:bCs/>
        </w:rPr>
        <w:t>次级背景/分割色 (浅灰/米白)</w:t>
      </w:r>
      <w:r>
        <w:rPr>
          <w:rFonts w:hint="eastAsia"/>
        </w:rPr>
        <w:t>：</w:t>
      </w:r>
      <w:r>
        <w:rPr>
          <w:rStyle w:val="50"/>
        </w:rPr>
        <w:t>#F0F0F0</w:t>
      </w:r>
      <w:r>
        <w:rPr>
          <w:rFonts w:hint="eastAsia"/>
        </w:rPr>
        <w:t>。用于卡片底色、侧边栏或区块分割，保持页面层次感而不抢夺内容注意力。</w:t>
      </w:r>
    </w:p>
    <w:bookmarkEnd w:id="2"/>
    <w:p w14:paraId="7FD05765">
      <w:pPr>
        <w:pStyle w:val="6"/>
      </w:pPr>
      <w:bookmarkStart w:id="3" w:name="X0ff57adcb7a2d3abe58ac453f46fa0ce11ab57c"/>
      <w:r>
        <w:rPr>
          <w:b/>
          <w:bCs/>
          <w:sz w:val="27"/>
          <w:szCs w:val="27"/>
        </w:rPr>
        <w:t>2. 辅助色 (30% 结构与次级信息)</w:t>
      </w:r>
    </w:p>
    <w:p w14:paraId="0C3E046B">
      <w:pPr>
        <w:pStyle w:val="3"/>
        <w:spacing w:before="120" w:after="120" w:line="420" w:lineRule="auto"/>
      </w:pPr>
      <w:r>
        <w:rPr>
          <w:b/>
          <w:bCs/>
        </w:rPr>
        <w:t>正文文字色 (深灰)</w:t>
      </w:r>
      <w:r>
        <w:rPr>
          <w:rFonts w:hint="eastAsia"/>
        </w:rPr>
        <w:t>：</w:t>
      </w:r>
      <w:r>
        <w:rPr>
          <w:rStyle w:val="50"/>
        </w:rPr>
        <w:t>#333333</w:t>
      </w:r>
      <w:r>
        <w:rPr>
          <w:rFonts w:hint="eastAsia"/>
        </w:rPr>
        <w:t>。替代纯黑，降低对比度刺眼感，提升屏幕阅读舒适度。</w:t>
      </w:r>
    </w:p>
    <w:p w14:paraId="71183C87">
      <w:pPr>
        <w:pStyle w:val="3"/>
        <w:spacing w:before="120" w:after="120" w:line="420" w:lineRule="auto"/>
      </w:pPr>
      <w:r>
        <w:rPr>
          <w:b/>
          <w:bCs/>
        </w:rPr>
        <w:t>结构/导航色 (深灰蓝/靛蓝)</w:t>
      </w:r>
      <w:r>
        <w:rPr>
          <w:rFonts w:hint="eastAsia"/>
        </w:rPr>
        <w:t>：</w:t>
      </w:r>
      <w:r>
        <w:rPr>
          <w:rStyle w:val="50"/>
        </w:rPr>
        <w:t>#191928</w:t>
      </w:r>
      <w:r>
        <w:rPr>
          <w:rFonts w:hint="eastAsia"/>
        </w:rPr>
        <w:t>。象征水行，代表沉稳与智慧。用于全局导航栏、页脚、深色模式底色或引用区块边框。</w:t>
      </w:r>
    </w:p>
    <w:p w14:paraId="38245696">
      <w:pPr>
        <w:pStyle w:val="3"/>
        <w:spacing w:before="120" w:after="120" w:line="420" w:lineRule="auto"/>
      </w:pPr>
      <w:r>
        <w:rPr>
          <w:b/>
          <w:bCs/>
        </w:rPr>
        <w:t>辅助文字色 (中灰)</w:t>
      </w:r>
      <w:r>
        <w:rPr>
          <w:rFonts w:hint="eastAsia"/>
        </w:rPr>
        <w:t>：</w:t>
      </w:r>
      <w:r>
        <w:rPr>
          <w:rStyle w:val="50"/>
        </w:rPr>
        <w:t>#666666</w:t>
      </w:r>
      <w:r>
        <w:t> </w:t>
      </w:r>
      <w:r>
        <w:rPr>
          <w:rFonts w:hint="eastAsia"/>
        </w:rPr>
        <w:t>或</w:t>
      </w:r>
      <w:r>
        <w:t> </w:t>
      </w:r>
      <w:r>
        <w:rPr>
          <w:rStyle w:val="50"/>
        </w:rPr>
        <w:t>#888888</w:t>
      </w:r>
      <w:r>
        <w:rPr>
          <w:rFonts w:hint="eastAsia"/>
        </w:rPr>
        <w:t>。用于次要说明文字、标签底色或时间戳。</w:t>
      </w:r>
    </w:p>
    <w:bookmarkEnd w:id="3"/>
    <w:p w14:paraId="5045FA1F">
      <w:pPr>
        <w:pStyle w:val="6"/>
      </w:pPr>
      <w:bookmarkStart w:id="4" w:name="Xd7dfb8a87fb5b5b1db82657c0d2ad0db8417120"/>
      <w:r>
        <w:rPr>
          <w:b/>
          <w:bCs/>
          <w:sz w:val="27"/>
          <w:szCs w:val="27"/>
        </w:rPr>
        <w:t>3. 强调色 (10% 视觉焦点与行动引导)</w:t>
      </w:r>
    </w:p>
    <w:p w14:paraId="2F579EBC">
      <w:pPr>
        <w:pStyle w:val="3"/>
        <w:spacing w:before="120" w:after="120" w:line="420" w:lineRule="auto"/>
      </w:pPr>
      <w:r>
        <w:rPr>
          <w:b/>
          <w:bCs/>
        </w:rPr>
        <w:t>核心行动色 (朱砂红)</w:t>
      </w:r>
      <w:r>
        <w:rPr>
          <w:rFonts w:hint="eastAsia"/>
        </w:rPr>
        <w:t>：</w:t>
      </w:r>
      <w:r>
        <w:rPr>
          <w:rStyle w:val="50"/>
        </w:rPr>
        <w:t>#C83C23</w:t>
      </w:r>
      <w:r>
        <w:rPr>
          <w:rFonts w:hint="eastAsia"/>
        </w:rPr>
        <w:t>。象征火行与传统。仅用于核心CTA按钮（如“查看完整解析”、“收藏”）、高亮标签或重要提示。严禁大面积铺陈，避免视觉焦虑。</w:t>
      </w:r>
    </w:p>
    <w:p w14:paraId="1E7DA65D">
      <w:pPr>
        <w:pStyle w:val="3"/>
        <w:spacing w:before="120" w:after="120" w:line="420" w:lineRule="auto"/>
      </w:pPr>
      <w:r>
        <w:rPr>
          <w:b/>
          <w:bCs/>
        </w:rPr>
        <w:t>状态辅助色 (青绿色)</w:t>
      </w:r>
      <w:r>
        <w:rPr>
          <w:rFonts w:hint="eastAsia"/>
        </w:rPr>
        <w:t>：</w:t>
      </w:r>
      <w:r>
        <w:rPr>
          <w:rStyle w:val="50"/>
        </w:rPr>
        <w:t>#2E8B57</w:t>
      </w:r>
      <w:r>
        <w:rPr>
          <w:rFonts w:hint="eastAsia"/>
        </w:rPr>
        <w:t>。象征木行与生机。用于表示“吉”、“顺利”、“成功”等正面案例的标签，或在深色背景下作为点缀，缓解沉闷感。</w:t>
      </w:r>
    </w:p>
    <w:bookmarkEnd w:id="1"/>
    <w:bookmarkEnd w:id="4"/>
    <w:p w14:paraId="2E56EDFF">
      <w:pPr>
        <w:pStyle w:val="5"/>
      </w:pPr>
      <w:bookmarkStart w:id="5" w:name="Xd688493ca4fad52b1ebd768498febc5ebd18d53"/>
      <w:r>
        <w:rPr>
          <w:b/>
          <w:bCs/>
          <w:sz w:val="30"/>
          <w:szCs w:val="30"/>
        </w:rPr>
        <w:t>三、 字体与排版规范 (Typography)</w:t>
      </w:r>
    </w:p>
    <w:p w14:paraId="798B4E7E">
      <w:pPr>
        <w:pStyle w:val="23"/>
        <w:spacing w:before="0" w:after="120" w:line="420" w:lineRule="auto"/>
      </w:pPr>
      <w:r>
        <w:rPr>
          <w:sz w:val="24"/>
          <w:szCs w:val="24"/>
        </w:rPr>
        <w:t>排版是内容型网站的灵魂，需兼顾文化韵味与极致的阅读效率。</w:t>
      </w:r>
    </w:p>
    <w:p w14:paraId="5FD9D0BD">
      <w:pPr>
        <w:pStyle w:val="6"/>
      </w:pPr>
      <w:bookmarkStart w:id="6" w:name="ff709ebb-5567-46d2-a588-d182a4695e5a"/>
      <w:r>
        <w:rPr>
          <w:b/>
          <w:bCs/>
          <w:sz w:val="27"/>
          <w:szCs w:val="27"/>
        </w:rPr>
        <w:t>1. 字体家族 (Font Family)</w:t>
      </w:r>
    </w:p>
    <w:p w14:paraId="15B7B847">
      <w:pPr>
        <w:pStyle w:val="3"/>
        <w:spacing w:before="120" w:after="120" w:line="420" w:lineRule="auto"/>
      </w:pPr>
      <w:r>
        <w:rPr>
          <w:b/>
          <w:bCs/>
        </w:rPr>
        <w:t>标题/引言/核心概念</w:t>
      </w:r>
      <w:r>
        <w:rPr>
          <w:rFonts w:hint="eastAsia"/>
        </w:rPr>
        <w:t>：优先使用具有传统韵味的</w:t>
      </w:r>
      <w:r>
        <w:t> </w:t>
      </w:r>
      <w:r>
        <w:rPr>
          <w:b/>
          <w:bCs/>
        </w:rPr>
        <w:t>宋体</w:t>
      </w:r>
      <w:r>
        <w:rPr>
          <w:rFonts w:hint="eastAsia"/>
        </w:rPr>
        <w:t>（如思源宋体、方正清刻本悦宋）或</w:t>
      </w:r>
      <w:r>
        <w:t> </w:t>
      </w:r>
      <w:r>
        <w:rPr>
          <w:b/>
          <w:bCs/>
        </w:rPr>
        <w:t>楷体</w:t>
      </w:r>
      <w:r>
        <w:rPr>
          <w:rFonts w:hint="eastAsia"/>
        </w:rPr>
        <w:t>。建立命理学的庄重感与权威性。</w:t>
      </w:r>
    </w:p>
    <w:p w14:paraId="5B241F75">
      <w:pPr>
        <w:pStyle w:val="3"/>
        <w:spacing w:before="120" w:after="120" w:line="420" w:lineRule="auto"/>
      </w:pPr>
      <w:r>
        <w:rPr>
          <w:b/>
          <w:bCs/>
        </w:rPr>
        <w:t>正文/长文本</w:t>
      </w:r>
      <w:r>
        <w:rPr>
          <w:rFonts w:hint="eastAsia"/>
        </w:rPr>
        <w:t>：强制使用</w:t>
      </w:r>
      <w:r>
        <w:t> </w:t>
      </w:r>
      <w:r>
        <w:rPr>
          <w:b/>
          <w:bCs/>
        </w:rPr>
        <w:t>无衬线字体</w:t>
      </w:r>
      <w:r>
        <w:rPr>
          <w:rFonts w:hint="eastAsia"/>
        </w:rPr>
        <w:t>（如苹方、思源黑体、PingFang</w:t>
      </w:r>
      <w:r>
        <w:t xml:space="preserve"> </w:t>
      </w:r>
      <w:r>
        <w:rPr>
          <w:rFonts w:hint="eastAsia"/>
        </w:rPr>
        <w:t>SC）。确保笔画均匀、边缘清晰，降低屏幕阅读的认知负担。</w:t>
      </w:r>
    </w:p>
    <w:p w14:paraId="0FF8BDC0">
      <w:pPr>
        <w:pStyle w:val="3"/>
        <w:spacing w:before="120" w:after="120" w:line="420" w:lineRule="auto"/>
      </w:pPr>
      <w:r>
        <w:rPr>
          <w:b/>
          <w:bCs/>
        </w:rPr>
        <w:t>代码/排盘数据</w:t>
      </w:r>
      <w:r>
        <w:rPr>
          <w:rFonts w:hint="eastAsia"/>
        </w:rPr>
        <w:t>：使用等宽字体（如</w:t>
      </w:r>
      <w:r>
        <w:t xml:space="preserve"> Consolas, </w:t>
      </w:r>
      <w:r>
        <w:rPr>
          <w:rFonts w:hint="eastAsia"/>
        </w:rPr>
        <w:t>Menlo），确保天干地支字符对齐，提升专业度。</w:t>
      </w:r>
    </w:p>
    <w:bookmarkEnd w:id="6"/>
    <w:p w14:paraId="55E5F4E6">
      <w:pPr>
        <w:pStyle w:val="6"/>
      </w:pPr>
      <w:bookmarkStart w:id="7" w:name="d769f7a7-694c-4f83-83e9-6de70acf1419"/>
      <w:r>
        <w:rPr>
          <w:b/>
          <w:bCs/>
          <w:sz w:val="27"/>
          <w:szCs w:val="27"/>
        </w:rPr>
        <w:t>2. 排版参数 (Layout Metrics)</w:t>
      </w:r>
    </w:p>
    <w:p w14:paraId="17F32539">
      <w:pPr>
        <w:pStyle w:val="3"/>
        <w:spacing w:before="120" w:after="120" w:line="420" w:lineRule="auto"/>
      </w:pPr>
      <w:r>
        <w:rPr>
          <w:b/>
          <w:bCs/>
        </w:rPr>
        <w:t>行高 (Line-height)</w:t>
      </w:r>
      <w:r>
        <w:rPr>
          <w:rFonts w:hint="eastAsia"/>
        </w:rPr>
        <w:t>：正文行高设置为字号的</w:t>
      </w:r>
      <w:r>
        <w:t> </w:t>
      </w:r>
      <w:r>
        <w:rPr>
          <w:b/>
          <w:bCs/>
        </w:rPr>
        <w:t>1.6 - 2.0倍</w:t>
      </w:r>
      <w:r>
        <w:rPr>
          <w:rFonts w:hint="eastAsia"/>
        </w:rPr>
        <w:t>（如16px字号，行高设为28px-32px）。</w:t>
      </w:r>
    </w:p>
    <w:p w14:paraId="2A0A4481">
      <w:pPr>
        <w:pStyle w:val="3"/>
        <w:spacing w:before="120" w:after="120" w:line="420" w:lineRule="auto"/>
      </w:pPr>
      <w:r>
        <w:rPr>
          <w:b/>
          <w:bCs/>
        </w:rPr>
        <w:t>字间距 (Letter-spacing)</w:t>
      </w:r>
      <w:r>
        <w:rPr>
          <w:rFonts w:hint="eastAsia"/>
        </w:rPr>
        <w:t>：中文字体建议增加</w:t>
      </w:r>
      <w:r>
        <w:t> </w:t>
      </w:r>
      <w:r>
        <w:rPr>
          <w:rStyle w:val="50"/>
        </w:rPr>
        <w:t>0.02em - 0.05em</w:t>
      </w:r>
      <w:r>
        <w:t> </w:t>
      </w:r>
      <w:r>
        <w:rPr>
          <w:rFonts w:hint="eastAsia"/>
        </w:rPr>
        <w:t>的字间距，让版面更“透气”。</w:t>
      </w:r>
    </w:p>
    <w:p w14:paraId="0822143B">
      <w:pPr>
        <w:pStyle w:val="3"/>
        <w:spacing w:before="120" w:after="120" w:line="420" w:lineRule="auto"/>
      </w:pPr>
      <w:r>
        <w:rPr>
          <w:b/>
          <w:bCs/>
        </w:rPr>
        <w:t>段落间距</w:t>
      </w:r>
      <w:r>
        <w:rPr>
          <w:rFonts w:hint="eastAsia"/>
        </w:rPr>
        <w:t>：段落之间保留</w:t>
      </w:r>
      <w:r>
        <w:t> </w:t>
      </w:r>
      <w:r>
        <w:rPr>
          <w:rStyle w:val="50"/>
        </w:rPr>
        <w:t>1.5em</w:t>
      </w:r>
      <w:r>
        <w:t> </w:t>
      </w:r>
      <w:r>
        <w:rPr>
          <w:rFonts w:hint="eastAsia"/>
        </w:rPr>
        <w:t>的空白，避免文字拥挤。</w:t>
      </w:r>
    </w:p>
    <w:p w14:paraId="65548FC5">
      <w:pPr>
        <w:pStyle w:val="3"/>
        <w:spacing w:before="120" w:after="120" w:line="420" w:lineRule="auto"/>
      </w:pPr>
      <w:r>
        <w:rPr>
          <w:b/>
          <w:bCs/>
        </w:rPr>
        <w:t>阅读宽度</w:t>
      </w:r>
      <w:r>
        <w:rPr>
          <w:rFonts w:hint="eastAsia"/>
        </w:rPr>
        <w:t>：正文内容区最大宽度限制在</w:t>
      </w:r>
      <w:r>
        <w:t> </w:t>
      </w:r>
      <w:r>
        <w:rPr>
          <w:rStyle w:val="50"/>
        </w:rPr>
        <w:t>720px - 800px</w:t>
      </w:r>
      <w:r>
        <w:t> </w:t>
      </w:r>
      <w:r>
        <w:rPr>
          <w:rFonts w:hint="eastAsia"/>
        </w:rPr>
        <w:t>之间，避免过宽导致视线频繁换行疲劳。</w:t>
      </w:r>
    </w:p>
    <w:bookmarkEnd w:id="5"/>
    <w:bookmarkEnd w:id="7"/>
    <w:p w14:paraId="248DD3A9">
      <w:pPr>
        <w:pStyle w:val="5"/>
      </w:pPr>
      <w:bookmarkStart w:id="8" w:name="X5713df542e520fb258d5701d20cfde730d9507a"/>
      <w:r>
        <w:rPr>
          <w:b/>
          <w:bCs/>
          <w:sz w:val="30"/>
          <w:szCs w:val="30"/>
        </w:rPr>
        <w:t>四、 图形符号与UI组件规范 (Iconography &amp; Components)</w:t>
      </w:r>
    </w:p>
    <w:p w14:paraId="0C69043C">
      <w:pPr>
        <w:pStyle w:val="3"/>
        <w:spacing w:before="120" w:after="120" w:line="420" w:lineRule="auto"/>
      </w:pPr>
      <w:r>
        <w:rPr>
          <w:b/>
          <w:bCs/>
        </w:rPr>
        <w:t>传统符号现代化</w:t>
      </w:r>
      <w:r>
        <w:rPr>
          <w:rFonts w:hint="eastAsia"/>
        </w:rPr>
        <w:t>：八卦、太极、五行等符号需进行极简线条化处理。可作为页面背景水印（透明度</w:t>
      </w:r>
      <w:r>
        <w:t xml:space="preserve"> </w:t>
      </w:r>
      <w:r>
        <w:rPr>
          <w:rFonts w:hint="eastAsia"/>
        </w:rPr>
        <w:t>3%-5%）、分割线或图标，保留文化底蕴的同时符合现代审美。</w:t>
      </w:r>
    </w:p>
    <w:p w14:paraId="585F1445">
      <w:pPr>
        <w:pStyle w:val="3"/>
        <w:spacing w:before="120" w:after="120" w:line="420" w:lineRule="auto"/>
      </w:pPr>
      <w:r>
        <w:rPr>
          <w:b/>
          <w:bCs/>
        </w:rPr>
        <w:t>卡片设计</w:t>
      </w:r>
      <w:r>
        <w:rPr>
          <w:rFonts w:hint="eastAsia"/>
        </w:rPr>
        <w:t>：案例卡片采用微圆角（如</w:t>
      </w:r>
      <w:r>
        <w:t> </w:t>
      </w:r>
      <w:r>
        <w:rPr>
          <w:rStyle w:val="50"/>
        </w:rPr>
        <w:t>8px</w:t>
      </w:r>
      <w:r>
        <w:rPr>
          <w:rFonts w:hint="eastAsia"/>
        </w:rPr>
        <w:t>），配合极浅的投影（如</w:t>
      </w:r>
      <w:r>
        <w:t> </w:t>
      </w:r>
      <w:r>
        <w:rPr>
          <w:rStyle w:val="50"/>
        </w:rPr>
        <w:t>0 2px 8px rgba(0,0,0,0.04)</w:t>
      </w:r>
      <w:r>
        <w:rPr>
          <w:rFonts w:hint="eastAsia"/>
        </w:rPr>
        <w:t>），营造悬浮感与呼吸感。</w:t>
      </w:r>
    </w:p>
    <w:p w14:paraId="7F153883">
      <w:pPr>
        <w:pStyle w:val="3"/>
        <w:spacing w:before="120" w:after="120" w:line="420" w:lineRule="auto"/>
      </w:pPr>
      <w:r>
        <w:rPr>
          <w:b/>
          <w:bCs/>
        </w:rPr>
        <w:t>标签系统</w:t>
      </w:r>
      <w:r>
        <w:rPr>
          <w:rFonts w:hint="eastAsia"/>
        </w:rPr>
        <w:t>：命理标签（如“身弱”、“食神生财”）采用低饱和度底色+深色文字，避免高亮刺眼。</w:t>
      </w:r>
    </w:p>
    <w:bookmarkEnd w:id="8"/>
    <w:p w14:paraId="75C9FC06">
      <w:pPr>
        <w:pStyle w:val="5"/>
      </w:pPr>
      <w:bookmarkStart w:id="9" w:name="Xcfc9edcee332092863b5ea588c3bb4fb68b9818"/>
      <w:r>
        <w:rPr>
          <w:b/>
          <w:bCs/>
          <w:sz w:val="30"/>
          <w:szCs w:val="30"/>
        </w:rPr>
        <w:t>五、 2026丙午年视觉避坑与调和指南</w:t>
      </w:r>
    </w:p>
    <w:p w14:paraId="7263A33B">
      <w:pPr>
        <w:pStyle w:val="23"/>
        <w:spacing w:before="0" w:after="120" w:line="420" w:lineRule="auto"/>
      </w:pPr>
      <w:r>
        <w:rPr>
          <w:sz w:val="24"/>
          <w:szCs w:val="24"/>
        </w:rPr>
        <w:t>2026年天干地支皆属火，整体火气极旺。在设计与运营中需注意以下视觉心理学调和：</w:t>
      </w:r>
    </w:p>
    <w:p w14:paraId="67F2134C">
      <w:pPr>
        <w:pStyle w:val="3"/>
        <w:spacing w:before="120" w:after="120" w:line="420" w:lineRule="auto"/>
      </w:pPr>
      <w:r>
        <w:rPr>
          <w:b/>
          <w:bCs/>
        </w:rPr>
        <w:t>禁用高冲突配色</w:t>
      </w:r>
      <w:r>
        <w:rPr>
          <w:rFonts w:hint="eastAsia"/>
        </w:rPr>
        <w:t>：全站严禁大面积使用“红绿大配”、“黑红大配”等高对比度、高刺激性的色彩组合，避免在视觉上造成“燥热”与烦躁感。</w:t>
      </w:r>
    </w:p>
    <w:p w14:paraId="0F5634EC">
      <w:pPr>
        <w:pStyle w:val="3"/>
        <w:spacing w:before="120" w:after="120" w:line="420" w:lineRule="auto"/>
      </w:pPr>
      <w:r>
        <w:rPr>
          <w:b/>
          <w:bCs/>
        </w:rPr>
        <w:t>冷色调中和</w:t>
      </w:r>
      <w:r>
        <w:rPr>
          <w:rFonts w:hint="eastAsia"/>
        </w:rPr>
        <w:t>：在UI交互反馈、加载动画或深色模式设计中，多引入冷色调（如深蓝、浅灰、青绿）来中和火气，让访客在进入网站时能迅速获得平静、安心的体验。</w:t>
      </w:r>
    </w:p>
    <w:p w14:paraId="16DC4FD4">
      <w:pPr>
        <w:pStyle w:val="3"/>
        <w:spacing w:before="120" w:after="120" w:line="420" w:lineRule="auto"/>
      </w:pPr>
      <w:r>
        <w:rPr>
          <w:rFonts w:ascii="Arial" w:hAnsi="Arial" w:eastAsia="Arial" w:cs="Arial"/>
        </w:rPr>
        <w:t>● </w:t>
      </w:r>
    </w:p>
    <w:p w14:paraId="551BC59E">
      <w:pPr>
        <w:pStyle w:val="3"/>
        <w:spacing w:before="120" w:after="120" w:line="420" w:lineRule="auto"/>
      </w:pPr>
      <w:r>
        <w:rPr>
          <w:b/>
          <w:bCs/>
        </w:rPr>
        <w:t>同色系过渡</w:t>
      </w:r>
      <w:r>
        <w:rPr>
          <w:rFonts w:hint="eastAsia"/>
        </w:rPr>
        <w:t>：鼓励使用同色系渐变或相生色系（如青蓝、黄白、红黄）进行过渡，保持视觉的和谐与流畅。</w:t>
      </w:r>
    </w:p>
    <w:bookmarkEnd w:id="9"/>
    <w:p w14:paraId="62430533">
      <w:pPr>
        <w:pStyle w:val="5"/>
      </w:pPr>
      <w:bookmarkStart w:id="10" w:name="X480b6106bf6637ebabef25993da10f82153054b"/>
      <w:r>
        <w:rPr>
          <w:b/>
          <w:bCs/>
          <w:sz w:val="30"/>
          <w:szCs w:val="30"/>
        </w:rPr>
        <w:t>六、 无障碍与可用性 (Accessibility)</w:t>
      </w:r>
    </w:p>
    <w:p w14:paraId="22364468">
      <w:pPr>
        <w:pStyle w:val="3"/>
        <w:spacing w:before="120" w:after="120" w:line="420" w:lineRule="auto"/>
      </w:pPr>
      <w:r>
        <w:rPr>
          <w:b/>
          <w:bCs/>
        </w:rPr>
        <w:t>对比度检查</w:t>
      </w:r>
      <w:r>
        <w:rPr>
          <w:rFonts w:hint="eastAsia"/>
        </w:rPr>
        <w:t>：确保正文文字与背景的对比度至少达到</w:t>
      </w:r>
      <w:r>
        <w:t xml:space="preserve"> WCAG AA </w:t>
      </w:r>
      <w:r>
        <w:rPr>
          <w:rFonts w:hint="eastAsia"/>
        </w:rPr>
        <w:t>级标准（4.5:1）。</w:t>
      </w:r>
    </w:p>
    <w:p w14:paraId="4E3F6454">
      <w:pPr>
        <w:pStyle w:val="3"/>
        <w:spacing w:before="120" w:after="120" w:line="420" w:lineRule="auto"/>
      </w:pPr>
      <w:r>
        <w:rPr>
          <w:b/>
          <w:bCs/>
        </w:rPr>
        <w:t>非色彩依赖</w:t>
      </w:r>
      <w:r>
        <w:rPr>
          <w:rFonts w:hint="eastAsia"/>
        </w:rPr>
        <w:t>：关键信息（如吉凶提示、必填项）不能仅依靠颜色区分，必须辅以图标或文字说明，照顾色弱/色盲用户。</w:t>
      </w:r>
    </w:p>
    <w:p w14:paraId="593E582E">
      <w:pPr>
        <w:pStyle w:val="3"/>
        <w:spacing w:before="120" w:after="120" w:line="420" w:lineRule="auto"/>
        <w:rPr>
          <w:rFonts w:hint="eastAsia"/>
        </w:rPr>
      </w:pPr>
      <w:r>
        <w:rPr>
          <w:b/>
          <w:bCs/>
        </w:rPr>
        <w:t>暗色模式</w:t>
      </w:r>
      <w:r>
        <w:rPr>
          <w:rFonts w:hint="eastAsia"/>
        </w:rPr>
        <w:t>：建议提供暗色模式选项，暗色模式下背景使用</w:t>
      </w:r>
      <w:r>
        <w:t> </w:t>
      </w:r>
      <w:r>
        <w:rPr>
          <w:rStyle w:val="50"/>
        </w:rPr>
        <w:t>#191928</w:t>
      </w:r>
      <w:r>
        <w:rPr>
          <w:rFonts w:hint="eastAsia"/>
        </w:rPr>
        <w:t>（深灰蓝），文字使用</w:t>
      </w:r>
      <w:r>
        <w:t> </w:t>
      </w:r>
      <w:r>
        <w:rPr>
          <w:rStyle w:val="50"/>
        </w:rPr>
        <w:t>#E0E0E0</w:t>
      </w:r>
      <w:r>
        <w:rPr>
          <w:rFonts w:hint="eastAsia"/>
        </w:rPr>
        <w:t>，强调色适当降低饱和度。</w:t>
      </w:r>
    </w:p>
    <w:p w14:paraId="2544D25B">
      <w:pPr>
        <w:pStyle w:val="2"/>
        <w:bidi w:val="0"/>
        <w:rPr>
          <w:rFonts w:hint="default"/>
          <w:lang w:val="en-US" w:eastAsia="zh-CN"/>
        </w:rPr>
      </w:pPr>
      <w:r>
        <w:rPr>
          <w:rFonts w:hint="eastAsia"/>
          <w:lang w:val="en-US" w:eastAsia="zh-CN"/>
        </w:rPr>
        <w:t>发现的问题以及新增功能</w:t>
      </w:r>
    </w:p>
    <w:p w14:paraId="3B36EFC5">
      <w:pPr>
        <w:pStyle w:val="3"/>
        <w:numPr>
          <w:ilvl w:val="0"/>
          <w:numId w:val="1"/>
        </w:numPr>
        <w:rPr>
          <w:rFonts w:hint="eastAsia"/>
          <w:lang w:val="en-US" w:eastAsia="zh-CN"/>
        </w:rPr>
      </w:pPr>
      <w:r>
        <w:rPr>
          <w:rFonts w:hint="eastAsia"/>
          <w:lang w:val="en-US" w:eastAsia="zh-CN"/>
        </w:rPr>
        <w:t>个人中心页面缺乏路由守卫，居然在没有登录的状态下也可以进入。</w:t>
      </w:r>
    </w:p>
    <w:p w14:paraId="2DF67D6C">
      <w:pPr>
        <w:pStyle w:val="3"/>
        <w:numPr>
          <w:ilvl w:val="0"/>
          <w:numId w:val="1"/>
        </w:numPr>
        <w:rPr>
          <w:rFonts w:hint="default"/>
          <w:lang w:val="en-US" w:eastAsia="zh-CN"/>
        </w:rPr>
      </w:pPr>
      <w:r>
        <w:rPr>
          <w:rFonts w:hint="eastAsia"/>
          <w:lang w:val="en-US" w:eastAsia="zh-CN"/>
        </w:rPr>
        <w:t>用户注册完成后应当随机生成一段UID作为用户的唯一标识，并且将这段UID临时作为昵称显示在用户头像的右侧</w:t>
      </w:r>
    </w:p>
    <w:p w14:paraId="14462EBB">
      <w:pPr>
        <w:pStyle w:val="3"/>
        <w:numPr>
          <w:ilvl w:val="0"/>
          <w:numId w:val="1"/>
        </w:numPr>
        <w:rPr>
          <w:rFonts w:hint="default"/>
          <w:lang w:val="en-US" w:eastAsia="zh-CN"/>
        </w:rPr>
      </w:pPr>
      <w:r>
        <w:rPr>
          <w:rFonts w:hint="eastAsia"/>
          <w:lang w:val="en-US" w:eastAsia="zh-CN"/>
        </w:rPr>
        <w:t>用户在个人中心页面中上传头像时应当有明确的规则提示，比如在上传头像按钮附件标注图片格式、最大不能超过的大小，如果用户选择的图片不符合规则，则应该有明确的弹窗提示，而不是仅仅一句“无效的认证凭据”</w:t>
      </w:r>
    </w:p>
    <w:p w14:paraId="5ACE3EA5">
      <w:pPr>
        <w:pStyle w:val="3"/>
        <w:numPr>
          <w:ilvl w:val="0"/>
          <w:numId w:val="1"/>
        </w:numPr>
        <w:rPr>
          <w:rFonts w:hint="default"/>
          <w:lang w:val="en-US" w:eastAsia="zh-CN"/>
        </w:rPr>
      </w:pPr>
      <w:r>
        <w:rPr>
          <w:rFonts w:hint="eastAsia"/>
          <w:lang w:val="en-US" w:eastAsia="zh-CN"/>
        </w:rPr>
        <w:t>用户登录后点击右上角的头像区域以及昵称区域时应当可以直接跳转至个人中心页面，鼠标悬停在头像区域以及昵称区域时1s才展示下拉菜单。</w:t>
      </w:r>
      <w:bookmarkStart w:id="11" w:name="_GoBack"/>
      <w:bookmarkEnd w:id="11"/>
    </w:p>
    <w:p w14:paraId="5BA43A5D">
      <w:pPr>
        <w:pStyle w:val="3"/>
        <w:numPr>
          <w:ilvl w:val="0"/>
          <w:numId w:val="1"/>
        </w:numPr>
        <w:rPr>
          <w:rFonts w:hint="eastAsia"/>
          <w:lang w:val="en-US" w:eastAsia="zh-CN"/>
        </w:rPr>
      </w:pPr>
      <w:r>
        <w:rPr>
          <w:rFonts w:hint="eastAsia"/>
          <w:lang w:val="en-US" w:eastAsia="zh-CN"/>
        </w:rPr>
        <w:t>绑定邮箱功能不可用，点击发送验证码时只提示“无效的认证凭据”，控制台报错如下：POST http://localhost:3000/api/v1/users/me/email/send-code 401 (Unauthorized)</w:t>
      </w:r>
    </w:p>
    <w:p w14:paraId="5614680A">
      <w:pPr>
        <w:pStyle w:val="3"/>
        <w:numPr>
          <w:numId w:val="0"/>
        </w:numPr>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api.ts:31</w:t>
      </w:r>
    </w:p>
    <w:p w14:paraId="066AEFE6">
      <w:pPr>
        <w:pStyle w:val="3"/>
        <w:numPr>
          <w:numId w:val="0"/>
        </w:numPr>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api.ts:98</w:t>
      </w:r>
    </w:p>
    <w:p w14:paraId="3CA44F20">
      <w:pPr>
        <w:pStyle w:val="3"/>
        <w:numPr>
          <w:numId w:val="0"/>
        </w:numPr>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user.ts:114</w:t>
      </w:r>
    </w:p>
    <w:p w14:paraId="7088E4DA">
      <w:pPr>
        <w:pStyle w:val="3"/>
        <w:numPr>
          <w:numId w:val="0"/>
        </w:numPr>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profile.vue:195</w:t>
      </w:r>
    </w:p>
    <w:p w14:paraId="4135174A">
      <w:pPr>
        <w:pStyle w:val="3"/>
        <w:numPr>
          <w:ilvl w:val="0"/>
          <w:numId w:val="1"/>
        </w:numPr>
        <w:ind w:left="0" w:leftChars="0" w:firstLine="0" w:firstLineChars="0"/>
        <w:rPr>
          <w:rFonts w:hint="eastAsia"/>
          <w:lang w:val="en-US" w:eastAsia="zh-CN"/>
        </w:rPr>
      </w:pPr>
      <w:r>
        <w:rPr>
          <w:rFonts w:hint="eastAsia"/>
          <w:lang w:val="en-US" w:eastAsia="zh-CN"/>
        </w:rPr>
        <w:t>修改个人简介功能不可用，也是报错“无效的认证凭据”，控制台报错信息如下：</w:t>
      </w:r>
    </w:p>
    <w:p w14:paraId="2875BBCC">
      <w:pPr>
        <w:pStyle w:val="3"/>
        <w:numPr>
          <w:numId w:val="0"/>
        </w:numPr>
        <w:spacing w:before="0" w:after="0"/>
        <w:rPr>
          <w:rFonts w:hint="default"/>
          <w:lang w:val="en-US" w:eastAsia="zh-CN"/>
        </w:rPr>
      </w:pPr>
      <w:r>
        <w:rPr>
          <w:rFonts w:hint="default"/>
          <w:lang w:val="en-US" w:eastAsia="zh-CN"/>
        </w:rPr>
        <w:t>PUT http://localhost:3000/api/v1/users/me 401 (Unauthorized)</w:t>
      </w:r>
    </w:p>
    <w:p w14:paraId="404ADC6B">
      <w:pPr>
        <w:pStyle w:val="3"/>
        <w:numPr>
          <w:numId w:val="0"/>
        </w:numPr>
        <w:spacing w:before="0" w:after="0"/>
        <w:rPr>
          <w:rFonts w:hint="default"/>
          <w:lang w:val="en-US" w:eastAsia="zh-CN"/>
        </w:rPr>
      </w:pPr>
      <w:r>
        <w:rPr>
          <w:rFonts w:hint="default"/>
          <w:lang w:val="en-US" w:eastAsia="zh-CN"/>
        </w:rPr>
        <w:t>(匿名)</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api.ts:31</w:t>
      </w:r>
    </w:p>
    <w:p w14:paraId="07EE3A76">
      <w:pPr>
        <w:pStyle w:val="3"/>
        <w:numPr>
          <w:numId w:val="0"/>
        </w:numPr>
        <w:spacing w:before="0" w:after="0"/>
        <w:rPr>
          <w:rFonts w:hint="default"/>
          <w:lang w:val="en-US" w:eastAsia="zh-CN"/>
        </w:rPr>
      </w:pPr>
      <w:r>
        <w:rPr>
          <w:rFonts w:hint="default"/>
          <w:lang w:val="en-US" w:eastAsia="zh-CN"/>
        </w:rPr>
        <w:t>(匿名)</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api.ts:99</w:t>
      </w:r>
    </w:p>
    <w:p w14:paraId="60CA0912">
      <w:pPr>
        <w:pStyle w:val="3"/>
        <w:numPr>
          <w:numId w:val="0"/>
        </w:numPr>
        <w:spacing w:before="0" w:after="0"/>
        <w:rPr>
          <w:rFonts w:hint="default"/>
          <w:lang w:val="en-US" w:eastAsia="zh-CN"/>
        </w:rPr>
      </w:pPr>
      <w:r>
        <w:rPr>
          <w:rFonts w:hint="default"/>
          <w:lang w:val="en-US" w:eastAsia="zh-CN"/>
        </w:rPr>
        <w:t>(匿名)</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user.ts:87</w:t>
      </w:r>
    </w:p>
    <w:p w14:paraId="0F36FDB7">
      <w:pPr>
        <w:pStyle w:val="3"/>
        <w:numPr>
          <w:numId w:val="0"/>
        </w:numPr>
        <w:spacing w:before="0" w:after="0"/>
        <w:rPr>
          <w:rFonts w:hint="default"/>
          <w:lang w:val="en-US" w:eastAsia="zh-CN"/>
        </w:rPr>
      </w:pPr>
      <w:r>
        <w:rPr>
          <w:rFonts w:hint="default"/>
          <w:lang w:val="en-US" w:eastAsia="zh-CN"/>
        </w:rPr>
        <w:t>(匿名)</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profile.vue:229</w:t>
      </w:r>
    </w:p>
    <w:p w14:paraId="2C1F051D">
      <w:pPr>
        <w:pStyle w:val="3"/>
        <w:numPr>
          <w:ilvl w:val="0"/>
          <w:numId w:val="1"/>
        </w:numPr>
        <w:spacing w:before="0" w:after="0"/>
        <w:ind w:left="0" w:leftChars="0" w:firstLine="0" w:firstLineChars="0"/>
        <w:rPr>
          <w:rFonts w:hint="eastAsia"/>
          <w:lang w:val="en-US" w:eastAsia="zh-CN"/>
        </w:rPr>
      </w:pPr>
      <w:r>
        <w:rPr>
          <w:rFonts w:hint="eastAsia"/>
          <w:lang w:val="en-US" w:eastAsia="zh-CN"/>
        </w:rPr>
        <w:t>修改密码功能不可用，依旧报错“无效的认证凭据”，控制台报错内容如下：POST http://localhost:3000/api/v1/users/me/password 401 (Unauthorized)</w:t>
      </w:r>
    </w:p>
    <w:p w14:paraId="41D73318">
      <w:pPr>
        <w:pStyle w:val="3"/>
        <w:numPr>
          <w:numId w:val="0"/>
        </w:numPr>
        <w:spacing w:before="0" w:after="0"/>
        <w:ind w:leftChars="0"/>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api.ts:31</w:t>
      </w:r>
    </w:p>
    <w:p w14:paraId="16821CB5">
      <w:pPr>
        <w:pStyle w:val="3"/>
        <w:numPr>
          <w:numId w:val="0"/>
        </w:numPr>
        <w:spacing w:before="0" w:after="0"/>
        <w:ind w:leftChars="0"/>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api.ts:98</w:t>
      </w:r>
    </w:p>
    <w:p w14:paraId="459EA421">
      <w:pPr>
        <w:pStyle w:val="3"/>
        <w:numPr>
          <w:numId w:val="0"/>
        </w:numPr>
        <w:spacing w:before="0" w:after="0"/>
        <w:ind w:leftChars="0"/>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user.ts:96</w:t>
      </w:r>
    </w:p>
    <w:p w14:paraId="76CAFC6B">
      <w:pPr>
        <w:pStyle w:val="3"/>
        <w:numPr>
          <w:numId w:val="0"/>
        </w:numPr>
        <w:spacing w:before="0" w:after="0"/>
        <w:ind w:leftChars="0"/>
        <w:rPr>
          <w:rFonts w:hint="eastAsia"/>
          <w:lang w:val="en-US" w:eastAsia="zh-CN"/>
        </w:rPr>
      </w:pPr>
      <w:r>
        <w:rPr>
          <w:rFonts w:hint="eastAsia"/>
          <w:lang w:val="en-US" w:eastAsia="zh-CN"/>
        </w:rPr>
        <w:t>(匿名)</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profile.vue:257</w:t>
      </w:r>
    </w:p>
    <w:p w14:paraId="048E1909">
      <w:pPr>
        <w:pStyle w:val="3"/>
        <w:numPr>
          <w:ilvl w:val="0"/>
          <w:numId w:val="1"/>
        </w:numPr>
        <w:spacing w:before="0" w:after="0"/>
        <w:ind w:left="0" w:leftChars="0" w:firstLine="0" w:firstLineChars="0"/>
        <w:rPr>
          <w:rFonts w:hint="eastAsia"/>
          <w:lang w:val="en-US" w:eastAsia="zh-CN"/>
        </w:rPr>
      </w:pPr>
      <w:r>
        <w:rPr>
          <w:rFonts w:hint="eastAsia"/>
          <w:lang w:val="en-US" w:eastAsia="zh-CN"/>
        </w:rPr>
        <w:t>排盘功能不可用,控制台报错：POST http://localhost:3000/api/v1/bazi/calculate 401 (Unauthorized)</w:t>
      </w:r>
    </w:p>
    <w:p w14:paraId="2F680C96">
      <w:pPr>
        <w:pStyle w:val="3"/>
        <w:numPr>
          <w:ilvl w:val="0"/>
          <w:numId w:val="1"/>
        </w:numPr>
        <w:spacing w:before="0" w:after="0"/>
        <w:ind w:left="0" w:leftChars="0" w:firstLine="0" w:firstLineChars="0"/>
        <w:rPr>
          <w:rFonts w:hint="default"/>
          <w:lang w:val="en-US" w:eastAsia="zh-CN"/>
        </w:rPr>
      </w:pPr>
      <w:r>
        <w:rPr>
          <w:rFonts w:hint="eastAsia"/>
          <w:lang w:val="en-US" w:eastAsia="zh-CN"/>
        </w:rPr>
        <w:t>新建案例功能不可用,控制台报错POST：http://localhost:3000/api/v1/cases 401 (Unauthorized)</w:t>
      </w:r>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C0F90"/>
    <w:multiLevelType w:val="singleLevel"/>
    <w:tmpl w:val="98BC0F9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3569617D"/>
    <w:rsid w:val="47CE53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bCs/>
      <w:color w:val="000000"/>
      <w:sz w:val="44"/>
      <w:szCs w:val="44"/>
    </w:rPr>
  </w:style>
  <w:style w:type="paragraph" w:styleId="4">
    <w:name w:val="heading 2"/>
    <w:basedOn w:val="1"/>
    <w:next w:val="3"/>
    <w:link w:val="32"/>
    <w:unhideWhenUsed/>
    <w:qFormat/>
    <w:uiPriority w:val="9"/>
    <w:pPr>
      <w:keepNext/>
      <w:keepLines/>
      <w:spacing w:before="240" w:after="80"/>
      <w:outlineLvl w:val="1"/>
    </w:pPr>
    <w:rPr>
      <w:rFonts w:asciiTheme="majorHAnsi" w:hAnsiTheme="majorHAnsi" w:eastAsiaTheme="majorEastAsia" w:cstheme="majorBidi"/>
      <w:b/>
      <w:bCs/>
      <w:color w:val="000000"/>
      <w:sz w:val="36"/>
      <w:szCs w:val="36"/>
    </w:rPr>
  </w:style>
  <w:style w:type="paragraph" w:styleId="5">
    <w:name w:val="heading 3"/>
    <w:basedOn w:val="1"/>
    <w:next w:val="3"/>
    <w:link w:val="33"/>
    <w:unhideWhenUsed/>
    <w:qFormat/>
    <w:uiPriority w:val="9"/>
    <w:pPr>
      <w:keepNext/>
      <w:keepLines/>
      <w:spacing w:before="200" w:after="80"/>
      <w:outlineLvl w:val="2"/>
    </w:pPr>
    <w:rPr>
      <w:rFonts w:asciiTheme="majorHAnsi" w:hAnsiTheme="majorHAnsi" w:eastAsiaTheme="majorEastAsia" w:cstheme="majorBidi"/>
      <w:b/>
      <w:bCs/>
      <w:color w:val="000000"/>
      <w:sz w:val="28"/>
      <w:szCs w:val="28"/>
    </w:rPr>
  </w:style>
  <w:style w:type="paragraph" w:styleId="6">
    <w:name w:val="heading 4"/>
    <w:basedOn w:val="1"/>
    <w:next w:val="3"/>
    <w:link w:val="34"/>
    <w:unhideWhenUsed/>
    <w:qFormat/>
    <w:uiPriority w:val="9"/>
    <w:pPr>
      <w:keepNext/>
      <w:keepLines/>
      <w:spacing w:before="160" w:after="60"/>
      <w:outlineLvl w:val="3"/>
    </w:pPr>
    <w:rPr>
      <w:rFonts w:asciiTheme="majorHAnsi" w:hAnsiTheme="majorHAnsi" w:eastAsiaTheme="majorEastAsia" w:cstheme="majorBidi"/>
      <w:b/>
      <w:bCs/>
      <w:color w:val="000000"/>
      <w:sz w:val="24"/>
      <w:szCs w:val="24"/>
    </w:rPr>
  </w:style>
  <w:style w:type="paragraph" w:styleId="7">
    <w:name w:val="heading 5"/>
    <w:basedOn w:val="1"/>
    <w:next w:val="3"/>
    <w:link w:val="35"/>
    <w:unhideWhenUsed/>
    <w:qFormat/>
    <w:uiPriority w:val="9"/>
    <w:pPr>
      <w:keepNext/>
      <w:keepLines/>
      <w:spacing w:before="160" w:after="60"/>
      <w:outlineLvl w:val="4"/>
    </w:pPr>
    <w:rPr>
      <w:rFonts w:asciiTheme="majorHAnsi" w:hAnsiTheme="majorHAnsi" w:eastAsiaTheme="majorEastAsia" w:cstheme="majorBidi"/>
      <w:b/>
      <w:bCs/>
      <w:color w:val="000000"/>
      <w:sz w:val="22"/>
      <w:szCs w:val="22"/>
    </w:rPr>
  </w:style>
  <w:style w:type="paragraph" w:styleId="8">
    <w:name w:val="heading 6"/>
    <w:basedOn w:val="1"/>
    <w:next w:val="3"/>
    <w:link w:val="36"/>
    <w:unhideWhenUsed/>
    <w:qFormat/>
    <w:uiPriority w:val="9"/>
    <w:pPr>
      <w:keepNext/>
      <w:keepLines/>
      <w:spacing w:before="120" w:after="40"/>
      <w:outlineLvl w:val="5"/>
    </w:pPr>
    <w:rPr>
      <w:rFonts w:asciiTheme="majorHAnsi" w:hAnsiTheme="majorHAnsi" w:eastAsiaTheme="majorEastAsia" w:cstheme="majorBidi"/>
      <w:b/>
      <w:bCs/>
      <w:color w:val="000000"/>
      <w:sz w:val="21"/>
      <w:szCs w:val="21"/>
    </w:rPr>
  </w:style>
  <w:style w:type="paragraph" w:styleId="9">
    <w:name w:val="heading 7"/>
    <w:basedOn w:val="1"/>
    <w:next w:val="3"/>
    <w:link w:val="37"/>
    <w:unhideWhenUsed/>
    <w:qFormat/>
    <w:uiPriority w:val="9"/>
    <w:pPr>
      <w:keepNext/>
      <w:keepLines/>
      <w:spacing w:before="120" w:after="40"/>
      <w:outlineLvl w:val="6"/>
    </w:pPr>
    <w:rPr>
      <w:rFonts w:asciiTheme="majorHAnsi" w:hAnsiTheme="majorHAnsi" w:eastAsiaTheme="majorEastAsia" w:cstheme="majorBidi"/>
      <w:b/>
      <w:bCs/>
      <w:color w:val="000000"/>
      <w:sz w:val="21"/>
      <w:szCs w:val="21"/>
    </w:rPr>
  </w:style>
  <w:style w:type="paragraph" w:styleId="10">
    <w:name w:val="heading 8"/>
    <w:basedOn w:val="1"/>
    <w:next w:val="3"/>
    <w:link w:val="38"/>
    <w:unhideWhenUsed/>
    <w:qFormat/>
    <w:uiPriority w:val="9"/>
    <w:pPr>
      <w:keepNext/>
      <w:keepLines/>
      <w:spacing w:before="120" w:after="40"/>
      <w:outlineLvl w:val="7"/>
    </w:pPr>
    <w:rPr>
      <w:rFonts w:asciiTheme="majorHAnsi" w:hAnsiTheme="majorHAnsi" w:eastAsiaTheme="majorEastAsia" w:cstheme="majorBidi"/>
      <w:b/>
      <w:bCs/>
      <w:color w:val="000000"/>
      <w:sz w:val="21"/>
      <w:szCs w:val="21"/>
    </w:rPr>
  </w:style>
  <w:style w:type="paragraph" w:styleId="11">
    <w:name w:val="heading 9"/>
    <w:basedOn w:val="1"/>
    <w:next w:val="3"/>
    <w:link w:val="39"/>
    <w:unhideWhenUsed/>
    <w:qFormat/>
    <w:uiPriority w:val="9"/>
    <w:pPr>
      <w:keepNext/>
      <w:keepLines/>
      <w:spacing w:before="120" w:after="40"/>
      <w:outlineLvl w:val="8"/>
    </w:pPr>
    <w:rPr>
      <w:rFonts w:asciiTheme="majorHAnsi" w:hAnsiTheme="majorHAnsi" w:eastAsiaTheme="majorEastAsia" w:cstheme="majorBidi"/>
      <w:b/>
      <w:bCs/>
      <w:color w:val="000000"/>
      <w:sz w:val="21"/>
      <w:szCs w:val="21"/>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pBdr>
        <w:left w:val="single" w:color="CCCCCC" w:sz="18" w:space="12"/>
      </w:pBdr>
      <w:spacing w:before="100" w:after="100"/>
      <w:ind w:left="480" w:right="480" w:firstLine="0"/>
    </w:pPr>
    <w:rPr>
      <w:color w:val="999999"/>
    </w:r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0" w:after="0"/>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b/>
      <w:bCs/>
      <w:color w:val="000000"/>
      <w:sz w:val="44"/>
      <w:szCs w:val="44"/>
    </w:rPr>
  </w:style>
  <w:style w:type="character" w:customStyle="1" w:styleId="32">
    <w:name w:val="Heading 2 Char"/>
    <w:basedOn w:val="19"/>
    <w:link w:val="4"/>
    <w:uiPriority w:val="9"/>
    <w:rPr>
      <w:rFonts w:asciiTheme="majorHAnsi" w:hAnsiTheme="majorHAnsi" w:eastAsiaTheme="majorEastAsia" w:cstheme="majorBidi"/>
      <w:b/>
      <w:bCs/>
      <w:color w:val="000000"/>
      <w:sz w:val="36"/>
      <w:szCs w:val="36"/>
    </w:rPr>
  </w:style>
  <w:style w:type="character" w:customStyle="1" w:styleId="33">
    <w:name w:val="Heading 3 Char"/>
    <w:basedOn w:val="19"/>
    <w:link w:val="5"/>
    <w:uiPriority w:val="9"/>
    <w:rPr>
      <w:rFonts w:asciiTheme="majorHAnsi" w:hAnsiTheme="majorHAnsi" w:eastAsiaTheme="majorEastAsia" w:cstheme="majorBidi"/>
      <w:b/>
      <w:bCs/>
      <w:color w:val="000000"/>
      <w:sz w:val="28"/>
      <w:szCs w:val="28"/>
    </w:rPr>
  </w:style>
  <w:style w:type="character" w:customStyle="1" w:styleId="34">
    <w:name w:val="Heading 4 Char"/>
    <w:basedOn w:val="19"/>
    <w:link w:val="6"/>
    <w:uiPriority w:val="9"/>
    <w:rPr>
      <w:rFonts w:asciiTheme="majorHAnsi" w:hAnsiTheme="majorHAnsi" w:eastAsiaTheme="majorEastAsia" w:cstheme="majorBidi"/>
      <w:b/>
      <w:bCs/>
      <w:color w:val="000000"/>
      <w:sz w:val="24"/>
      <w:szCs w:val="24"/>
    </w:rPr>
  </w:style>
  <w:style w:type="character" w:customStyle="1" w:styleId="35">
    <w:name w:val="Heading 5 Char"/>
    <w:basedOn w:val="19"/>
    <w:link w:val="7"/>
    <w:uiPriority w:val="9"/>
    <w:rPr>
      <w:rFonts w:asciiTheme="majorHAnsi" w:hAnsiTheme="majorHAnsi" w:eastAsiaTheme="majorEastAsia" w:cstheme="majorBidi"/>
      <w:b/>
      <w:bCs/>
      <w:color w:val="000000"/>
      <w:sz w:val="22"/>
      <w:szCs w:val="22"/>
    </w:rPr>
  </w:style>
  <w:style w:type="character" w:customStyle="1" w:styleId="36">
    <w:name w:val="Heading 6 Char"/>
    <w:basedOn w:val="19"/>
    <w:link w:val="8"/>
    <w:qFormat/>
    <w:uiPriority w:val="9"/>
    <w:rPr>
      <w:rFonts w:asciiTheme="majorHAnsi" w:hAnsiTheme="majorHAnsi" w:eastAsiaTheme="majorEastAsia" w:cstheme="majorBidi"/>
      <w:b/>
      <w:bCs/>
      <w:color w:val="000000"/>
      <w:sz w:val="21"/>
      <w:szCs w:val="21"/>
    </w:rPr>
  </w:style>
  <w:style w:type="character" w:customStyle="1" w:styleId="37">
    <w:name w:val="Heading 7 Char"/>
    <w:basedOn w:val="19"/>
    <w:link w:val="9"/>
    <w:uiPriority w:val="9"/>
    <w:rPr>
      <w:rFonts w:asciiTheme="majorHAnsi" w:hAnsiTheme="majorHAnsi" w:eastAsiaTheme="majorEastAsia" w:cstheme="majorBidi"/>
      <w:b/>
      <w:bCs/>
      <w:color w:val="000000"/>
      <w:sz w:val="21"/>
      <w:szCs w:val="21"/>
    </w:rPr>
  </w:style>
  <w:style w:type="character" w:customStyle="1" w:styleId="38">
    <w:name w:val="Heading 8 Char"/>
    <w:basedOn w:val="19"/>
    <w:link w:val="10"/>
    <w:uiPriority w:val="9"/>
    <w:rPr>
      <w:rFonts w:asciiTheme="majorHAnsi" w:hAnsiTheme="majorHAnsi" w:eastAsiaTheme="majorEastAsia" w:cstheme="majorBidi"/>
      <w:b/>
      <w:bCs/>
      <w:color w:val="000000"/>
      <w:sz w:val="21"/>
      <w:szCs w:val="21"/>
    </w:rPr>
  </w:style>
  <w:style w:type="character" w:customStyle="1" w:styleId="39">
    <w:name w:val="Heading 9 Char"/>
    <w:basedOn w:val="19"/>
    <w:link w:val="11"/>
    <w:uiPriority w:val="9"/>
    <w:rPr>
      <w:rFonts w:asciiTheme="majorHAnsi" w:hAnsiTheme="majorHAnsi" w:eastAsiaTheme="majorEastAsia" w:cstheme="majorBidi"/>
      <w:b/>
      <w:bCs/>
      <w:color w:val="000000"/>
      <w:sz w:val="21"/>
      <w:szCs w:val="21"/>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unhideWhenUse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5" w:type="dxa"/>
        <w:left w:w="108" w:type="dxa"/>
        <w:bottom w:w="55" w:type="dxa"/>
        <w:right w:w="108" w:type="dxa"/>
      </w:tblCellMar>
    </w:tblPr>
    <w:tblStylePr w:type="firstRow">
      <w:rPr>
        <w:b/>
        <w:bCs/>
      </w:rPr>
      <w:tcPr>
        <w:tcBorders>
          <w:bottom w:val="single" w:color="000000" w:sz="8" w:space="0"/>
        </w:tcBorders>
        <w:vAlign w:val="bottom"/>
      </w:tcPr>
    </w:tblStylePr>
  </w:style>
  <w:style w:type="table" w:customStyle="1" w:styleId="42">
    <w:name w:val="BorderlessTable"/>
    <w:uiPriority w:val="0"/>
    <w:tblPr>
      <w:tblCellMar>
        <w:top w:w="0" w:type="dxa"/>
        <w:left w:w="0" w:type="dxa"/>
        <w:bottom w:w="0" w:type="dxa"/>
        <w:right w:w="0" w:type="dxa"/>
      </w:tblCellMar>
    </w:tbl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paragraph" w:customStyle="1" w:styleId="49">
    <w:name w:val="Source Code"/>
    <w:basedOn w:val="1"/>
    <w:qFormat/>
    <w:uiPriority w:val="9"/>
    <w:pPr>
      <w:shd w:val="clear" w:color="auto" w:fill="F0F0F0"/>
      <w:spacing w:before="100" w:after="100"/>
      <w:ind w:left="240" w:right="240"/>
    </w:pPr>
    <w:rPr>
      <w:rFonts w:ascii="Consolas" w:hAnsi="Consolas"/>
      <w:color w:val="333333"/>
      <w:sz w:val="22"/>
    </w:rPr>
  </w:style>
  <w:style w:type="character" w:customStyle="1" w:styleId="50">
    <w:name w:val="Verbatim Char"/>
    <w:basedOn w:val="21"/>
    <w:uiPriority w:val="0"/>
    <w:rPr>
      <w:rFonts w:ascii="Consolas" w:hAnsi="Consolas"/>
      <w:color w:val="333333"/>
      <w:sz w:val="22"/>
      <w:shd w:val="clear" w:color="auto" w:fill="F0F0F0"/>
    </w:rPr>
  </w:style>
  <w:style w:type="character" w:customStyle="1" w:styleId="51">
    <w:name w:val="Section Number"/>
    <w:basedOn w:val="21"/>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F4761" w:themeColor="accent1" w:themeShade="BF"/>
    </w:rPr>
  </w:style>
  <w:style w:type="character" w:customStyle="1" w:styleId="53">
    <w:name w:val="KeywordTok"/>
    <w:basedOn w:val="50"/>
    <w:uiPriority w:val="0"/>
    <w:rPr>
      <w:b/>
      <w:color w:val="007020"/>
    </w:rPr>
  </w:style>
  <w:style w:type="character" w:customStyle="1" w:styleId="54">
    <w:name w:val="DataTypeTok"/>
    <w:basedOn w:val="50"/>
    <w:uiPriority w:val="0"/>
    <w:rPr>
      <w:color w:val="902000"/>
    </w:rPr>
  </w:style>
  <w:style w:type="character" w:customStyle="1" w:styleId="55">
    <w:name w:val="DecValTok"/>
    <w:basedOn w:val="50"/>
    <w:uiPriority w:val="0"/>
    <w:rPr>
      <w:color w:val="40A070"/>
    </w:rPr>
  </w:style>
  <w:style w:type="character" w:customStyle="1" w:styleId="56">
    <w:name w:val="BaseNTok"/>
    <w:basedOn w:val="50"/>
    <w:uiPriority w:val="0"/>
    <w:rPr>
      <w:color w:val="40A070"/>
    </w:rPr>
  </w:style>
  <w:style w:type="character" w:customStyle="1" w:styleId="57">
    <w:name w:val="FloatTok"/>
    <w:basedOn w:val="50"/>
    <w:uiPriority w:val="0"/>
    <w:rPr>
      <w:color w:val="40A070"/>
    </w:rPr>
  </w:style>
  <w:style w:type="character" w:customStyle="1" w:styleId="58">
    <w:name w:val="ConstantTok"/>
    <w:basedOn w:val="50"/>
    <w:uiPriority w:val="0"/>
    <w:rPr>
      <w:color w:val="880000"/>
    </w:rPr>
  </w:style>
  <w:style w:type="character" w:customStyle="1" w:styleId="59">
    <w:name w:val="CharTok"/>
    <w:basedOn w:val="50"/>
    <w:uiPriority w:val="0"/>
    <w:rPr>
      <w:color w:val="4070A0"/>
    </w:rPr>
  </w:style>
  <w:style w:type="character" w:customStyle="1" w:styleId="60">
    <w:name w:val="SpecialCharTok"/>
    <w:basedOn w:val="50"/>
    <w:uiPriority w:val="0"/>
    <w:rPr>
      <w:color w:val="4070A0"/>
    </w:rPr>
  </w:style>
  <w:style w:type="character" w:customStyle="1" w:styleId="61">
    <w:name w:val="StringTok"/>
    <w:basedOn w:val="50"/>
    <w:uiPriority w:val="0"/>
    <w:rPr>
      <w:color w:val="4070A0"/>
    </w:rPr>
  </w:style>
  <w:style w:type="character" w:customStyle="1" w:styleId="62">
    <w:name w:val="VerbatimStringTok"/>
    <w:basedOn w:val="50"/>
    <w:uiPriority w:val="0"/>
    <w:rPr>
      <w:color w:val="4070A0"/>
    </w:rPr>
  </w:style>
  <w:style w:type="character" w:customStyle="1" w:styleId="63">
    <w:name w:val="SpecialStringTok"/>
    <w:basedOn w:val="50"/>
    <w:uiPriority w:val="0"/>
    <w:rPr>
      <w:color w:val="BB6688"/>
    </w:rPr>
  </w:style>
  <w:style w:type="character" w:customStyle="1" w:styleId="64">
    <w:name w:val="ImportTok"/>
    <w:basedOn w:val="50"/>
    <w:uiPriority w:val="0"/>
    <w:rPr>
      <w:b/>
      <w:color w:val="008000"/>
    </w:rPr>
  </w:style>
  <w:style w:type="character" w:customStyle="1" w:styleId="65">
    <w:name w:val="CommentTok"/>
    <w:basedOn w:val="50"/>
    <w:uiPriority w:val="0"/>
    <w:rPr>
      <w:i/>
      <w:color w:val="60A0B0"/>
    </w:rPr>
  </w:style>
  <w:style w:type="character" w:customStyle="1" w:styleId="66">
    <w:name w:val="DocumentationTok"/>
    <w:basedOn w:val="50"/>
    <w:uiPriority w:val="0"/>
    <w:rPr>
      <w:i/>
      <w:color w:val="BA2121"/>
    </w:rPr>
  </w:style>
  <w:style w:type="character" w:customStyle="1" w:styleId="67">
    <w:name w:val="AnnotationTok"/>
    <w:basedOn w:val="50"/>
    <w:uiPriority w:val="0"/>
    <w:rPr>
      <w:b/>
      <w:i/>
      <w:color w:val="60A0B0"/>
    </w:rPr>
  </w:style>
  <w:style w:type="character" w:customStyle="1" w:styleId="68">
    <w:name w:val="CommentVarTok"/>
    <w:basedOn w:val="50"/>
    <w:uiPriority w:val="0"/>
    <w:rPr>
      <w:b/>
      <w:i/>
      <w:color w:val="60A0B0"/>
    </w:rPr>
  </w:style>
  <w:style w:type="character" w:customStyle="1" w:styleId="69">
    <w:name w:val="OtherTok"/>
    <w:basedOn w:val="50"/>
    <w:uiPriority w:val="0"/>
    <w:rPr>
      <w:color w:val="007020"/>
    </w:rPr>
  </w:style>
  <w:style w:type="character" w:customStyle="1" w:styleId="70">
    <w:name w:val="FunctionTok"/>
    <w:basedOn w:val="50"/>
    <w:uiPriority w:val="0"/>
    <w:rPr>
      <w:color w:val="06287E"/>
    </w:rPr>
  </w:style>
  <w:style w:type="character" w:customStyle="1" w:styleId="71">
    <w:name w:val="VariableTok"/>
    <w:basedOn w:val="50"/>
    <w:uiPriority w:val="0"/>
    <w:rPr>
      <w:color w:val="19177C"/>
    </w:rPr>
  </w:style>
  <w:style w:type="character" w:customStyle="1" w:styleId="72">
    <w:name w:val="ControlFlowTok"/>
    <w:basedOn w:val="50"/>
    <w:uiPriority w:val="0"/>
    <w:rPr>
      <w:b/>
      <w:color w:val="007020"/>
    </w:rPr>
  </w:style>
  <w:style w:type="character" w:customStyle="1" w:styleId="73">
    <w:name w:val="OperatorTok"/>
    <w:basedOn w:val="50"/>
    <w:uiPriority w:val="0"/>
    <w:rPr>
      <w:color w:val="666666"/>
    </w:rPr>
  </w:style>
  <w:style w:type="character" w:customStyle="1" w:styleId="74">
    <w:name w:val="BuiltInTok"/>
    <w:basedOn w:val="50"/>
    <w:uiPriority w:val="0"/>
    <w:rPr>
      <w:color w:val="008000"/>
    </w:rPr>
  </w:style>
  <w:style w:type="character" w:customStyle="1" w:styleId="75">
    <w:name w:val="ExtensionTok"/>
    <w:basedOn w:val="50"/>
    <w:uiPriority w:val="0"/>
  </w:style>
  <w:style w:type="character" w:customStyle="1" w:styleId="76">
    <w:name w:val="PreprocessorTok"/>
    <w:basedOn w:val="50"/>
    <w:uiPriority w:val="0"/>
    <w:rPr>
      <w:color w:val="BC7A00"/>
    </w:rPr>
  </w:style>
  <w:style w:type="character" w:customStyle="1" w:styleId="77">
    <w:name w:val="AttributeTok"/>
    <w:basedOn w:val="50"/>
    <w:uiPriority w:val="0"/>
    <w:rPr>
      <w:color w:val="7D9029"/>
    </w:rPr>
  </w:style>
  <w:style w:type="character" w:customStyle="1" w:styleId="78">
    <w:name w:val="RegionMarkerTok"/>
    <w:basedOn w:val="50"/>
    <w:uiPriority w:val="0"/>
  </w:style>
  <w:style w:type="character" w:customStyle="1" w:styleId="79">
    <w:name w:val="InformationTok"/>
    <w:basedOn w:val="50"/>
    <w:uiPriority w:val="0"/>
    <w:rPr>
      <w:b/>
      <w:i/>
      <w:color w:val="60A0B0"/>
    </w:rPr>
  </w:style>
  <w:style w:type="character" w:customStyle="1" w:styleId="80">
    <w:name w:val="WarningTok"/>
    <w:basedOn w:val="50"/>
    <w:uiPriority w:val="0"/>
    <w:rPr>
      <w:b/>
      <w:i/>
      <w:color w:val="60A0B0"/>
    </w:rPr>
  </w:style>
  <w:style w:type="character" w:customStyle="1" w:styleId="81">
    <w:name w:val="AlertTok"/>
    <w:basedOn w:val="50"/>
    <w:uiPriority w:val="0"/>
    <w:rPr>
      <w:b/>
      <w:color w:val="FF0000"/>
    </w:rPr>
  </w:style>
  <w:style w:type="character" w:customStyle="1" w:styleId="82">
    <w:name w:val="ErrorTok"/>
    <w:basedOn w:val="50"/>
    <w:uiPriority w:val="0"/>
    <w:rPr>
      <w:b/>
      <w:color w:val="FF0000"/>
    </w:rPr>
  </w:style>
  <w:style w:type="character" w:customStyle="1" w:styleId="83">
    <w:name w:val="NormalTok"/>
    <w:basedOn w:val="50"/>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1670</Words>
  <Characters>1976</Characters>
  <Lines>12</Lines>
  <Paragraphs>8</Paragraphs>
  <TotalTime>18</TotalTime>
  <ScaleCrop>false</ScaleCrop>
  <LinksUpToDate>false</LinksUpToDate>
  <CharactersWithSpaces>2079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2026-09-07T15:45:00Z</dcterms:created>
  <dc:creator>Jason</dc:creator>
  <cp:lastModifiedBy>Jason</cp:lastModifiedBy>
  <dcterms:modified xsi:type="dcterms:W3CDTF">2026-09-07T16:05:15Z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71pEL5JvxCbQM8Ft6LjB/gE9TcKKZ8r6bSb1v0cWy1Y=","ProduceID":"doc_sgs:8901e2ca-d467-4f23-b73d-7c198f98476c","ReservedCode2":"71pEL5JvxCbQM8Ft6LjB/gE9TcKKZ8r6bSb1v0cWy1Y=","PropagateID":"doc_sgs:8901e2ca-d467-4f23-b73d-7c198f98476c","ContentProducer":"001191440101MA9Y9T4H7A00000"}</vt:lpwstr>
  </property>
  <property fmtid="{D5CDD505-2E9C-101B-9397-08002B2CF9AE}" pid="3" name="KSOTemplateDocerSaveRecord">
    <vt:lpwstr>eyJoZGlkIjoiYTUzYmQ5YmE0ODM3M2VkOGRmZTg2ZGQ0ZDY0NzRmY2QifQ==</vt:lpwstr>
  </property>
  <property fmtid="{D5CDD505-2E9C-101B-9397-08002B2CF9AE}" pid="4" name="KSOProductBuildVer">
    <vt:lpwstr>2052-12.1.0.28505</vt:lpwstr>
  </property>
  <property fmtid="{D5CDD505-2E9C-101B-9397-08002B2CF9AE}" pid="5" name="ICV">
    <vt:lpwstr>D4D645440A484E78A7B8B44ECFB7E961_12</vt:lpwstr>
  </property>
</Properties>
</file>