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References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COVID-19 pandemic impacts on construction projects / Hossein Ataei [et al.]. Hossein Ataei [author]; Dan Becker [author] ; Joseph R. Hellenbrand [author] ; Mohammed S. Hashem M. Mehany [author] ; Thomas E. Mitchell [author] ; David M. Ponte [author] 2021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https://galileo-gatech.primo.exlibrisgroup.com/permalink/01GALI_GIT/1vc2ggp/alma9914802063102947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of COVID‐19 on health and safety in the construction sector Stiles, Shelly ; Golightly, David ; Ryan, Brendan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https://galileo-gatech.primo.exlibrisgroup.com/permalink/01GALI_GIT/1vc2ggp/alma9914802063102947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of the Pandemic COVID-19 on the Implementation of Construction Contracts Larasati, Dewi ; Ekawati, Novya ; Triyadi, Sugeng ; Muchlis, Aulia Fikriarini ; Wardhani, Anedya OP conference series. Earth and environmental science, 2021, Vol.738 (1), p.12075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https://galileo-gatech.primo.exlibrisgroup.com/permalink/01GALI_GIT/4fs1pe/cdi_proquest_journals_2521602125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 AND CONSTRUCTION; Loss of skilled trades workers could drive up building costs Pinho, Kirk ; Livengood, Chad Crain's Detroit Business, 2020, Vol.36 (20), p.3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https://galileo-gatech.primo.exlibrisgroup.com/permalink/01GALI_GIT/2svbjk/cdi_proquest_reports_2405344206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impact of COVID-19 pandemic on construction safety in China and the U.S.: A comparative study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doi: </w:t>
      </w:r>
      <w:hyperlink r:id="rId10">
        <w:r w:rsidDel="00000000" w:rsidR="00000000" w:rsidRPr="00000000">
          <w:rPr>
            <w:color w:val="376faa"/>
            <w:sz w:val="24"/>
            <w:szCs w:val="24"/>
            <w:highlight w:val="white"/>
            <w:u w:val="single"/>
            <w:rtl w:val="0"/>
          </w:rPr>
          <w:t xml:space="preserve">10.1016/j.ssci.2023.106076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Safety during Pandemics: Learning from the Xinjia Express Hotel Collapse during COVID-19 in China doi: 10.3390/ijerph182111498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of COVID-19 on health and safety in the construction sector </w:t>
      </w:r>
      <w:r w:rsidDel="00000000" w:rsidR="00000000" w:rsidRPr="00000000">
        <w:rPr>
          <w:rFonts w:ascii="Open Sans" w:cs="Open Sans" w:eastAsia="Open Sans" w:hAnsi="Open Sans"/>
          <w:color w:val="767676"/>
          <w:sz w:val="21"/>
          <w:szCs w:val="21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Open Sans" w:cs="Open Sans" w:eastAsia="Open Sans" w:hAnsi="Open Sans"/>
            <w:color w:val="005274"/>
            <w:sz w:val="21"/>
            <w:szCs w:val="21"/>
            <w:rtl w:val="0"/>
          </w:rPr>
          <w:t xml:space="preserve">https://doi.org/10.1002/hfm.20882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Workers' Representativeness Heuristic in Decision Making: The Impact of Demographic Factors heuristic; Demographic factors DOI:10.1061/(ASCE)CO.1943-7862.0002249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Workers’ Representativeness Heuristic in Decision Making: The Impact of Demographic Factors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https://ascelibrary.org/doi/10.1061/%28ASCE%29CO.1943-7862.0002249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https://www.proquest.com/docview/2409675000/CCC6223C44AA46A9PQ/1?accountid=11107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i.org/10.1002/hfm.20882" TargetMode="External"/><Relationship Id="rId10" Type="http://schemas.openxmlformats.org/officeDocument/2006/relationships/hyperlink" Target="https://doi.org/10.1016%2Fj.ssci.2023.106076" TargetMode="External"/><Relationship Id="rId13" Type="http://schemas.openxmlformats.org/officeDocument/2006/relationships/hyperlink" Target="https://www.proquest.com/docview/2409675000/CCC6223C44AA46A9PQ/1?accountid=11107" TargetMode="External"/><Relationship Id="rId12" Type="http://schemas.openxmlformats.org/officeDocument/2006/relationships/hyperlink" Target="https://ascelibrary.org/doi/10.1061/%28ASCE%29CO.1943-7862.000224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alileo-gatech.primo.exlibrisgroup.com/permalink/01GALI_GIT/2svbjk/cdi_proquest_reports_2405344206" TargetMode="External"/><Relationship Id="rId5" Type="http://schemas.openxmlformats.org/officeDocument/2006/relationships/styles" Target="styles.xml"/><Relationship Id="rId6" Type="http://schemas.openxmlformats.org/officeDocument/2006/relationships/hyperlink" Target="https://galileo-gatech.primo.exlibrisgroup.com/permalink/01GALI_GIT/1vc2ggp/alma9914802063102947" TargetMode="External"/><Relationship Id="rId7" Type="http://schemas.openxmlformats.org/officeDocument/2006/relationships/hyperlink" Target="https://galileo-gatech.primo.exlibrisgroup.com/permalink/01GALI_GIT/1vc2ggp/alma9914802063102947" TargetMode="External"/><Relationship Id="rId8" Type="http://schemas.openxmlformats.org/officeDocument/2006/relationships/hyperlink" Target="https://galileo-gatech.primo.exlibrisgroup.com/permalink/01GALI_GIT/4fs1pe/cdi_proquest_journals_252160212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