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7D8D" w14:textId="77777777" w:rsidR="008B3F0D" w:rsidRDefault="008B3F0D" w:rsidP="008B3F0D">
      <w:pPr>
        <w:pStyle w:val="Heading1"/>
      </w:pPr>
      <w:r>
        <w:t>OSINT Defense Framework</w:t>
      </w:r>
    </w:p>
    <w:p w14:paraId="29BC35AF" w14:textId="77777777" w:rsidR="008B3F0D" w:rsidRDefault="008B3F0D" w:rsidP="008B3F0D">
      <w:r>
        <w:t>Initial draft: Feb 5</w:t>
      </w:r>
      <w:r w:rsidRPr="008B3F0D">
        <w:rPr>
          <w:vertAlign w:val="superscript"/>
        </w:rPr>
        <w:t>th</w:t>
      </w:r>
      <w:r>
        <w:t>, 2023</w:t>
      </w:r>
      <w:r>
        <w:br/>
        <w:t xml:space="preserve">Author: Ray </w:t>
      </w:r>
      <w:proofErr w:type="spellStart"/>
      <w:r>
        <w:t>Heffer</w:t>
      </w:r>
      <w:proofErr w:type="spellEnd"/>
    </w:p>
    <w:p w14:paraId="34643B8A" w14:textId="77777777" w:rsidR="008B3F0D" w:rsidRDefault="008B3F0D" w:rsidP="008B3F0D">
      <w:pPr>
        <w:pStyle w:val="Heading1"/>
      </w:pPr>
      <w:r>
        <w:t>Concept</w:t>
      </w:r>
    </w:p>
    <w:p w14:paraId="044CE31F" w14:textId="77777777" w:rsidR="008B3F0D" w:rsidRDefault="008B3F0D" w:rsidP="008B3F0D">
      <w:r>
        <w:t>OSINT Defense is a defensive security framework focused on reducing the real-world attack surface that exists outside traditional security controls. It is designed to complement established cybersecurity frameworks such as the NIST Cybersecurity Framework, while addressing a recurring gap: many organizations assess whether a control exists, but do not always test whether exposed public information, personal recovery paths, employee habits, or third-party data could allow an attacker to bypass that control.</w:t>
      </w:r>
    </w:p>
    <w:p w14:paraId="14B1C267" w14:textId="77777777" w:rsidR="008B3F0D" w:rsidRDefault="008B3F0D" w:rsidP="008B3F0D">
      <w:r>
        <w:t>For example, an organization may report that multi-factor authentication has been implemented. On paper, this appears to satisfy an important security requirement. However, if account recovery depends on an employee’s personal mobile number, and that number is tied to a consumer cellphone contract, the organization may still be exposed to SIM swap risk and social engineering. In such a scenario, the threat actor could exploit a personal recovery channel to bypass a corporate security control.</w:t>
      </w:r>
    </w:p>
    <w:p w14:paraId="027BAE5B" w14:textId="77777777" w:rsidR="008B3F0D" w:rsidRDefault="008B3F0D" w:rsidP="008B3F0D">
      <w:r>
        <w:t>OSINT defense treats public exposure, personal exposure, technology exposure, and executive targeting as measurable security risks. It asks: what can an attacker learn before they even touch the network, and how could that information be used to defeat controls, target people, or accelerate compromise? It’s the breach before the breach, that occurs during reconnaissance.</w:t>
      </w:r>
    </w:p>
    <w:p w14:paraId="5DDC90BB" w14:textId="77777777" w:rsidR="008B3F0D" w:rsidRDefault="008B3F0D" w:rsidP="008B3F0D">
      <w:pPr>
        <w:pStyle w:val="Heading1"/>
      </w:pPr>
      <w:r>
        <w:t>Relationship to NIST CSF</w:t>
      </w:r>
    </w:p>
    <w:p w14:paraId="71A92E33" w14:textId="77777777" w:rsidR="008B3F0D" w:rsidRDefault="008B3F0D" w:rsidP="008B3F0D">
      <w:r>
        <w:t>OSINT Defense can be mapped to NIST CSF as an overlay rather than a replacement. NIST CSF is organized around five core functions: Identify, Protect, Detect, Respond, and Recover. OSINT Defense adds an attacker-observable perspective to those functions. It helps organizations identify publicly exposed assets, protect employees and executives from targeted exploitation, detect dangerous disclosures or impersonation risks, respond to exposure events, and recover by reducing repeat exposure over time.</w:t>
      </w:r>
    </w:p>
    <w:p w14:paraId="025E4A53" w14:textId="77777777" w:rsidR="008B3F0D" w:rsidRDefault="008B3F0D" w:rsidP="008B3F0D">
      <w:r>
        <w:t>The mapping works best at the subcategory level. For each NIST CSF outcome, OSINT Defense can define practical evidence, tests, and risk scenarios. For example, where NIST CSF asks whether identities and credentials are managed, OSINT Defense asks whether recovery channels, phone numbers, personal email addresses, breach data, and social media disclosures could undermine that identity control. Where NIST CSF asks whether external information systems are catalogued, OSINT Defense asks whether job postings, GitHub repositories, domain records, cloud assets, leaked documents, vendor pages, and employee profiles reveal technologies or entry points that are not captured in the internal asset inventory.</w:t>
      </w:r>
    </w:p>
    <w:p w14:paraId="765605ED" w14:textId="77777777" w:rsidR="008B3F0D" w:rsidRDefault="008B3F0D">
      <w:r>
        <w:br w:type="page"/>
      </w:r>
    </w:p>
    <w:p w14:paraId="5D2E42A5" w14:textId="77777777" w:rsidR="008B3F0D" w:rsidRDefault="008B3F0D" w:rsidP="008B3F0D">
      <w:pPr>
        <w:pStyle w:val="Heading1"/>
      </w:pPr>
      <w:r>
        <w:lastRenderedPageBreak/>
        <w:t>Focus Area 1: Social Engineering Defense</w:t>
      </w:r>
    </w:p>
    <w:p w14:paraId="52BF93EC" w14:textId="77777777" w:rsidR="008B3F0D" w:rsidRDefault="008B3F0D" w:rsidP="008B3F0D">
      <w:r>
        <w:t>Social Engineering Defense focuses on reducing the information attackers can use to manipulate employees, impersonate trusted parties, or construct believable pretexts.</w:t>
      </w:r>
    </w:p>
    <w:p w14:paraId="1A9AB8BA" w14:textId="77777777" w:rsidR="008B3F0D" w:rsidRDefault="008B3F0D" w:rsidP="008B3F0D">
      <w:r>
        <w:t>Example mappings to NIST CSF:</w:t>
      </w:r>
    </w:p>
    <w:p w14:paraId="3CAD71F1" w14:textId="77777777" w:rsidR="008B3F0D" w:rsidRDefault="008B3F0D" w:rsidP="008B3F0D">
      <w:pPr>
        <w:pStyle w:val="ListParagraph"/>
        <w:numPr>
          <w:ilvl w:val="0"/>
          <w:numId w:val="1"/>
        </w:numPr>
      </w:pPr>
      <w:proofErr w:type="gramStart"/>
      <w:r>
        <w:t>ID.RA</w:t>
      </w:r>
      <w:proofErr w:type="gramEnd"/>
      <w:r>
        <w:t>-1: Asset vulnerabilities are identified and documented</w:t>
      </w:r>
    </w:p>
    <w:p w14:paraId="64F8F122" w14:textId="77777777" w:rsidR="008B3F0D" w:rsidRDefault="008B3F0D" w:rsidP="008B3F0D">
      <w:r>
        <w:t>Publicly exposed employee information should be treated as a social engineering vulnerability when it increases the likelihood of phishing, vishing, impersonation, credential theft, or business email compromise.</w:t>
      </w:r>
    </w:p>
    <w:p w14:paraId="3D47833D" w14:textId="77777777" w:rsidR="008B3F0D" w:rsidRDefault="008B3F0D" w:rsidP="008B3F0D">
      <w:pPr>
        <w:pStyle w:val="ListParagraph"/>
        <w:numPr>
          <w:ilvl w:val="0"/>
          <w:numId w:val="1"/>
        </w:numPr>
      </w:pPr>
      <w:proofErr w:type="gramStart"/>
      <w:r>
        <w:t>ID.RA</w:t>
      </w:r>
      <w:proofErr w:type="gramEnd"/>
      <w:r>
        <w:t>-3: Threats, both internal and external, are identified and documented</w:t>
      </w:r>
    </w:p>
    <w:p w14:paraId="7B82857C" w14:textId="77777777" w:rsidR="008B3F0D" w:rsidRDefault="008B3F0D" w:rsidP="008B3F0D">
      <w:r>
        <w:t>The organization should document threat scenarios based on publicly available information, such as attackers using LinkedIn roles, conference talks, social posts, or vendor relationships to craft targeted lures.</w:t>
      </w:r>
    </w:p>
    <w:p w14:paraId="5947ED71" w14:textId="77777777" w:rsidR="008B3F0D" w:rsidRDefault="008B3F0D" w:rsidP="008B3F0D">
      <w:pPr>
        <w:pStyle w:val="ListParagraph"/>
        <w:numPr>
          <w:ilvl w:val="0"/>
          <w:numId w:val="1"/>
        </w:numPr>
      </w:pPr>
      <w:r>
        <w:t>PR.AT-1: All users are informed and trained</w:t>
      </w:r>
    </w:p>
    <w:p w14:paraId="376CEA95" w14:textId="77777777" w:rsidR="008B3F0D" w:rsidRDefault="008B3F0D" w:rsidP="008B3F0D">
      <w:commentRangeStart w:id="0"/>
      <w:r>
        <w:t>Security awareness should include role-specific OSINT exposure training, including how attackers use personal details, organizational charts, job titles, family references, travel plans, and public posts.</w:t>
      </w:r>
      <w:commentRangeEnd w:id="0"/>
      <w:r w:rsidR="00C404F4">
        <w:rPr>
          <w:rStyle w:val="CommentReference"/>
        </w:rPr>
        <w:commentReference w:id="0"/>
      </w:r>
    </w:p>
    <w:p w14:paraId="68702A7F" w14:textId="77777777" w:rsidR="008B3F0D" w:rsidRDefault="008B3F0D" w:rsidP="008B3F0D">
      <w:pPr>
        <w:pStyle w:val="ListParagraph"/>
        <w:numPr>
          <w:ilvl w:val="0"/>
          <w:numId w:val="1"/>
        </w:numPr>
      </w:pPr>
      <w:r>
        <w:t>PR.AC-7: Users, devices, and other assets are authenticated commensurate with risk</w:t>
      </w:r>
    </w:p>
    <w:p w14:paraId="321B3835" w14:textId="77777777" w:rsidR="008B3F0D" w:rsidRDefault="008B3F0D" w:rsidP="008B3F0D">
      <w:r>
        <w:t>Authentication and recovery workflows should be assessed against social engineering paths, including help desk reset procedures, SMS recovery, personal email recovery, and identity verification weaknesses.</w:t>
      </w:r>
    </w:p>
    <w:p w14:paraId="59481C93" w14:textId="77777777" w:rsidR="008B3F0D" w:rsidRDefault="008B3F0D" w:rsidP="008B3F0D">
      <w:pPr>
        <w:pStyle w:val="ListParagraph"/>
        <w:numPr>
          <w:ilvl w:val="0"/>
          <w:numId w:val="1"/>
        </w:numPr>
      </w:pPr>
      <w:r>
        <w:t>DE.CM-7: Monitoring for unauthorized personnel, connections, devices, and software is performed</w:t>
      </w:r>
    </w:p>
    <w:p w14:paraId="3E7D0CA4" w14:textId="77777777" w:rsidR="008B3F0D" w:rsidRDefault="008B3F0D" w:rsidP="008B3F0D">
      <w:r>
        <w:t>Monitoring should include indicators of impersonation attempts, suspicious password reset activity, anomalous MFA recovery events, and help desk abuse patterns.</w:t>
      </w:r>
    </w:p>
    <w:p w14:paraId="5E5AD63A" w14:textId="77777777" w:rsidR="008B3F0D" w:rsidRPr="008B3F0D" w:rsidRDefault="008B3F0D" w:rsidP="008B3F0D">
      <w:pPr>
        <w:rPr>
          <w:b/>
        </w:rPr>
      </w:pPr>
      <w:r>
        <w:rPr>
          <w:b/>
        </w:rPr>
        <w:t>Example audit questions:</w:t>
      </w:r>
    </w:p>
    <w:p w14:paraId="5DD9696D" w14:textId="77777777" w:rsidR="008B3F0D" w:rsidRDefault="008B3F0D" w:rsidP="008B3F0D">
      <w:pPr>
        <w:pStyle w:val="ListParagraph"/>
        <w:numPr>
          <w:ilvl w:val="0"/>
          <w:numId w:val="1"/>
        </w:numPr>
      </w:pPr>
      <w:commentRangeStart w:id="1"/>
      <w:r>
        <w:t>Can an attacker identify employees with privileged access from public sources?</w:t>
      </w:r>
      <w:commentRangeEnd w:id="1"/>
      <w:r w:rsidR="00C404F4">
        <w:rPr>
          <w:rStyle w:val="CommentReference"/>
        </w:rPr>
        <w:commentReference w:id="1"/>
      </w:r>
    </w:p>
    <w:p w14:paraId="78AE6C30" w14:textId="77777777" w:rsidR="008B3F0D" w:rsidRDefault="008B3F0D" w:rsidP="008B3F0D">
      <w:pPr>
        <w:pStyle w:val="ListParagraph"/>
        <w:numPr>
          <w:ilvl w:val="0"/>
          <w:numId w:val="1"/>
        </w:numPr>
      </w:pPr>
      <w:r>
        <w:t>Are help desk verification processes resistant to information gathered from LinkedIn, social media, breach data, or public records?</w:t>
      </w:r>
    </w:p>
    <w:p w14:paraId="5679555D" w14:textId="77777777" w:rsidR="008B3F0D" w:rsidRDefault="008B3F0D" w:rsidP="008B3F0D">
      <w:pPr>
        <w:pStyle w:val="ListParagraph"/>
        <w:numPr>
          <w:ilvl w:val="0"/>
          <w:numId w:val="1"/>
        </w:numPr>
      </w:pPr>
      <w:r>
        <w:t>Are employees trained on targeted vishing, MFA fatigue, payroll diversion, vendor impersonation, and executive impersonation?</w:t>
      </w:r>
    </w:p>
    <w:p w14:paraId="07CCA83B" w14:textId="77777777" w:rsidR="008B3F0D" w:rsidRDefault="008B3F0D" w:rsidP="008B3F0D">
      <w:pPr>
        <w:pStyle w:val="ListParagraph"/>
        <w:numPr>
          <w:ilvl w:val="0"/>
          <w:numId w:val="1"/>
        </w:numPr>
      </w:pPr>
      <w:r>
        <w:t>Are personal phone numbers or personal emails used in corporate recovery workflows?</w:t>
      </w:r>
    </w:p>
    <w:p w14:paraId="515E91EF" w14:textId="77777777" w:rsidR="008B3F0D" w:rsidRDefault="008B3F0D" w:rsidP="008B3F0D">
      <w:pPr>
        <w:pStyle w:val="ListParagraph"/>
        <w:numPr>
          <w:ilvl w:val="0"/>
          <w:numId w:val="1"/>
        </w:numPr>
      </w:pPr>
      <w:r>
        <w:t>Are high-risk roles given additional social engineering resilience training?</w:t>
      </w:r>
    </w:p>
    <w:p w14:paraId="34116800" w14:textId="77777777" w:rsidR="008B3F0D" w:rsidRDefault="008B3F0D" w:rsidP="008B3F0D"/>
    <w:p w14:paraId="1ACF8A3D" w14:textId="77777777" w:rsidR="008B3F0D" w:rsidRDefault="008B3F0D">
      <w:pPr>
        <w:rPr>
          <w:rFonts w:asciiTheme="majorHAnsi" w:eastAsiaTheme="majorEastAsia" w:hAnsiTheme="majorHAnsi" w:cstheme="majorBidi"/>
          <w:color w:val="2E74B5" w:themeColor="accent1" w:themeShade="BF"/>
          <w:sz w:val="32"/>
          <w:szCs w:val="32"/>
        </w:rPr>
      </w:pPr>
      <w:r>
        <w:br w:type="page"/>
      </w:r>
    </w:p>
    <w:p w14:paraId="26F70F84" w14:textId="77777777" w:rsidR="008B3F0D" w:rsidRDefault="008B3F0D" w:rsidP="008B3F0D">
      <w:pPr>
        <w:pStyle w:val="Heading1"/>
      </w:pPr>
      <w:r>
        <w:lastRenderedPageBreak/>
        <w:t>Focus Area 2: Technology Exposure Defense</w:t>
      </w:r>
    </w:p>
    <w:p w14:paraId="6F1B0E1F" w14:textId="77777777" w:rsidR="008B3F0D" w:rsidRDefault="008B3F0D" w:rsidP="008B3F0D">
      <w:r>
        <w:t>Technology Exposure Defense focuses on reducing unnecessary disclosure of the organization’s technology stack, architecture, vendors, cloud services, development practices, and security tooling.</w:t>
      </w:r>
    </w:p>
    <w:p w14:paraId="7BF9ACED" w14:textId="77777777" w:rsidR="008B3F0D" w:rsidRPr="008B3F0D" w:rsidRDefault="008B3F0D" w:rsidP="008B3F0D">
      <w:pPr>
        <w:rPr>
          <w:b/>
        </w:rPr>
      </w:pPr>
      <w:r w:rsidRPr="008B3F0D">
        <w:rPr>
          <w:b/>
        </w:rPr>
        <w:t>Example mappings to NIST CSF:</w:t>
      </w:r>
    </w:p>
    <w:p w14:paraId="346BEF11" w14:textId="77777777" w:rsidR="008B3F0D" w:rsidRDefault="008B3F0D" w:rsidP="008B3F0D">
      <w:pPr>
        <w:pStyle w:val="ListParagraph"/>
        <w:numPr>
          <w:ilvl w:val="0"/>
          <w:numId w:val="2"/>
        </w:numPr>
      </w:pPr>
      <w:r>
        <w:t>ID.AM-1: Physical devices and systems within the organization are inventoried</w:t>
      </w:r>
    </w:p>
    <w:p w14:paraId="2BBF3977" w14:textId="77777777" w:rsidR="008B3F0D" w:rsidRDefault="008B3F0D" w:rsidP="008B3F0D">
      <w:r>
        <w:t>Publicly observable systems, exposed login portals, domains, subdomains, VPN endpoints, cloud assets, and remote access services should be compared against the internal asset inventory.</w:t>
      </w:r>
    </w:p>
    <w:p w14:paraId="620C5F59" w14:textId="77777777" w:rsidR="008B3F0D" w:rsidRDefault="008B3F0D" w:rsidP="008B3F0D">
      <w:pPr>
        <w:pStyle w:val="ListParagraph"/>
        <w:numPr>
          <w:ilvl w:val="0"/>
          <w:numId w:val="2"/>
        </w:numPr>
      </w:pPr>
      <w:r>
        <w:t>ID.AM-2: Software platforms and applications within the organization are inventoried</w:t>
      </w:r>
    </w:p>
    <w:p w14:paraId="0FB2C05D" w14:textId="77777777" w:rsidR="008B3F0D" w:rsidRDefault="008B3F0D" w:rsidP="008B3F0D">
      <w:r>
        <w:t xml:space="preserve"> Job postings, public repositories, employee profiles, support documentation, metadata, and vendor case studies may reveal software platforms that should be validated against the organization’s software inventory.</w:t>
      </w:r>
    </w:p>
    <w:p w14:paraId="578A59E5" w14:textId="77777777" w:rsidR="008B3F0D" w:rsidRDefault="008B3F0D" w:rsidP="008B3F0D">
      <w:pPr>
        <w:pStyle w:val="ListParagraph"/>
        <w:numPr>
          <w:ilvl w:val="0"/>
          <w:numId w:val="2"/>
        </w:numPr>
      </w:pPr>
      <w:proofErr w:type="gramStart"/>
      <w:r>
        <w:t>ID.RA</w:t>
      </w:r>
      <w:proofErr w:type="gramEnd"/>
      <w:r>
        <w:t>-1: Asset vulnerabilities are identified and documented</w:t>
      </w:r>
    </w:p>
    <w:p w14:paraId="71A7832D" w14:textId="77777777" w:rsidR="008B3F0D" w:rsidRDefault="008B3F0D" w:rsidP="008B3F0D">
      <w:r>
        <w:t>Public technology disclosures should be analyzed for exploitability, especially when they reveal outdated platforms, vulnerable services, exposed admin interfaces, or security tools that attackers could evade.</w:t>
      </w:r>
    </w:p>
    <w:p w14:paraId="42603F26" w14:textId="77777777" w:rsidR="008B3F0D" w:rsidRDefault="008B3F0D" w:rsidP="008B3F0D">
      <w:pPr>
        <w:pStyle w:val="ListParagraph"/>
        <w:numPr>
          <w:ilvl w:val="0"/>
          <w:numId w:val="2"/>
        </w:numPr>
      </w:pPr>
      <w:proofErr w:type="gramStart"/>
      <w:r>
        <w:t>PR.IP</w:t>
      </w:r>
      <w:proofErr w:type="gramEnd"/>
      <w:r>
        <w:t>-1: A baseline configuration of information technology systems is created and maintained</w:t>
      </w:r>
    </w:p>
    <w:p w14:paraId="01635A91" w14:textId="77777777" w:rsidR="008B3F0D" w:rsidRDefault="008B3F0D" w:rsidP="008B3F0D">
      <w:r>
        <w:t>External-facing systems should be checked against approved baseline configurations, including exposed headers, metadata, default pages, misconfigured cloud storage, and unnecessary public services.</w:t>
      </w:r>
    </w:p>
    <w:p w14:paraId="5B962445" w14:textId="77777777" w:rsidR="008B3F0D" w:rsidRDefault="008B3F0D" w:rsidP="008B3F0D">
      <w:pPr>
        <w:pStyle w:val="ListParagraph"/>
        <w:numPr>
          <w:ilvl w:val="0"/>
          <w:numId w:val="2"/>
        </w:numPr>
      </w:pPr>
      <w:r>
        <w:t>DE.CM-8: Vulnerability scans are performed</w:t>
      </w:r>
    </w:p>
    <w:p w14:paraId="29FA62BB" w14:textId="77777777" w:rsidR="008B3F0D" w:rsidRDefault="008B3F0D" w:rsidP="008B3F0D">
      <w:r>
        <w:t>External attack surface scanning should include OSINT-derived assets, forgotten subdomains, leaked credentials, public code, exposed secrets, and infrastructure discovered outside the official inventory.</w:t>
      </w:r>
    </w:p>
    <w:p w14:paraId="05AA61F3" w14:textId="77777777" w:rsidR="008B3F0D" w:rsidRDefault="008B3F0D" w:rsidP="008B3F0D"/>
    <w:p w14:paraId="747C5BB9" w14:textId="77777777" w:rsidR="008B3F0D" w:rsidRPr="008B3F0D" w:rsidRDefault="008B3F0D" w:rsidP="008B3F0D">
      <w:pPr>
        <w:rPr>
          <w:b/>
        </w:rPr>
      </w:pPr>
      <w:r w:rsidRPr="008B3F0D">
        <w:rPr>
          <w:b/>
        </w:rPr>
        <w:t>Example audit questions:</w:t>
      </w:r>
    </w:p>
    <w:p w14:paraId="61D7CE1A" w14:textId="77777777" w:rsidR="008B3F0D" w:rsidRDefault="008B3F0D" w:rsidP="008B3F0D">
      <w:pPr>
        <w:pStyle w:val="ListParagraph"/>
        <w:numPr>
          <w:ilvl w:val="0"/>
          <w:numId w:val="2"/>
        </w:numPr>
      </w:pPr>
      <w:r>
        <w:t>Do job postings reveal specific security tools, cloud providers, infrastructure patterns, or internal technologies?</w:t>
      </w:r>
    </w:p>
    <w:p w14:paraId="2F0AAC10" w14:textId="77777777" w:rsidR="008B3F0D" w:rsidRDefault="008B3F0D" w:rsidP="008B3F0D">
      <w:pPr>
        <w:pStyle w:val="ListParagraph"/>
        <w:numPr>
          <w:ilvl w:val="0"/>
          <w:numId w:val="2"/>
        </w:numPr>
      </w:pPr>
      <w:r>
        <w:t>Are public repositories monitored for secrets, architecture details, API keys, internal URLs, or sensitive comments?</w:t>
      </w:r>
    </w:p>
    <w:p w14:paraId="4777BBE0" w14:textId="77777777" w:rsidR="008B3F0D" w:rsidRDefault="008B3F0D" w:rsidP="008B3F0D">
      <w:pPr>
        <w:pStyle w:val="ListParagraph"/>
        <w:numPr>
          <w:ilvl w:val="0"/>
          <w:numId w:val="2"/>
        </w:numPr>
      </w:pPr>
      <w:r>
        <w:t>Are domains, subdomains, cloud assets, SaaS portals, and exposed services continuously inventoried?</w:t>
      </w:r>
    </w:p>
    <w:p w14:paraId="576F66F3" w14:textId="77777777" w:rsidR="008B3F0D" w:rsidRDefault="008B3F0D" w:rsidP="008B3F0D">
      <w:pPr>
        <w:pStyle w:val="ListParagraph"/>
        <w:numPr>
          <w:ilvl w:val="0"/>
          <w:numId w:val="2"/>
        </w:numPr>
      </w:pPr>
      <w:r>
        <w:t>Are vendor websites, case studies, webinars, and conference slides reviewed for sensitive architecture disclosures?</w:t>
      </w:r>
    </w:p>
    <w:p w14:paraId="67CD6BAA" w14:textId="77777777" w:rsidR="008B3F0D" w:rsidRDefault="008B3F0D" w:rsidP="008B3F0D">
      <w:pPr>
        <w:pStyle w:val="ListParagraph"/>
        <w:numPr>
          <w:ilvl w:val="0"/>
          <w:numId w:val="2"/>
        </w:numPr>
      </w:pPr>
      <w:r>
        <w:t>Does the organization compare external attack surface findings against internal asset management records?</w:t>
      </w:r>
    </w:p>
    <w:p w14:paraId="4EA84E78" w14:textId="77777777" w:rsidR="008B3F0D" w:rsidRDefault="008B3F0D" w:rsidP="008B3F0D"/>
    <w:p w14:paraId="29D73925" w14:textId="77777777" w:rsidR="008B3F0D" w:rsidRDefault="008B3F0D" w:rsidP="008B3F0D">
      <w:pPr>
        <w:pStyle w:val="Heading1"/>
      </w:pPr>
      <w:r>
        <w:lastRenderedPageBreak/>
        <w:t>Focus Area 3: Executive Protection</w:t>
      </w:r>
    </w:p>
    <w:p w14:paraId="40B81B54" w14:textId="77777777" w:rsidR="008B3F0D" w:rsidRDefault="008B3F0D" w:rsidP="008B3F0D">
      <w:commentRangeStart w:id="2"/>
      <w:r>
        <w:t>Executive Protection focuses on reducing the exposure of senior leaders, board members, founders, family members, assistants, and other individuals likely to be targeted for coercion, impersonation, fraud, harassment, or physical risk.</w:t>
      </w:r>
      <w:commentRangeEnd w:id="2"/>
      <w:r w:rsidR="00C404F4">
        <w:rPr>
          <w:rStyle w:val="CommentReference"/>
        </w:rPr>
        <w:commentReference w:id="2"/>
      </w:r>
    </w:p>
    <w:p w14:paraId="71FD4C04" w14:textId="77777777" w:rsidR="008B3F0D" w:rsidRPr="008B3F0D" w:rsidRDefault="008B3F0D" w:rsidP="008B3F0D">
      <w:pPr>
        <w:rPr>
          <w:b/>
        </w:rPr>
      </w:pPr>
      <w:r w:rsidRPr="008B3F0D">
        <w:rPr>
          <w:b/>
        </w:rPr>
        <w:t>Example mappings to NIST CSF:</w:t>
      </w:r>
    </w:p>
    <w:p w14:paraId="1D5A21E0" w14:textId="77777777" w:rsidR="008B3F0D" w:rsidRDefault="008B3F0D" w:rsidP="008B3F0D">
      <w:pPr>
        <w:pStyle w:val="ListParagraph"/>
        <w:numPr>
          <w:ilvl w:val="0"/>
          <w:numId w:val="3"/>
        </w:numPr>
      </w:pPr>
      <w:r>
        <w:t>ID.BE-2: The organization’s place in critical infrastructure and its industry sector is identified and communicated</w:t>
      </w:r>
    </w:p>
    <w:p w14:paraId="25D261EC" w14:textId="77777777" w:rsidR="008B3F0D" w:rsidRDefault="008B3F0D" w:rsidP="008B3F0D">
      <w:r>
        <w:t>Executive exposure should be assessed in context. Leaders in sensitive sectors, controversial industries, critical infrastructure, finance, healthcare, defense, or cyber firms may face elevated targeting.</w:t>
      </w:r>
    </w:p>
    <w:p w14:paraId="13036285" w14:textId="77777777" w:rsidR="008B3F0D" w:rsidRDefault="008B3F0D" w:rsidP="008B3F0D">
      <w:pPr>
        <w:pStyle w:val="ListParagraph"/>
        <w:numPr>
          <w:ilvl w:val="0"/>
          <w:numId w:val="3"/>
        </w:numPr>
      </w:pPr>
      <w:proofErr w:type="gramStart"/>
      <w:r>
        <w:t>ID.RA</w:t>
      </w:r>
      <w:proofErr w:type="gramEnd"/>
      <w:r>
        <w:t>-3: Threats, both internal and external, are identified and documented</w:t>
      </w:r>
    </w:p>
    <w:p w14:paraId="03E73C3F" w14:textId="77777777" w:rsidR="008B3F0D" w:rsidRDefault="008B3F0D" w:rsidP="008B3F0D">
      <w:r>
        <w:t xml:space="preserve">Executive threat models should include </w:t>
      </w:r>
      <w:proofErr w:type="spellStart"/>
      <w:r>
        <w:t>doxxing</w:t>
      </w:r>
      <w:proofErr w:type="spellEnd"/>
      <w:r>
        <w:t>, SIM swap, account takeover, travel targeting, family targeting, swatting, extortion, fraud, and impersonation.</w:t>
      </w:r>
    </w:p>
    <w:p w14:paraId="58FEEBA4" w14:textId="77777777" w:rsidR="008B3F0D" w:rsidRDefault="008B3F0D" w:rsidP="008B3F0D">
      <w:pPr>
        <w:pStyle w:val="ListParagraph"/>
        <w:numPr>
          <w:ilvl w:val="0"/>
          <w:numId w:val="3"/>
        </w:numPr>
      </w:pPr>
      <w:r>
        <w:t>PR.AC-1: Identities and credentials are managed for authorized devices and users</w:t>
      </w:r>
    </w:p>
    <w:p w14:paraId="46A2D99B" w14:textId="77777777" w:rsidR="008B3F0D" w:rsidRDefault="008B3F0D" w:rsidP="008B3F0D">
      <w:r>
        <w:t>Executives should have hardened identity controls, including phishing-resistant MFA, protected recovery paths, reduced dependence on personal phones, and strict separation between personal and corporate accounts.</w:t>
      </w:r>
    </w:p>
    <w:p w14:paraId="7082DFC7" w14:textId="77777777" w:rsidR="008B3F0D" w:rsidRDefault="008B3F0D" w:rsidP="008B3F0D">
      <w:pPr>
        <w:pStyle w:val="ListParagraph"/>
        <w:numPr>
          <w:ilvl w:val="0"/>
          <w:numId w:val="3"/>
        </w:numPr>
      </w:pPr>
      <w:r>
        <w:t>PR.AT-2: Privileged users understand their roles and responsibilities</w:t>
      </w:r>
    </w:p>
    <w:p w14:paraId="67CFD8A4" w14:textId="77777777" w:rsidR="008B3F0D" w:rsidRDefault="008B3F0D" w:rsidP="008B3F0D">
      <w:r>
        <w:t xml:space="preserve">  Executives and executive assistants should receive specialized training on targeted social engineering, sensitive travel disclosure, calendar exposure, device security, and financial authorization abuse.</w:t>
      </w:r>
    </w:p>
    <w:p w14:paraId="2BB6F574" w14:textId="77777777" w:rsidR="008B3F0D" w:rsidRDefault="008B3F0D" w:rsidP="008B3F0D">
      <w:pPr>
        <w:pStyle w:val="ListParagraph"/>
        <w:numPr>
          <w:ilvl w:val="0"/>
          <w:numId w:val="3"/>
        </w:numPr>
      </w:pPr>
      <w:r>
        <w:t>RS.CO-2: Incidents are reported consistent with established criteria</w:t>
      </w:r>
    </w:p>
    <w:p w14:paraId="24F32FDF" w14:textId="77777777" w:rsidR="008B3F0D" w:rsidRDefault="008B3F0D" w:rsidP="008B3F0D">
      <w:r>
        <w:t xml:space="preserve">The organization should define clear escalation paths for executive exposure events, including </w:t>
      </w:r>
      <w:proofErr w:type="spellStart"/>
      <w:r>
        <w:t>doxxing</w:t>
      </w:r>
      <w:proofErr w:type="spellEnd"/>
      <w:r>
        <w:t>, impersonation, suspicious phone activity, account recovery attempts, and threats to family members.</w:t>
      </w:r>
    </w:p>
    <w:p w14:paraId="2080317D" w14:textId="77777777" w:rsidR="008B3F0D" w:rsidRPr="008B3F0D" w:rsidRDefault="008B3F0D" w:rsidP="008B3F0D">
      <w:pPr>
        <w:rPr>
          <w:b/>
        </w:rPr>
      </w:pPr>
      <w:r w:rsidRPr="008B3F0D">
        <w:rPr>
          <w:b/>
        </w:rPr>
        <w:t>Example audit questions:</w:t>
      </w:r>
    </w:p>
    <w:p w14:paraId="70F75A14" w14:textId="77777777" w:rsidR="008B3F0D" w:rsidRDefault="008B3F0D" w:rsidP="008B3F0D">
      <w:pPr>
        <w:pStyle w:val="ListParagraph"/>
        <w:numPr>
          <w:ilvl w:val="0"/>
          <w:numId w:val="3"/>
        </w:numPr>
      </w:pPr>
      <w:r>
        <w:t>Are executive personal phone numbers, home addresses, family relationships, personal emails, or travel patterns publicly exposed?</w:t>
      </w:r>
    </w:p>
    <w:p w14:paraId="5C47B104" w14:textId="77777777" w:rsidR="008B3F0D" w:rsidRDefault="008B3F0D" w:rsidP="008B3F0D">
      <w:pPr>
        <w:pStyle w:val="ListParagraph"/>
        <w:numPr>
          <w:ilvl w:val="0"/>
          <w:numId w:val="3"/>
        </w:numPr>
      </w:pPr>
      <w:r>
        <w:t>Are executive mobile accounts protected against SIM swap and unauthorized port-out?</w:t>
      </w:r>
    </w:p>
    <w:p w14:paraId="455EDB1E" w14:textId="77777777" w:rsidR="008B3F0D" w:rsidRDefault="008B3F0D" w:rsidP="008B3F0D">
      <w:pPr>
        <w:pStyle w:val="ListParagraph"/>
        <w:numPr>
          <w:ilvl w:val="0"/>
          <w:numId w:val="3"/>
        </w:numPr>
      </w:pPr>
      <w:r>
        <w:t>Are executives and assistants trained to recognize highly targeted impersonation and fraud attempts?</w:t>
      </w:r>
    </w:p>
    <w:p w14:paraId="6308E09E" w14:textId="77777777" w:rsidR="008B3F0D" w:rsidRDefault="008B3F0D" w:rsidP="008B3F0D">
      <w:pPr>
        <w:pStyle w:val="ListParagraph"/>
        <w:numPr>
          <w:ilvl w:val="0"/>
          <w:numId w:val="3"/>
        </w:numPr>
      </w:pPr>
      <w:r>
        <w:t>Are executive recovery methods separated from consumer-grade personal accounts?</w:t>
      </w:r>
    </w:p>
    <w:p w14:paraId="669DFB9E" w14:textId="77777777" w:rsidR="008B3F0D" w:rsidRDefault="008B3F0D" w:rsidP="008B3F0D">
      <w:pPr>
        <w:pStyle w:val="ListParagraph"/>
        <w:numPr>
          <w:ilvl w:val="0"/>
          <w:numId w:val="3"/>
        </w:numPr>
      </w:pPr>
      <w:r>
        <w:t xml:space="preserve">Is there a response playbook for executive </w:t>
      </w:r>
      <w:proofErr w:type="spellStart"/>
      <w:r>
        <w:t>doxxing</w:t>
      </w:r>
      <w:proofErr w:type="spellEnd"/>
      <w:r>
        <w:t>, impersonation, harassment, or account takeover?</w:t>
      </w:r>
    </w:p>
    <w:p w14:paraId="55CABDA8" w14:textId="77777777" w:rsidR="008B3F0D" w:rsidRDefault="008B3F0D" w:rsidP="008B3F0D"/>
    <w:p w14:paraId="5DDAA707" w14:textId="77777777" w:rsidR="008B3F0D" w:rsidRDefault="008B3F0D">
      <w:pPr>
        <w:rPr>
          <w:rFonts w:asciiTheme="majorHAnsi" w:eastAsiaTheme="majorEastAsia" w:hAnsiTheme="majorHAnsi" w:cstheme="majorBidi"/>
          <w:color w:val="2E74B5" w:themeColor="accent1" w:themeShade="BF"/>
          <w:sz w:val="32"/>
          <w:szCs w:val="32"/>
        </w:rPr>
      </w:pPr>
      <w:r>
        <w:br w:type="page"/>
      </w:r>
    </w:p>
    <w:p w14:paraId="28469EF2" w14:textId="77777777" w:rsidR="008B3F0D" w:rsidRDefault="008B3F0D" w:rsidP="008B3F0D">
      <w:pPr>
        <w:pStyle w:val="Heading1"/>
      </w:pPr>
      <w:r>
        <w:lastRenderedPageBreak/>
        <w:t>Focus Area 4: Digital Footprint Reduction</w:t>
      </w:r>
    </w:p>
    <w:p w14:paraId="384C76DE" w14:textId="77777777" w:rsidR="008B3F0D" w:rsidRDefault="008B3F0D" w:rsidP="008B3F0D">
      <w:r>
        <w:t>Digital Footprint Reduction focuses on minimizing unnecessary public exposure across people, assets, documents, metadata, accounts, public records, third-party sites, and historical data.</w:t>
      </w:r>
    </w:p>
    <w:p w14:paraId="6878EB07" w14:textId="77777777" w:rsidR="008B3F0D" w:rsidRPr="00E81412" w:rsidRDefault="008B3F0D" w:rsidP="008B3F0D">
      <w:pPr>
        <w:rPr>
          <w:b/>
        </w:rPr>
      </w:pPr>
      <w:r w:rsidRPr="00E81412">
        <w:rPr>
          <w:b/>
        </w:rPr>
        <w:t>Example mappings to NIST CSF:</w:t>
      </w:r>
    </w:p>
    <w:p w14:paraId="01DD5738" w14:textId="77777777" w:rsidR="008B3F0D" w:rsidRDefault="008B3F0D" w:rsidP="00E81412">
      <w:pPr>
        <w:pStyle w:val="ListParagraph"/>
        <w:numPr>
          <w:ilvl w:val="0"/>
          <w:numId w:val="4"/>
        </w:numPr>
      </w:pPr>
      <w:r>
        <w:t>ID.AM-4: External information systems are catalogued</w:t>
      </w:r>
    </w:p>
    <w:p w14:paraId="2367B37F" w14:textId="77777777" w:rsidR="008B3F0D" w:rsidRDefault="008B3F0D" w:rsidP="008B3F0D">
      <w:r>
        <w:t xml:space="preserve"> The organization should maintain an inventory of externally visible systems and third-party locations where organizational data appears, including SaaS platforms, vendor directories, job boards, code repositories, public documents, and data broker sites.</w:t>
      </w:r>
    </w:p>
    <w:p w14:paraId="5C5DD2CC" w14:textId="77777777" w:rsidR="008B3F0D" w:rsidRDefault="008B3F0D" w:rsidP="00E81412">
      <w:pPr>
        <w:pStyle w:val="ListParagraph"/>
        <w:numPr>
          <w:ilvl w:val="0"/>
          <w:numId w:val="4"/>
        </w:numPr>
      </w:pPr>
      <w:proofErr w:type="gramStart"/>
      <w:r>
        <w:t>ID.GV</w:t>
      </w:r>
      <w:proofErr w:type="gramEnd"/>
      <w:r>
        <w:t>-1: Organizational cybersecurity policy is established and communicated</w:t>
      </w:r>
    </w:p>
    <w:p w14:paraId="166CCDC7" w14:textId="77777777" w:rsidR="008B3F0D" w:rsidRDefault="008B3F0D" w:rsidP="008B3F0D">
      <w:r>
        <w:t>Policies should define what employees, recruiters, marketing teams, engineering teams, and vendors may disclose publicly about systems, locations, clients, technologies, and internal practices.</w:t>
      </w:r>
    </w:p>
    <w:p w14:paraId="671F13D2" w14:textId="77777777" w:rsidR="008B3F0D" w:rsidRDefault="008B3F0D" w:rsidP="00E81412">
      <w:pPr>
        <w:pStyle w:val="ListParagraph"/>
        <w:numPr>
          <w:ilvl w:val="0"/>
          <w:numId w:val="4"/>
        </w:numPr>
      </w:pPr>
      <w:r>
        <w:t>PR.DS-5: Protections against data leaks are implemented</w:t>
      </w:r>
    </w:p>
    <w:p w14:paraId="2E4858E6" w14:textId="77777777" w:rsidR="008B3F0D" w:rsidRDefault="008B3F0D" w:rsidP="008B3F0D">
      <w:r>
        <w:t>Public document handling should include metadata stripping, review of embedded comments, removal of internal paths, and controls to prevent accidental exposure through shared links or indexed files.</w:t>
      </w:r>
    </w:p>
    <w:p w14:paraId="288741D4" w14:textId="77777777" w:rsidR="008B3F0D" w:rsidRDefault="008B3F0D" w:rsidP="00E81412">
      <w:pPr>
        <w:pStyle w:val="ListParagraph"/>
        <w:numPr>
          <w:ilvl w:val="0"/>
          <w:numId w:val="4"/>
        </w:numPr>
      </w:pPr>
      <w:proofErr w:type="gramStart"/>
      <w:r>
        <w:t>PR.IP</w:t>
      </w:r>
      <w:proofErr w:type="gramEnd"/>
      <w:r>
        <w:t>-3: Configuration change control processes are in place</w:t>
      </w:r>
    </w:p>
    <w:p w14:paraId="67F5266C" w14:textId="77777777" w:rsidR="008B3F0D" w:rsidRDefault="008B3F0D" w:rsidP="008B3F0D">
      <w:r>
        <w:t>Changes to public-facing content, recruiting pages, documentation, repositories, cloud buckets, and collaboration platforms should include exposure review where appropriate.</w:t>
      </w:r>
    </w:p>
    <w:p w14:paraId="42CFF738" w14:textId="77777777" w:rsidR="008B3F0D" w:rsidRDefault="008B3F0D" w:rsidP="00E81412">
      <w:pPr>
        <w:pStyle w:val="ListParagraph"/>
        <w:numPr>
          <w:ilvl w:val="0"/>
          <w:numId w:val="4"/>
        </w:numPr>
      </w:pPr>
      <w:r>
        <w:t>RS.MI-1: Incidents are contained</w:t>
      </w:r>
    </w:p>
    <w:p w14:paraId="3F4BEE18" w14:textId="77777777" w:rsidR="008B3F0D" w:rsidRDefault="008B3F0D" w:rsidP="008B3F0D">
      <w:r>
        <w:t>When sensitive information is exposed publicly, response should include takedown, access revocation, credential rotation, cache removal where feasible, and review of whether the exposure was exploited.</w:t>
      </w:r>
    </w:p>
    <w:p w14:paraId="5EF9E4E2" w14:textId="77777777" w:rsidR="008B3F0D" w:rsidRPr="00E81412" w:rsidRDefault="008B3F0D" w:rsidP="008B3F0D">
      <w:pPr>
        <w:rPr>
          <w:b/>
        </w:rPr>
      </w:pPr>
      <w:r w:rsidRPr="00E81412">
        <w:rPr>
          <w:b/>
        </w:rPr>
        <w:t>Example audit questions:</w:t>
      </w:r>
    </w:p>
    <w:p w14:paraId="33CEADF6" w14:textId="77777777" w:rsidR="008B3F0D" w:rsidRDefault="008B3F0D" w:rsidP="00E81412">
      <w:pPr>
        <w:pStyle w:val="ListParagraph"/>
        <w:numPr>
          <w:ilvl w:val="0"/>
          <w:numId w:val="4"/>
        </w:numPr>
      </w:pPr>
      <w:r>
        <w:t>Does the organization have a process for removing exposed personal information from data brokers and people-search sites?</w:t>
      </w:r>
    </w:p>
    <w:p w14:paraId="1AF47383" w14:textId="77777777" w:rsidR="008B3F0D" w:rsidRDefault="008B3F0D" w:rsidP="00E81412">
      <w:pPr>
        <w:pStyle w:val="ListParagraph"/>
        <w:numPr>
          <w:ilvl w:val="0"/>
          <w:numId w:val="4"/>
        </w:numPr>
      </w:pPr>
      <w:r>
        <w:t>Are public PDFs, slide decks, images, and documents checked for metadata and hidden comments?</w:t>
      </w:r>
    </w:p>
    <w:p w14:paraId="2F002475" w14:textId="77777777" w:rsidR="008B3F0D" w:rsidRDefault="008B3F0D" w:rsidP="00E81412">
      <w:pPr>
        <w:pStyle w:val="ListParagraph"/>
        <w:numPr>
          <w:ilvl w:val="0"/>
          <w:numId w:val="4"/>
        </w:numPr>
      </w:pPr>
      <w:r>
        <w:t>Are job postings reviewed for excessive technology disclosure?</w:t>
      </w:r>
    </w:p>
    <w:p w14:paraId="33837B5D" w14:textId="77777777" w:rsidR="008B3F0D" w:rsidRDefault="008B3F0D" w:rsidP="00E81412">
      <w:pPr>
        <w:pStyle w:val="ListParagraph"/>
        <w:numPr>
          <w:ilvl w:val="0"/>
          <w:numId w:val="4"/>
        </w:numPr>
      </w:pPr>
      <w:r>
        <w:t>Are personal recovery channels, personal email addresses, and personal phone numbers minimized in corporate processes?</w:t>
      </w:r>
    </w:p>
    <w:p w14:paraId="562076FA" w14:textId="77777777" w:rsidR="008B3F0D" w:rsidRDefault="008B3F0D" w:rsidP="00E81412">
      <w:pPr>
        <w:pStyle w:val="ListParagraph"/>
        <w:numPr>
          <w:ilvl w:val="0"/>
          <w:numId w:val="4"/>
        </w:numPr>
      </w:pPr>
      <w:r>
        <w:t>Is there a process for takedown or remediation when sensitive data appears in search results, repositories, forums, paste sites, or public records?</w:t>
      </w:r>
    </w:p>
    <w:p w14:paraId="368126A5" w14:textId="77777777" w:rsidR="008B3F0D" w:rsidRDefault="008B3F0D" w:rsidP="008B3F0D"/>
    <w:p w14:paraId="13B448E8" w14:textId="77777777" w:rsidR="00E81412" w:rsidRDefault="00E81412">
      <w:pPr>
        <w:rPr>
          <w:rFonts w:asciiTheme="majorHAnsi" w:eastAsiaTheme="majorEastAsia" w:hAnsiTheme="majorHAnsi" w:cstheme="majorBidi"/>
          <w:color w:val="2E74B5" w:themeColor="accent1" w:themeShade="BF"/>
          <w:sz w:val="32"/>
          <w:szCs w:val="32"/>
        </w:rPr>
      </w:pPr>
      <w:r>
        <w:br w:type="page"/>
      </w:r>
    </w:p>
    <w:p w14:paraId="065DB245" w14:textId="77777777" w:rsidR="008B3F0D" w:rsidRDefault="008B3F0D" w:rsidP="00E81412">
      <w:pPr>
        <w:pStyle w:val="Heading1"/>
      </w:pPr>
      <w:r>
        <w:lastRenderedPageBreak/>
        <w:t>Focus Area 5: Continuous Monitoring and Improvement</w:t>
      </w:r>
    </w:p>
    <w:p w14:paraId="538CA734" w14:textId="77777777" w:rsidR="008B3F0D" w:rsidRDefault="008B3F0D" w:rsidP="008B3F0D">
      <w:r>
        <w:t>Continuous Monitoring and Improvement focuses on making OSINT Defense repeatable, measurable, and operational rather than a one-time cleanup exercise.</w:t>
      </w:r>
    </w:p>
    <w:p w14:paraId="55F76130" w14:textId="77777777" w:rsidR="008B3F0D" w:rsidRDefault="008B3F0D" w:rsidP="008B3F0D">
      <w:r>
        <w:t>Example mappings to NIST CSF:</w:t>
      </w:r>
    </w:p>
    <w:p w14:paraId="0E584C7A" w14:textId="77777777" w:rsidR="008B3F0D" w:rsidRDefault="008B3F0D" w:rsidP="00AA6FA6">
      <w:pPr>
        <w:pStyle w:val="ListParagraph"/>
        <w:numPr>
          <w:ilvl w:val="0"/>
          <w:numId w:val="5"/>
        </w:numPr>
      </w:pPr>
      <w:proofErr w:type="gramStart"/>
      <w:r>
        <w:t>ID.RA</w:t>
      </w:r>
      <w:proofErr w:type="gramEnd"/>
      <w:r>
        <w:t>-5: Threats, vulnerabilities, likelihoods, and impacts are used to determine risk</w:t>
      </w:r>
    </w:p>
    <w:p w14:paraId="6C7A9638" w14:textId="77777777" w:rsidR="008B3F0D" w:rsidRDefault="008B3F0D" w:rsidP="008B3F0D">
      <w:r>
        <w:t>OSINT findings should be scored based on attacker utility, exploitability, business impact, affected role, and relationship to existing controls.</w:t>
      </w:r>
    </w:p>
    <w:p w14:paraId="35E1E17F" w14:textId="77777777" w:rsidR="008B3F0D" w:rsidRDefault="008B3F0D" w:rsidP="00AA6FA6">
      <w:pPr>
        <w:pStyle w:val="ListParagraph"/>
        <w:numPr>
          <w:ilvl w:val="0"/>
          <w:numId w:val="5"/>
        </w:numPr>
      </w:pPr>
      <w:r>
        <w:t>DE.CM-1: The network is monitored to detect potential cybersecurity events</w:t>
      </w:r>
    </w:p>
    <w:p w14:paraId="3594A86B" w14:textId="77777777" w:rsidR="008B3F0D" w:rsidRDefault="008B3F0D" w:rsidP="008B3F0D">
      <w:r>
        <w:t>Monitoring should extend to external signals, including new exposed assets, leaked credentials, suspicious domains, impersonation pages, public code leaks, and infrastructure changes.</w:t>
      </w:r>
    </w:p>
    <w:p w14:paraId="230DDE33" w14:textId="77777777" w:rsidR="008B3F0D" w:rsidRDefault="008B3F0D" w:rsidP="00AA6FA6">
      <w:pPr>
        <w:pStyle w:val="ListParagraph"/>
        <w:numPr>
          <w:ilvl w:val="0"/>
          <w:numId w:val="5"/>
        </w:numPr>
      </w:pPr>
      <w:r>
        <w:t>DE.CM-8: Vulnerability scans are performed</w:t>
      </w:r>
    </w:p>
    <w:p w14:paraId="66120F62" w14:textId="77777777" w:rsidR="008B3F0D" w:rsidRDefault="008B3F0D" w:rsidP="008B3F0D">
      <w:r>
        <w:t>External scanning should be performed continuously or periodically using both technical discovery and OSINT-led discovery.</w:t>
      </w:r>
    </w:p>
    <w:p w14:paraId="5DE52008" w14:textId="77777777" w:rsidR="008B3F0D" w:rsidRDefault="008B3F0D" w:rsidP="00AA6FA6">
      <w:pPr>
        <w:pStyle w:val="ListParagraph"/>
        <w:numPr>
          <w:ilvl w:val="0"/>
          <w:numId w:val="5"/>
        </w:numPr>
      </w:pPr>
      <w:r>
        <w:t>RS.AN-1: Notifications from detection systems are investigated</w:t>
      </w:r>
    </w:p>
    <w:p w14:paraId="3A0AAF4B" w14:textId="77777777" w:rsidR="008B3F0D" w:rsidRDefault="008B3F0D" w:rsidP="008B3F0D">
      <w:r>
        <w:t>Alerts from OSINT monitoring should be triaged like other security signals, with defined ownership, severity, evidence handling, and escalation paths.</w:t>
      </w:r>
    </w:p>
    <w:p w14:paraId="46F3A8A9" w14:textId="77777777" w:rsidR="008B3F0D" w:rsidRDefault="008B3F0D" w:rsidP="00AA6FA6">
      <w:pPr>
        <w:pStyle w:val="ListParagraph"/>
        <w:numPr>
          <w:ilvl w:val="0"/>
          <w:numId w:val="5"/>
        </w:numPr>
      </w:pPr>
      <w:r>
        <w:t>RC.IM-1: Recovery plans incorporate lessons learned</w:t>
      </w:r>
    </w:p>
    <w:p w14:paraId="0C9A4220" w14:textId="77777777" w:rsidR="008B3F0D" w:rsidRDefault="008B3F0D" w:rsidP="008B3F0D">
      <w:r>
        <w:t>Exposure incidents should lead to improved policies, training, workflows, vendor requirements, identity controls, and content review processes.</w:t>
      </w:r>
    </w:p>
    <w:p w14:paraId="14E77A3A" w14:textId="77777777" w:rsidR="008B3F0D" w:rsidRPr="00AA6FA6" w:rsidRDefault="008B3F0D" w:rsidP="008B3F0D">
      <w:pPr>
        <w:rPr>
          <w:b/>
        </w:rPr>
      </w:pPr>
      <w:r w:rsidRPr="00AA6FA6">
        <w:rPr>
          <w:b/>
        </w:rPr>
        <w:t>Example audit questions:</w:t>
      </w:r>
    </w:p>
    <w:p w14:paraId="0F48CA2E" w14:textId="77777777" w:rsidR="008B3F0D" w:rsidRDefault="008B3F0D" w:rsidP="00AA6FA6">
      <w:pPr>
        <w:pStyle w:val="ListParagraph"/>
        <w:numPr>
          <w:ilvl w:val="0"/>
          <w:numId w:val="5"/>
        </w:numPr>
      </w:pPr>
      <w:r>
        <w:t>Are OSINT exposure findings tracked in a risk register or security backlog?</w:t>
      </w:r>
    </w:p>
    <w:p w14:paraId="768108A5" w14:textId="77777777" w:rsidR="008B3F0D" w:rsidRDefault="008B3F0D" w:rsidP="00AA6FA6">
      <w:pPr>
        <w:pStyle w:val="ListParagraph"/>
        <w:numPr>
          <w:ilvl w:val="0"/>
          <w:numId w:val="5"/>
        </w:numPr>
      </w:pPr>
      <w:r>
        <w:t>Are repeat findings measured over time?</w:t>
      </w:r>
    </w:p>
    <w:p w14:paraId="4F359C26" w14:textId="77777777" w:rsidR="008B3F0D" w:rsidRDefault="008B3F0D" w:rsidP="00AA6FA6">
      <w:pPr>
        <w:pStyle w:val="ListParagraph"/>
        <w:numPr>
          <w:ilvl w:val="0"/>
          <w:numId w:val="5"/>
        </w:numPr>
      </w:pPr>
      <w:r>
        <w:t>Are external attack surface changes monitored continuously?</w:t>
      </w:r>
    </w:p>
    <w:p w14:paraId="56B44188" w14:textId="77777777" w:rsidR="008B3F0D" w:rsidRDefault="008B3F0D" w:rsidP="00AA6FA6">
      <w:pPr>
        <w:pStyle w:val="ListParagraph"/>
        <w:numPr>
          <w:ilvl w:val="0"/>
          <w:numId w:val="5"/>
        </w:numPr>
      </w:pPr>
      <w:r>
        <w:t>Are new executive exposures, leaked credentials, impersonation domains, and public technology disclosures reviewed on a defined cadence?</w:t>
      </w:r>
    </w:p>
    <w:p w14:paraId="5C42F58A" w14:textId="77777777" w:rsidR="008B3F0D" w:rsidRDefault="008B3F0D" w:rsidP="00AA6FA6">
      <w:pPr>
        <w:pStyle w:val="ListParagraph"/>
        <w:numPr>
          <w:ilvl w:val="0"/>
          <w:numId w:val="5"/>
        </w:numPr>
      </w:pPr>
      <w:r>
        <w:t>Are lessons from exposure incidents translated into control improvements?</w:t>
      </w:r>
    </w:p>
    <w:p w14:paraId="0FD2A7FF" w14:textId="77777777" w:rsidR="00AA6FA6" w:rsidRDefault="00AA6FA6">
      <w:pPr>
        <w:rPr>
          <w:b/>
        </w:rPr>
      </w:pPr>
      <w:r>
        <w:rPr>
          <w:b/>
        </w:rPr>
        <w:br w:type="page"/>
      </w:r>
    </w:p>
    <w:p w14:paraId="1F839497" w14:textId="77777777" w:rsidR="008B3F0D" w:rsidRPr="00AA6FA6" w:rsidRDefault="008B3F0D" w:rsidP="008B3F0D">
      <w:pPr>
        <w:rPr>
          <w:b/>
        </w:rPr>
      </w:pPr>
      <w:r w:rsidRPr="00AA6FA6">
        <w:rPr>
          <w:b/>
        </w:rPr>
        <w:lastRenderedPageBreak/>
        <w:t>Example OSINT Defense Control Themes</w:t>
      </w:r>
    </w:p>
    <w:p w14:paraId="15E82C1D" w14:textId="77777777" w:rsidR="008B3F0D" w:rsidRDefault="008B3F0D" w:rsidP="00AA6FA6">
      <w:pPr>
        <w:pStyle w:val="ListParagraph"/>
        <w:numPr>
          <w:ilvl w:val="0"/>
          <w:numId w:val="6"/>
        </w:numPr>
      </w:pPr>
      <w:r>
        <w:t>OSINT Defense can introduce practical control themes that sit across the five focus areas:</w:t>
      </w:r>
    </w:p>
    <w:p w14:paraId="06F1246A" w14:textId="77777777" w:rsidR="008B3F0D" w:rsidRDefault="008B3F0D" w:rsidP="00AA6FA6">
      <w:pPr>
        <w:pStyle w:val="ListParagraph"/>
        <w:numPr>
          <w:ilvl w:val="0"/>
          <w:numId w:val="6"/>
        </w:numPr>
      </w:pPr>
      <w:r>
        <w:t>Public exposure inventory</w:t>
      </w:r>
    </w:p>
    <w:p w14:paraId="6C0E9BBF" w14:textId="77777777" w:rsidR="008B3F0D" w:rsidRDefault="008B3F0D" w:rsidP="00AA6FA6">
      <w:pPr>
        <w:pStyle w:val="ListParagraph"/>
        <w:numPr>
          <w:ilvl w:val="0"/>
          <w:numId w:val="6"/>
        </w:numPr>
      </w:pPr>
      <w:r>
        <w:t>Employee and executive exposure assessment</w:t>
      </w:r>
    </w:p>
    <w:p w14:paraId="0779D2CB" w14:textId="77777777" w:rsidR="008B3F0D" w:rsidRDefault="008B3F0D" w:rsidP="00AA6FA6">
      <w:pPr>
        <w:pStyle w:val="ListParagraph"/>
        <w:numPr>
          <w:ilvl w:val="0"/>
          <w:numId w:val="6"/>
        </w:numPr>
      </w:pPr>
      <w:r>
        <w:t>Job posting and recruiting disclosure review</w:t>
      </w:r>
    </w:p>
    <w:p w14:paraId="67987881" w14:textId="77777777" w:rsidR="008B3F0D" w:rsidRDefault="008B3F0D" w:rsidP="00AA6FA6">
      <w:pPr>
        <w:pStyle w:val="ListParagraph"/>
        <w:numPr>
          <w:ilvl w:val="0"/>
          <w:numId w:val="6"/>
        </w:numPr>
      </w:pPr>
      <w:r>
        <w:t>Public code and secret leakage monitoring</w:t>
      </w:r>
    </w:p>
    <w:p w14:paraId="5F53E6FF" w14:textId="77777777" w:rsidR="008B3F0D" w:rsidRDefault="008B3F0D" w:rsidP="00AA6FA6">
      <w:pPr>
        <w:pStyle w:val="ListParagraph"/>
        <w:numPr>
          <w:ilvl w:val="0"/>
          <w:numId w:val="6"/>
        </w:numPr>
      </w:pPr>
      <w:r>
        <w:t>External attack surface discovery</w:t>
      </w:r>
    </w:p>
    <w:p w14:paraId="30D1A153" w14:textId="77777777" w:rsidR="008B3F0D" w:rsidRDefault="008B3F0D" w:rsidP="00AA6FA6">
      <w:pPr>
        <w:pStyle w:val="ListParagraph"/>
        <w:numPr>
          <w:ilvl w:val="0"/>
          <w:numId w:val="6"/>
        </w:numPr>
      </w:pPr>
      <w:r>
        <w:t>Personal recovery channel hardening</w:t>
      </w:r>
    </w:p>
    <w:p w14:paraId="7526BB13" w14:textId="77777777" w:rsidR="008B3F0D" w:rsidRDefault="008B3F0D" w:rsidP="00AA6FA6">
      <w:pPr>
        <w:pStyle w:val="ListParagraph"/>
        <w:numPr>
          <w:ilvl w:val="0"/>
          <w:numId w:val="6"/>
        </w:numPr>
      </w:pPr>
      <w:r>
        <w:t>SIM swap and mobile account protection</w:t>
      </w:r>
    </w:p>
    <w:p w14:paraId="69E3C482" w14:textId="77777777" w:rsidR="008B3F0D" w:rsidRDefault="008B3F0D" w:rsidP="00AA6FA6">
      <w:pPr>
        <w:pStyle w:val="ListParagraph"/>
        <w:numPr>
          <w:ilvl w:val="0"/>
          <w:numId w:val="6"/>
        </w:numPr>
      </w:pPr>
      <w:r>
        <w:t>Data broker and people-search reduction</w:t>
      </w:r>
    </w:p>
    <w:p w14:paraId="61F68BC3" w14:textId="77777777" w:rsidR="008B3F0D" w:rsidRDefault="008B3F0D" w:rsidP="00AA6FA6">
      <w:pPr>
        <w:pStyle w:val="ListParagraph"/>
        <w:numPr>
          <w:ilvl w:val="0"/>
          <w:numId w:val="6"/>
        </w:numPr>
      </w:pPr>
      <w:r>
        <w:t>Public document and metadata review</w:t>
      </w:r>
    </w:p>
    <w:p w14:paraId="4A5C9E31" w14:textId="77777777" w:rsidR="008B3F0D" w:rsidRDefault="008B3F0D" w:rsidP="00AA6FA6">
      <w:pPr>
        <w:pStyle w:val="ListParagraph"/>
        <w:numPr>
          <w:ilvl w:val="0"/>
          <w:numId w:val="6"/>
        </w:numPr>
      </w:pPr>
      <w:r>
        <w:t>Vendor and third-party disclosure review</w:t>
      </w:r>
    </w:p>
    <w:p w14:paraId="5E2D9C49" w14:textId="77777777" w:rsidR="008B3F0D" w:rsidRDefault="008B3F0D" w:rsidP="00AA6FA6">
      <w:pPr>
        <w:pStyle w:val="ListParagraph"/>
        <w:numPr>
          <w:ilvl w:val="0"/>
          <w:numId w:val="6"/>
        </w:numPr>
      </w:pPr>
      <w:r>
        <w:t>Impersonation and lookalike domain monitoring</w:t>
      </w:r>
    </w:p>
    <w:p w14:paraId="16D1783C" w14:textId="77777777" w:rsidR="008B3F0D" w:rsidRDefault="008B3F0D" w:rsidP="00AA6FA6">
      <w:pPr>
        <w:pStyle w:val="ListParagraph"/>
        <w:numPr>
          <w:ilvl w:val="0"/>
          <w:numId w:val="6"/>
        </w:numPr>
      </w:pPr>
      <w:r>
        <w:t>Executive and privileged-user threat modeling</w:t>
      </w:r>
    </w:p>
    <w:p w14:paraId="7CFE55DB" w14:textId="77777777" w:rsidR="008B3F0D" w:rsidRDefault="008B3F0D" w:rsidP="00AA6FA6">
      <w:pPr>
        <w:pStyle w:val="ListParagraph"/>
        <w:numPr>
          <w:ilvl w:val="0"/>
          <w:numId w:val="6"/>
        </w:numPr>
      </w:pPr>
      <w:r>
        <w:t>Social engineering resilience testing</w:t>
      </w:r>
    </w:p>
    <w:p w14:paraId="4430BE60" w14:textId="77777777" w:rsidR="008B3F0D" w:rsidRDefault="008B3F0D" w:rsidP="00AA6FA6">
      <w:pPr>
        <w:pStyle w:val="ListParagraph"/>
        <w:numPr>
          <w:ilvl w:val="0"/>
          <w:numId w:val="6"/>
        </w:numPr>
      </w:pPr>
      <w:r>
        <w:t>OSINT-informed incident response</w:t>
      </w:r>
    </w:p>
    <w:p w14:paraId="1D04409E" w14:textId="77777777" w:rsidR="008B3F0D" w:rsidRDefault="008B3F0D" w:rsidP="00AA6FA6">
      <w:pPr>
        <w:pStyle w:val="ListParagraph"/>
        <w:numPr>
          <w:ilvl w:val="0"/>
          <w:numId w:val="6"/>
        </w:numPr>
      </w:pPr>
      <w:r>
        <w:t>Continuous exposure scoring and remediation tracking</w:t>
      </w:r>
    </w:p>
    <w:p w14:paraId="472FBBC6" w14:textId="77777777" w:rsidR="008B3F0D" w:rsidRDefault="008B3F0D" w:rsidP="00AA6FA6">
      <w:pPr>
        <w:pStyle w:val="Heading1"/>
      </w:pPr>
      <w:r>
        <w:t>Example Maturity Levels</w:t>
      </w:r>
    </w:p>
    <w:p w14:paraId="0D43749F" w14:textId="77777777" w:rsidR="008B3F0D" w:rsidRDefault="008B3F0D" w:rsidP="008B3F0D">
      <w:r>
        <w:t>A simple maturity model could make the framework easier to audit:</w:t>
      </w:r>
    </w:p>
    <w:p w14:paraId="6FDDBB7F" w14:textId="77777777" w:rsidR="008B3F0D" w:rsidRPr="00AA6FA6" w:rsidRDefault="008B3F0D" w:rsidP="008B3F0D">
      <w:pPr>
        <w:rPr>
          <w:b/>
        </w:rPr>
      </w:pPr>
      <w:r w:rsidRPr="00AA6FA6">
        <w:rPr>
          <w:b/>
        </w:rPr>
        <w:t>Level 1: Ad Hoc</w:t>
      </w:r>
    </w:p>
    <w:p w14:paraId="286ED8C5" w14:textId="77777777" w:rsidR="008B3F0D" w:rsidRDefault="008B3F0D" w:rsidP="008B3F0D">
      <w:r>
        <w:t>The organization responds to public exposure only after incidents or external reports.</w:t>
      </w:r>
    </w:p>
    <w:p w14:paraId="3F7ECB1E" w14:textId="77777777" w:rsidR="008B3F0D" w:rsidRPr="00AA6FA6" w:rsidRDefault="008B3F0D" w:rsidP="008B3F0D">
      <w:pPr>
        <w:rPr>
          <w:b/>
        </w:rPr>
      </w:pPr>
      <w:r w:rsidRPr="00AA6FA6">
        <w:rPr>
          <w:b/>
        </w:rPr>
        <w:t>Level 2: Baseline</w:t>
      </w:r>
    </w:p>
    <w:p w14:paraId="7E4317A9" w14:textId="77777777" w:rsidR="008B3F0D" w:rsidRDefault="008B3F0D" w:rsidP="008B3F0D">
      <w:r>
        <w:t>The organization performs periodic OSINT reviews of people, technology, domains, job postings, and public documents.</w:t>
      </w:r>
    </w:p>
    <w:p w14:paraId="6EEF9F75" w14:textId="77777777" w:rsidR="008B3F0D" w:rsidRPr="00AA6FA6" w:rsidRDefault="008B3F0D" w:rsidP="008B3F0D">
      <w:pPr>
        <w:rPr>
          <w:b/>
        </w:rPr>
      </w:pPr>
      <w:r w:rsidRPr="00AA6FA6">
        <w:rPr>
          <w:b/>
        </w:rPr>
        <w:t>Level 3: Managed</w:t>
      </w:r>
    </w:p>
    <w:p w14:paraId="79C54F73" w14:textId="77777777" w:rsidR="008B3F0D" w:rsidRDefault="008B3F0D" w:rsidP="008B3F0D">
      <w:r>
        <w:t>OSINT findings are tracked, assigned owners, mapped to risk, and remediated through defined processes.</w:t>
      </w:r>
    </w:p>
    <w:p w14:paraId="2185EA09" w14:textId="77777777" w:rsidR="008B3F0D" w:rsidRPr="00AA6FA6" w:rsidRDefault="008B3F0D" w:rsidP="008B3F0D">
      <w:pPr>
        <w:rPr>
          <w:b/>
        </w:rPr>
      </w:pPr>
      <w:r w:rsidRPr="00AA6FA6">
        <w:rPr>
          <w:b/>
        </w:rPr>
        <w:t>Level 4: Integrated</w:t>
      </w:r>
    </w:p>
    <w:p w14:paraId="29702D78" w14:textId="77777777" w:rsidR="008B3F0D" w:rsidRDefault="008B3F0D" w:rsidP="008B3F0D">
      <w:r>
        <w:t>OSINT Defense is integrated into identity management, executive protection, vulnerability management, awareness training, recruiting, vendor management, and incident response.</w:t>
      </w:r>
    </w:p>
    <w:p w14:paraId="4F8D1209" w14:textId="77777777" w:rsidR="008B3F0D" w:rsidRPr="00AA6FA6" w:rsidRDefault="008B3F0D" w:rsidP="008B3F0D">
      <w:pPr>
        <w:rPr>
          <w:b/>
        </w:rPr>
      </w:pPr>
      <w:r w:rsidRPr="00AA6FA6">
        <w:rPr>
          <w:b/>
        </w:rPr>
        <w:t>Level 5: Continuous</w:t>
      </w:r>
    </w:p>
    <w:p w14:paraId="71F9BB02" w14:textId="77777777" w:rsidR="008B3F0D" w:rsidRDefault="008B3F0D" w:rsidP="008B3F0D">
      <w:r>
        <w:t>The organization continuously monitors external exposure, measures reduction over time, and uses OSINT findings to improve controls before attackers exploit them.</w:t>
      </w:r>
    </w:p>
    <w:p w14:paraId="14883078" w14:textId="77777777" w:rsidR="008B3F0D" w:rsidRDefault="008B3F0D" w:rsidP="008B3F0D"/>
    <w:p w14:paraId="47B81F12" w14:textId="77777777" w:rsidR="008B3F0D" w:rsidRDefault="008B3F0D" w:rsidP="00AA6FA6">
      <w:pPr>
        <w:pStyle w:val="Heading1"/>
      </w:pPr>
      <w:r>
        <w:lastRenderedPageBreak/>
        <w:t>Summary</w:t>
      </w:r>
    </w:p>
    <w:p w14:paraId="7D8CC735" w14:textId="77777777" w:rsidR="008B3F0D" w:rsidRDefault="008B3F0D" w:rsidP="008B3F0D">
      <w:commentRangeStart w:id="3"/>
      <w:r>
        <w:t>OSINT Defense helps close the gap between control existence and control resilience. It recognizes that attackers often begin with public information, personal exposure, and weak recovery paths rather than direct technical exploitation. By mapping OSINT Defense to NIST CSF, organizations can preserve alignment with a recognized cybersecurity framework while adding a practical attacker-facing layer that tests whether controls hold up against real-world reconnaissance, targeting, and bypa</w:t>
      </w:r>
      <w:bookmarkStart w:id="4" w:name="_GoBack"/>
      <w:bookmarkEnd w:id="4"/>
      <w:r>
        <w:t>ss techniques.</w:t>
      </w:r>
      <w:commentRangeEnd w:id="3"/>
      <w:r w:rsidR="00445D44">
        <w:rPr>
          <w:rStyle w:val="CommentReference"/>
        </w:rPr>
        <w:commentReference w:id="3"/>
      </w:r>
    </w:p>
    <w:sectPr w:rsidR="008B3F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ay" w:date="2023-02-05T09:44:00Z" w:initials="RH">
    <w:p w14:paraId="7CF68543" w14:textId="77777777" w:rsidR="00C404F4" w:rsidRDefault="00C404F4">
      <w:pPr>
        <w:pStyle w:val="CommentText"/>
      </w:pPr>
      <w:r>
        <w:rPr>
          <w:rStyle w:val="CommentReference"/>
        </w:rPr>
        <w:annotationRef/>
      </w:r>
      <w:r>
        <w:rPr>
          <w:rStyle w:val="CommentReference"/>
        </w:rPr>
        <w:annotationRef/>
      </w:r>
      <w:r>
        <w:t>I suspect security awareness training just isn’t sufficient. Hovering over links to identify a valid domain from a malicious one is the wrong approach.</w:t>
      </w:r>
    </w:p>
  </w:comment>
  <w:comment w:id="1" w:author="Ray" w:date="2023-02-05T09:44:00Z" w:initials="RH">
    <w:p w14:paraId="1863515B" w14:textId="77777777" w:rsidR="00C404F4" w:rsidRDefault="00C404F4">
      <w:pPr>
        <w:pStyle w:val="CommentText"/>
      </w:pPr>
      <w:r>
        <w:rPr>
          <w:rStyle w:val="CommentReference"/>
        </w:rPr>
        <w:annotationRef/>
      </w:r>
      <w:r>
        <w:t>What about data brokers (</w:t>
      </w:r>
      <w:proofErr w:type="spellStart"/>
      <w:r>
        <w:t>Intellius</w:t>
      </w:r>
      <w:proofErr w:type="spellEnd"/>
      <w:r>
        <w:t xml:space="preserve">, People Finder, </w:t>
      </w:r>
      <w:proofErr w:type="spellStart"/>
      <w:r>
        <w:t>etc</w:t>
      </w:r>
      <w:proofErr w:type="spellEnd"/>
      <w:r>
        <w:t>) – employees should receive data broker removal services as a business perk along with pw managers.</w:t>
      </w:r>
    </w:p>
  </w:comment>
  <w:comment w:id="2" w:author="Ray" w:date="2023-02-05T09:47:00Z" w:initials="RH">
    <w:p w14:paraId="3534C6D5" w14:textId="77777777" w:rsidR="00C404F4" w:rsidRDefault="00C404F4">
      <w:pPr>
        <w:pStyle w:val="CommentText"/>
      </w:pPr>
      <w:r>
        <w:rPr>
          <w:rStyle w:val="CommentReference"/>
        </w:rPr>
        <w:annotationRef/>
      </w:r>
      <w:r>
        <w:t>Beyond doxing, ransomware groups will likely start leveraging this.</w:t>
      </w:r>
    </w:p>
  </w:comment>
  <w:comment w:id="3" w:author="Ray" w:date="2023-02-05T09:58:00Z" w:initials="RH">
    <w:p w14:paraId="0F3AA86F" w14:textId="3F07E7F1" w:rsidR="00445D44" w:rsidRDefault="00445D44">
      <w:pPr>
        <w:pStyle w:val="CommentText"/>
      </w:pPr>
      <w:r>
        <w:rPr>
          <w:rStyle w:val="CommentReference"/>
        </w:rPr>
        <w:annotationRef/>
      </w:r>
      <w:r>
        <w:t>Should I map to other frameworks? We need controls and sub-categories in the actual framework.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F68543" w15:done="0"/>
  <w15:commentEx w15:paraId="1863515B" w15:done="0"/>
  <w15:commentEx w15:paraId="3534C6D5" w15:done="0"/>
  <w15:commentEx w15:paraId="0F3AA8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62E29"/>
    <w:multiLevelType w:val="hybridMultilevel"/>
    <w:tmpl w:val="8708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B76D6"/>
    <w:multiLevelType w:val="hybridMultilevel"/>
    <w:tmpl w:val="F1CE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44EF6"/>
    <w:multiLevelType w:val="hybridMultilevel"/>
    <w:tmpl w:val="130A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27668"/>
    <w:multiLevelType w:val="hybridMultilevel"/>
    <w:tmpl w:val="7D22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B63223"/>
    <w:multiLevelType w:val="hybridMultilevel"/>
    <w:tmpl w:val="25F2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752C93"/>
    <w:multiLevelType w:val="hybridMultilevel"/>
    <w:tmpl w:val="91F8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y">
    <w15:presenceInfo w15:providerId="None" w15:userId="R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F0D"/>
    <w:rsid w:val="003D4C6A"/>
    <w:rsid w:val="00445D44"/>
    <w:rsid w:val="008B3F0D"/>
    <w:rsid w:val="00AA6FA6"/>
    <w:rsid w:val="00C404F4"/>
    <w:rsid w:val="00E8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16B9"/>
  <w15:chartTrackingRefBased/>
  <w15:docId w15:val="{5B996793-B74A-4039-B8CE-44B5953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3F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3F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F0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B3F0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B3F0D"/>
    <w:pPr>
      <w:ind w:left="720"/>
      <w:contextualSpacing/>
    </w:pPr>
  </w:style>
  <w:style w:type="character" w:styleId="CommentReference">
    <w:name w:val="annotation reference"/>
    <w:basedOn w:val="DefaultParagraphFont"/>
    <w:uiPriority w:val="99"/>
    <w:semiHidden/>
    <w:unhideWhenUsed/>
    <w:rsid w:val="00C404F4"/>
    <w:rPr>
      <w:sz w:val="16"/>
      <w:szCs w:val="16"/>
    </w:rPr>
  </w:style>
  <w:style w:type="paragraph" w:styleId="CommentText">
    <w:name w:val="annotation text"/>
    <w:basedOn w:val="Normal"/>
    <w:link w:val="CommentTextChar"/>
    <w:uiPriority w:val="99"/>
    <w:semiHidden/>
    <w:unhideWhenUsed/>
    <w:rsid w:val="00C404F4"/>
    <w:pPr>
      <w:spacing w:line="240" w:lineRule="auto"/>
    </w:pPr>
    <w:rPr>
      <w:sz w:val="20"/>
      <w:szCs w:val="20"/>
    </w:rPr>
  </w:style>
  <w:style w:type="character" w:customStyle="1" w:styleId="CommentTextChar">
    <w:name w:val="Comment Text Char"/>
    <w:basedOn w:val="DefaultParagraphFont"/>
    <w:link w:val="CommentText"/>
    <w:uiPriority w:val="99"/>
    <w:semiHidden/>
    <w:rsid w:val="00C404F4"/>
    <w:rPr>
      <w:sz w:val="20"/>
      <w:szCs w:val="20"/>
    </w:rPr>
  </w:style>
  <w:style w:type="paragraph" w:styleId="CommentSubject">
    <w:name w:val="annotation subject"/>
    <w:basedOn w:val="CommentText"/>
    <w:next w:val="CommentText"/>
    <w:link w:val="CommentSubjectChar"/>
    <w:uiPriority w:val="99"/>
    <w:semiHidden/>
    <w:unhideWhenUsed/>
    <w:rsid w:val="00C404F4"/>
    <w:rPr>
      <w:b/>
      <w:bCs/>
    </w:rPr>
  </w:style>
  <w:style w:type="character" w:customStyle="1" w:styleId="CommentSubjectChar">
    <w:name w:val="Comment Subject Char"/>
    <w:basedOn w:val="CommentTextChar"/>
    <w:link w:val="CommentSubject"/>
    <w:uiPriority w:val="99"/>
    <w:semiHidden/>
    <w:rsid w:val="00C404F4"/>
    <w:rPr>
      <w:b/>
      <w:bCs/>
      <w:sz w:val="20"/>
      <w:szCs w:val="20"/>
    </w:rPr>
  </w:style>
  <w:style w:type="paragraph" w:styleId="BalloonText">
    <w:name w:val="Balloon Text"/>
    <w:basedOn w:val="Normal"/>
    <w:link w:val="BalloonTextChar"/>
    <w:uiPriority w:val="99"/>
    <w:semiHidden/>
    <w:unhideWhenUsed/>
    <w:rsid w:val="00C404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4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Ray</cp:lastModifiedBy>
  <cp:revision>5</cp:revision>
  <dcterms:created xsi:type="dcterms:W3CDTF">2023-02-05T14:28:00Z</dcterms:created>
  <dcterms:modified xsi:type="dcterms:W3CDTF">2023-02-05T14:58:00Z</dcterms:modified>
</cp:coreProperties>
</file>