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mc:Ignorable="wps wpg">
  <w:body>
    <w:p>
      <w:r>
        <mc:AlternateContent>
          <mc:Choice Requires="wps wpg">
            <w:drawing>
              <wp:inline>
                <a:graphic>
                  <a:graphicData uri="http://schemas.microsoft.com/office/word/2010/wordprocessingGroup">
                    <wpg:wgp>
                      <wps:wsp>
                        <wps:txbx>
                          <w:txbxContent>
                            <w:p>
                              <w:r>
                                <w:t>DrawingML callout text</w:t>
                              </w:r>
                            </w:p>
                          </w:txbxContent>
                        </wps:txbx>
                      </wps:wsp>
                    </wpg:wgp>
                  </a:graphicData>
                </a:graphic>
              </wp:inline>
            </w:drawing>
          </mc:Choice>
          <mc:Fallback>
            <w:pict>
              <v:shape id="_x0000_s1026" type="#_x0000_t202" style="position:absolute;margin-left:36pt;margin-top:18pt;width:144pt;height:72pt;z-index:251660288" filled="t" fillcolor="#fff">
                <v:textbox style="mso-fit-shape-to-text:t">
                  <w:txbxContent>
                    <w:p>
                      <w:r>
                        <w:t>VML callout text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>Body text after VML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