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Российской Федерации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Московский государственный институт электронной техники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(технический университет)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системной и программной инженерии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ab/>
        <w:t xml:space="preserve">УТВЕРЖДАЮ</w:t>
      </w:r>
    </w:p>
    <w:p w:rsidR="00000000" w:rsidDel="00000000" w:rsidP="00000000" w:rsidRDefault="00000000" w:rsidRPr="00000000" w14:paraId="0000000A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Директор института СПИНТех, </w:t>
      </w:r>
    </w:p>
    <w:p w:rsidR="00000000" w:rsidDel="00000000" w:rsidP="00000000" w:rsidRDefault="00000000" w:rsidRPr="00000000" w14:paraId="0000000B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д.т.н., проф. Гагарина Л.Г.  </w:t>
      </w:r>
    </w:p>
    <w:p w:rsidR="00000000" w:rsidDel="00000000" w:rsidP="00000000" w:rsidRDefault="00000000" w:rsidRPr="00000000" w14:paraId="0000000C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«__» ___________ 2023 г.  </w:t>
      </w:r>
    </w:p>
    <w:p w:rsidR="00000000" w:rsidDel="00000000" w:rsidP="00000000" w:rsidRDefault="00000000" w:rsidRPr="00000000" w14:paraId="0000000D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ОРГАНИЗАЦИИ ТУРНИРОВ “TOURNAMENT GURU”</w:t>
      </w:r>
    </w:p>
    <w:p w:rsidR="00000000" w:rsidDel="00000000" w:rsidP="00000000" w:rsidRDefault="00000000" w:rsidRPr="00000000" w14:paraId="00000014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Техническое задание на лабораторную работу  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Листов 5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 к.т.н., доцент Фёдоров А.Р.</w:t>
      </w:r>
    </w:p>
    <w:p w:rsidR="00000000" w:rsidDel="00000000" w:rsidP="00000000" w:rsidRDefault="00000000" w:rsidRPr="00000000" w14:paraId="00000026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 студент гр. ПИН-34 Петров А.А.,</w:t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ПИН-34 Рабушев М.А.,</w:t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ПИН-34 Митрошин Д.А.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glrc9n6qexjg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Настоящее техническое задание разработано для создания программы составления турнирной таблицы, которая будет использоваться для систематизации результатов спортивных соревнований вида «1 на 1» или «команда на команду». </w:t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составления турнирной таблицы предназначена для автоматизации процессов обработки результатов соревнований, обеспечивая точность и оперативность обновления информации. Она будет служить незаменимым инструментом для организаторов соревнований, предоставляя им возможность составлять турнирные пары, контролировать ход турнира и анализировать результаты.</w:t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ТЗ описаны основные требования к функциональности, дизайну и пользовательскому интерфейсу программы, а также к ее интеграции с другими системами и сервисами. Цель данного проекта - разработать программу, которая полностью удовлетворит потребности пользователей и обеспечит эффективное управление спортивными турнирами.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8etka78muc5h" w:id="1"/>
      <w:bookmarkEnd w:id="1"/>
      <w:r w:rsidDel="00000000" w:rsidR="00000000" w:rsidRPr="00000000">
        <w:rPr>
          <w:rtl w:val="0"/>
        </w:rPr>
        <w:t xml:space="preserve">Наименование и область применения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организации спортивных турниров “Tournament Guru”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применения: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Составление турнирных сеток для спортивных соревнований, таких как футбол, баскетбол, хоккей и др.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победителя по результатам конкурсов и соревнований различного типа.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Учёт и анализ результатов матчей, игр или событий для обновления таблиц.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Предоставление удобного инструмента организаторам соревнований и любителям спорта для учёта и отслеживания результатов игр.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150"/>
        <w:jc w:val="center"/>
      </w:pPr>
      <w:bookmarkStart w:colFirst="0" w:colLast="0" w:name="_rozb8qbw31k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разрабатывается на основе учебного плана Института системной и программной инженерии и информационных технологий.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работы: «Программа для работы с турнирными сетками».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Исполнитель: компания ПРМ.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Соисполнители: нет.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snc37ih7b8yc" w:id="3"/>
      <w:bookmarkEnd w:id="3"/>
      <w:r w:rsidDel="00000000" w:rsidR="00000000" w:rsidRPr="00000000">
        <w:rPr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предназначена для автоматизации процесса составления и обновления турнирной таблицы в процессе проведения спортивных соревнований.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smc0m4kqvih3" w:id="4"/>
      <w:bookmarkEnd w:id="4"/>
      <w:r w:rsidDel="00000000" w:rsidR="00000000" w:rsidRPr="00000000">
        <w:rPr>
          <w:rtl w:val="0"/>
        </w:rPr>
        <w:t xml:space="preserve">Технические требования к программе или программному изделию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функциональным характеристикам: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</w:t>
      </w:r>
      <w:r w:rsidDel="00000000" w:rsidR="00000000" w:rsidRPr="00000000">
        <w:rPr>
          <w:sz w:val="24"/>
          <w:szCs w:val="24"/>
          <w:rtl w:val="0"/>
        </w:rPr>
        <w:t xml:space="preserve"> турнира с заданными организационными данными.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Автоматическое составление турнирной сетки на основании введённых данных о командах.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изменения информации о турнире.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133.858267716535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изменения и добавления промежуточных результатов соревнований.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Автоматическое обновление турнирной сетки на основании промежуточных результатов соревнований.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133.858267716535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удаления турниров.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Удобный и интуитивно понятный пользовательский интерфейс просмотра турнирной сетки.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разных видов спорта и турниров (с разными системами проведения).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надёжности;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sz w:val="24"/>
          <w:szCs w:val="24"/>
          <w:rtl w:val="0"/>
        </w:rPr>
        <w:t xml:space="preserve">беспечение стабильной работы программы без сбоев и ошибок.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механизма автоматического сохранения данных при сбоях в работе программы.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Обеспечение контроля входных данных.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эксплуатации;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Приложением может управлять любой человек, причастный к организации спортивного события.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составу и параметрам технических средств;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функционирования программы необходимо программное устройство на операционной системе Windows и следующие технические средства: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1275.5905511811022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процессор 2.2 ГГц;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1275.5905511811022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свободной оперативной памяти 1 Гб;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1275.5905511811022" w:hanging="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свободной постоянной памяти 500 Мб;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705" w:hanging="13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информационной и программной совместимости;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работать на системах с ОС Windows 7 и выше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интерфейса – русский.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Входные данные – ввод с клавиатуры, информация в базе данных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Выходные данные в программе не требуются. 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1133.858267716535" w:hanging="15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разработки – Python.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egoqm7dq1mqq" w:id="5"/>
      <w:bookmarkEnd w:id="5"/>
      <w:r w:rsidDel="00000000" w:rsidR="00000000" w:rsidRPr="00000000">
        <w:rPr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lineRule="auto"/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Стоимость разработки ПО: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Предварительная оценка стоимости разработки: 100 000 рублей.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Стоимость тестирования: 15 000 рублей.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Стоимость внедрения: 5 000 рублей.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Итого: 120 000 рублей.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lineRule="auto"/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Операционные расходы: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Ежемесячное обслуживание и поддержка: 10 000 рублей.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персонала: 1 000 рублей.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lineRule="auto"/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Экономическая эффективность: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Ожидаемая прибыль за счет внедрения ПО: 30 000 рублей в месяц.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окупаемости: 6 месяцев.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lineRule="auto"/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показатели: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Увеличение производительности труда на 20%.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Сокращение времени выполнения операций на 30%.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lineRule="auto"/>
        <w:ind w:left="705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Риски и неопределенности: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Возможное увеличение сроков разработки на 1 месяц.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220" w:lineRule="auto"/>
        <w:ind w:left="1133.858267716535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Возможное увеличение бюджета на 10%.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tvwoqqusk9bw" w:id="6"/>
      <w:bookmarkEnd w:id="6"/>
      <w:r w:rsidDel="00000000" w:rsidR="00000000" w:rsidRPr="00000000">
        <w:rPr>
          <w:rtl w:val="0"/>
        </w:rPr>
        <w:t xml:space="preserve">Стадии и этапы разработки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360"/>
        <w:gridCol w:w="1515"/>
        <w:gridCol w:w="3480"/>
        <w:tblGridChange w:id="0">
          <w:tblGrid>
            <w:gridCol w:w="930"/>
            <w:gridCol w:w="3360"/>
            <w:gridCol w:w="1515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Сроки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Чем заканчивается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12.09.2023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26.09.2023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Готовое техническое задание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UML-модели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26.09.2023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Готовая UML-модель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Выбор платформы и декомпозиция проекта. Работа с GIT.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10.10.2023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Готовая структура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Выбор модели жизненного цикла. Кодирование и комплексная отладка ПО.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24.10.2023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Выбрана модель жизненного цикла. Написан рабочий прототип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Написание тестовых сценариев. Тестирование в соответствии с техниками тест-дизайна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07.11.2023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Разработан план тестирования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Unit-тестирование ПО.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21.11.2023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успешно проходит Unit-тесты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Приемка программного обеспечения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19.12.2023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 успешно протестировано и принято заказчиком</w:t>
            </w:r>
          </w:p>
        </w:tc>
      </w:tr>
    </w:tbl>
    <w:p w:rsidR="00000000" w:rsidDel="00000000" w:rsidP="00000000" w:rsidRDefault="00000000" w:rsidRPr="00000000" w14:paraId="000000A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"/>
        </w:numPr>
        <w:ind w:left="708.6614173228347" w:hanging="150"/>
        <w:jc w:val="center"/>
        <w:rPr/>
      </w:pPr>
      <w:bookmarkStart w:colFirst="0" w:colLast="0" w:name="_o4bqm9n7fzk7" w:id="7"/>
      <w:bookmarkEnd w:id="7"/>
      <w:r w:rsidDel="00000000" w:rsidR="00000000" w:rsidRPr="00000000">
        <w:rPr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как исполнитель передает заказчику конкретный функциональный модуль программы, у последнего есть возможность провести тестирование данного модуля </w:t>
      </w:r>
      <w:r w:rsidDel="00000000" w:rsidR="00000000" w:rsidRPr="00000000">
        <w:rPr>
          <w:sz w:val="24"/>
          <w:szCs w:val="24"/>
          <w:rtl w:val="0"/>
        </w:rPr>
        <w:t xml:space="preserve">в течение семи рабочих дней</w:t>
      </w:r>
      <w:r w:rsidDel="00000000" w:rsidR="00000000" w:rsidRPr="00000000">
        <w:rPr>
          <w:sz w:val="24"/>
          <w:szCs w:val="24"/>
          <w:rtl w:val="0"/>
        </w:rPr>
        <w:t xml:space="preserve">. По завершении тестирования заказчик обязан либо утвердить результаты выполненной работы на данном этапе, либо предоставить в письменной форме обоснование для отказа от принятия. В случае если отказ обоснован, исполнитель принимает на себя обязательство доработать соответствующий модуль.</w:t>
      </w:r>
    </w:p>
    <w:sectPr>
      <w:headerReference r:id="rId6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08.6614173228347" w:hanging="150"/>
      </w:pPr>
      <w:rPr>
        <w:u w:val="none"/>
      </w:rPr>
    </w:lvl>
    <w:lvl w:ilvl="1">
      <w:start w:val="1"/>
      <w:numFmt w:val="decimal"/>
      <w:lvlText w:val="%1.%2."/>
      <w:lvlJc w:val="right"/>
      <w:pPr>
        <w:ind w:left="705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.858267716535" w:hanging="149.9999999999999"/>
      </w:pPr>
      <w:rPr>
        <w:u w:val="none"/>
      </w:rPr>
    </w:lvl>
    <w:lvl w:ilvl="3">
      <w:start w:val="1"/>
      <w:numFmt w:val="bullet"/>
      <w:lvlText w:val="●"/>
      <w:lvlJc w:val="left"/>
      <w:pPr>
        <w:ind w:left="1275.5905511811022" w:hanging="27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708.6614173228347" w:hanging="150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