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E7E"/>
          <w:sz w:val="52"/>
        </w:rPr>
        <w:t>DK Workload Identity</w:t>
      </w:r>
    </w:p>
    <w:p>
      <w:pPr>
        <w:jc w:val="center"/>
      </w:pPr>
      <w:r>
        <w:rPr>
          <w:color w:val="003E7E"/>
          <w:sz w:val="32"/>
        </w:rPr>
        <w:t>.NET Authentication Patterns</w:t>
      </w:r>
    </w:p>
    <w:p>
      <w:pPr>
        <w:jc w:val="center"/>
      </w:pPr>
      <w:r>
        <w:rPr>
          <w:color w:val="555555"/>
          <w:sz w:val="22"/>
        </w:rPr>
        <w:t>Pattern A — Client ID + Client Secret    •    Pattern B — Function App + Managed Identity (passwordless)</w:t>
      </w:r>
    </w:p>
    <w:p>
      <w:pPr>
        <w:jc w:val="center"/>
      </w:pPr>
      <w:r>
        <w:rPr>
          <w:color w:val="555555"/>
          <w:sz w:val="20"/>
        </w:rPr>
        <w:t>v1.0 · April 2026 · Prepared by Confluent Professional Services</w:t>
      </w:r>
    </w:p>
    <w:p/>
    <w:p/>
    <w:p>
      <w:pPr>
        <w:pStyle w:val="Heading1"/>
      </w:pPr>
      <w:r>
        <w:rPr>
          <w:color w:val="003E7E"/>
        </w:rPr>
        <w:t>Purpose</w:t>
      </w:r>
    </w:p>
    <w:p>
      <w:r>
        <w:t>Two reference .NET projects illustrating how a DKP workload obtains a Microsoft Entra ID access token and uses it to authenticate to Confluent Cloud over SASL/OAUTHBEARER. Both projects target the same Confluent identity pool — the only thing that changes is how the workload proves its identity to Entra:</w:t>
      </w:r>
    </w:p>
    <w:p>
      <w:pPr>
        <w:pStyle w:val="ListBullet"/>
      </w:pPr>
      <w:r>
        <w:t>Pattern A — the workload presents a client ID and client secret. Use this for legacy on-prem servers, container instances outside Azure, and local development.</w:t>
      </w:r>
    </w:p>
    <w:p>
      <w:pPr>
        <w:pStyle w:val="ListBullet"/>
      </w:pPr>
      <w:r>
        <w:t>Pattern B — the workload runs as an Azure Function App with a User-Assigned Managed Identity (UAMI) attached. The Azure platform asserts the identity directly through the Instance Metadata Service (IMDS); no secret is stored anywhere. This is the recommended pattern for any workload running on Azure (Function Apps, Container Apps, App Service, AKS pods, VMs, etc.).</w:t>
      </w:r>
    </w:p>
    <w:tbl>
      <w:tblPr>
        <w:tblW w:type="auto" w:w="0"/>
        <w:tblLook w:firstColumn="1" w:firstRow="1" w:lastColumn="0" w:lastRow="0" w:noHBand="0" w:noVBand="1" w:val="04A0"/>
      </w:tblPr>
      <w:tblGrid>
        <w:gridCol w:w="9972"/>
      </w:tblGrid>
      <w:tr>
        <w:tc>
          <w:tcPr>
            <w:tcW w:type="dxa" w:w="9972"/>
            <w:shd w:val="clear" w:color="auto" w:fill="EAF2FB"/>
          </w:tcPr>
          <w:p>
            <w:r>
              <w:rPr>
                <w:b/>
                <w:color w:val="003E7E"/>
              </w:rPr>
              <w:t xml:space="preserve">Audience.  </w:t>
            </w:r>
            <w:r>
              <w:rPr>
                <w:color w:val="1F1F1F"/>
              </w:rPr>
              <w:t>DKP application developers and the Azure / Entra administrators who will configure the workload identities. Existing knowledge of Confluent.Kafka for .NET is assumed; the snippets below show only the auth-relevant code.</w:t>
            </w:r>
          </w:p>
        </w:tc>
      </w:tr>
    </w:tbl>
    <w:p/>
    <w:p>
      <w:pPr>
        <w:pStyle w:val="Heading1"/>
      </w:pPr>
      <w:r>
        <w:rPr>
          <w:color w:val="003E7E"/>
        </w:rPr>
        <w:t>Patterns at a glance</w:t>
      </w:r>
    </w:p>
    <w:tbl>
      <w:tblPr>
        <w:tblStyle w:val="LightGrid-Accent1"/>
        <w:tblW w:type="auto" w:w="0"/>
        <w:tblLook w:firstColumn="1" w:firstRow="1" w:lastColumn="0" w:lastRow="0" w:noHBand="0" w:noVBand="1" w:val="04A0"/>
      </w:tblPr>
      <w:tblGrid>
        <w:gridCol w:w="2268"/>
        <w:gridCol w:w="3402"/>
        <w:gridCol w:w="3969"/>
      </w:tblGrid>
      <w:tr>
        <w:tc>
          <w:tcPr>
            <w:tcW w:type="dxa" w:w="3324"/>
          </w:tcPr>
          <w:p>
            <w:r>
              <w:rPr>
                <w:b/>
              </w:rPr>
              <w:t>Aspect</w:t>
            </w:r>
          </w:p>
        </w:tc>
        <w:tc>
          <w:tcPr>
            <w:tcW w:type="dxa" w:w="3324"/>
          </w:tcPr>
          <w:p>
            <w:r>
              <w:rPr>
                <w:b/>
              </w:rPr>
              <w:t>Pattern A — Secret</w:t>
            </w:r>
          </w:p>
        </w:tc>
        <w:tc>
          <w:tcPr>
            <w:tcW w:type="dxa" w:w="3324"/>
          </w:tcPr>
          <w:p>
            <w:r>
              <w:rPr>
                <w:b/>
              </w:rPr>
              <w:t>Pattern B — Managed Identity</w:t>
            </w:r>
          </w:p>
        </w:tc>
      </w:tr>
      <w:tr>
        <w:tc>
          <w:tcPr>
            <w:tcW w:type="dxa" w:w="3324"/>
          </w:tcPr>
          <w:p>
            <w:r>
              <w:t>How identity is proven to Entra</w:t>
            </w:r>
          </w:p>
        </w:tc>
        <w:tc>
          <w:tcPr>
            <w:tcW w:type="dxa" w:w="3324"/>
          </w:tcPr>
          <w:p>
            <w:r>
              <w:t>Code presents client_id + client_secret over HTTPS.</w:t>
            </w:r>
          </w:p>
        </w:tc>
        <w:tc>
          <w:tcPr>
            <w:tcW w:type="dxa" w:w="3324"/>
          </w:tcPr>
          <w:p>
            <w:r>
              <w:t>Azure platform injects the identity via IMDS (only reachable inside the host).</w:t>
            </w:r>
          </w:p>
        </w:tc>
      </w:tr>
      <w:tr>
        <w:tc>
          <w:tcPr>
            <w:tcW w:type="dxa" w:w="3324"/>
          </w:tcPr>
          <w:p>
            <w:r>
              <w:t>Where the secret lives</w:t>
            </w:r>
          </w:p>
        </w:tc>
        <w:tc>
          <w:tcPr>
            <w:tcW w:type="dxa" w:w="3324"/>
          </w:tcPr>
          <w:p>
            <w:r>
              <w:t>Env var, Key Vault, or App Setting.</w:t>
            </w:r>
          </w:p>
        </w:tc>
        <w:tc>
          <w:tcPr>
            <w:tcW w:type="dxa" w:w="3324"/>
          </w:tcPr>
          <w:p>
            <w:r>
              <w:t>Nowhere. There is no shared secret.</w:t>
            </w:r>
          </w:p>
        </w:tc>
      </w:tr>
      <w:tr>
        <w:tc>
          <w:tcPr>
            <w:tcW w:type="dxa" w:w="3324"/>
          </w:tcPr>
          <w:p>
            <w:r>
              <w:t>Rotation</w:t>
            </w:r>
          </w:p>
        </w:tc>
        <w:tc>
          <w:tcPr>
            <w:tcW w:type="dxa" w:w="3324"/>
          </w:tcPr>
          <w:p>
            <w:r>
              <w:t>Manual — secrets expire and must be rotated.</w:t>
            </w:r>
          </w:p>
        </w:tc>
        <w:tc>
          <w:tcPr>
            <w:tcW w:type="dxa" w:w="3324"/>
          </w:tcPr>
          <w:p>
            <w:r>
              <w:t>Automatic — short-lived tokens renewed by the platform.</w:t>
            </w:r>
          </w:p>
        </w:tc>
      </w:tr>
      <w:tr>
        <w:tc>
          <w:tcPr>
            <w:tcW w:type="dxa" w:w="3324"/>
          </w:tcPr>
          <w:p>
            <w:r>
              <w:t>Where it can run</w:t>
            </w:r>
          </w:p>
        </w:tc>
        <w:tc>
          <w:tcPr>
            <w:tcW w:type="dxa" w:w="3324"/>
          </w:tcPr>
          <w:p>
            <w:r>
              <w:t>Anywhere (on-prem, container, laptop).</w:t>
            </w:r>
          </w:p>
        </w:tc>
        <w:tc>
          <w:tcPr>
            <w:tcW w:type="dxa" w:w="3324"/>
          </w:tcPr>
          <w:p>
            <w:r>
              <w:t>Azure-hosted compute (Function App, Container App, AKS, App Service, VM).</w:t>
            </w:r>
          </w:p>
        </w:tc>
      </w:tr>
      <w:tr>
        <w:tc>
          <w:tcPr>
            <w:tcW w:type="dxa" w:w="3324"/>
          </w:tcPr>
          <w:p>
            <w:r>
              <w:t>Token issuer</w:t>
            </w:r>
          </w:p>
        </w:tc>
        <w:tc>
          <w:tcPr>
            <w:tcW w:type="dxa" w:w="3324"/>
          </w:tcPr>
          <w:p>
            <w:r>
              <w:t>v2 (login.microsoftonline.com/&lt;tid&gt;/v2.0) — set by the workload app's manifest.</w:t>
            </w:r>
          </w:p>
        </w:tc>
        <w:tc>
          <w:tcPr>
            <w:tcW w:type="dxa" w:w="3324"/>
          </w:tcPr>
          <w:p>
            <w:r>
              <w:t>Default UAMI tokens are v1; production setups federate via FIC to get v2 (see §B.7).</w:t>
            </w:r>
          </w:p>
        </w:tc>
      </w:tr>
      <w:tr>
        <w:tc>
          <w:tcPr>
            <w:tcW w:type="dxa" w:w="3324"/>
          </w:tcPr>
          <w:p>
            <w:r>
              <w:t>Best for</w:t>
            </w:r>
          </w:p>
        </w:tc>
        <w:tc>
          <w:tcPr>
            <w:tcW w:type="dxa" w:w="3324"/>
          </w:tcPr>
          <w:p>
            <w:r>
              <w:t>Legacy, on-prem, local dev, drop-in replacement of static API keys.</w:t>
            </w:r>
          </w:p>
        </w:tc>
        <w:tc>
          <w:tcPr>
            <w:tcW w:type="dxa" w:w="3324"/>
          </w:tcPr>
          <w:p>
            <w:r>
              <w:t>Greenfield Azure workloads; eliminates secret rotation entirely.</w:t>
            </w:r>
          </w:p>
        </w:tc>
      </w:tr>
    </w:tbl>
    <w:p/>
    <w:tbl>
      <w:tblPr>
        <w:tblW w:type="auto" w:w="0"/>
        <w:tblLook w:firstColumn="1" w:firstRow="1" w:lastColumn="0" w:lastRow="0" w:noHBand="0" w:noVBand="1" w:val="04A0"/>
      </w:tblPr>
      <w:tblGrid>
        <w:gridCol w:w="9972"/>
      </w:tblGrid>
      <w:tr>
        <w:tc>
          <w:tcPr>
            <w:tcW w:type="dxa" w:w="9972"/>
            <w:shd w:val="clear" w:color="auto" w:fill="EAF2FB"/>
          </w:tcPr>
          <w:p>
            <w:r>
              <w:rPr>
                <w:b/>
                <w:color w:val="003E7E"/>
              </w:rPr>
              <w:t xml:space="preserve">Confluent side is identical.  </w:t>
            </w:r>
            <w:r>
              <w:rPr>
                <w:color w:val="1F1F1F"/>
              </w:rPr>
              <w:t>Both patterns hit the same Confluent identity pool. The pool's filter is claims.tid == "&lt;tenant&gt;" &amp;&amp; claims.aud in [&lt;list-of-client-ids&gt;]. To enable Pattern B for a workload that is already on Pattern A, append the UAMI's client ID to the pool's app_client_ids list — no new pool, no role-binding changes.</w:t>
            </w:r>
          </w:p>
        </w:tc>
      </w:tr>
    </w:tbl>
    <w:p/>
    <w:p>
      <w:r>
        <w:br w:type="page"/>
      </w:r>
    </w:p>
    <w:p>
      <w:pPr>
        <w:pStyle w:val="Heading1"/>
      </w:pPr>
      <w:r>
        <w:rPr>
          <w:color w:val="003E7E"/>
        </w:rPr>
        <w:t>Pattern A — Client ID + Client Secret</w:t>
      </w:r>
    </w:p>
    <w:p>
      <w:pPr>
        <w:pStyle w:val="Heading2"/>
      </w:pPr>
      <w:r>
        <w:rPr>
          <w:color w:val="003E7E"/>
        </w:rPr>
        <w:t>A.1  When to use</w:t>
      </w:r>
    </w:p>
    <w:p>
      <w:pPr>
        <w:pStyle w:val="ListBullet"/>
      </w:pPr>
      <w:r>
        <w:t>Workload runs outside Azure (on-prem servers, third-party clouds, customer laptops).</w:t>
      </w:r>
    </w:p>
    <w:p>
      <w:pPr>
        <w:pStyle w:val="ListBullet"/>
      </w:pPr>
      <w:r>
        <w:t>Drop-in replacement of an existing static Kafka API key with no infrastructure change.</w:t>
      </w:r>
    </w:p>
    <w:p>
      <w:pPr>
        <w:pStyle w:val="ListBullet"/>
      </w:pPr>
      <w:r>
        <w:t>Local development where IMDS is not available.</w:t>
      </w:r>
    </w:p>
    <w:p>
      <w:pPr>
        <w:pStyle w:val="Heading2"/>
      </w:pPr>
      <w:r>
        <w:rPr>
          <w:color w:val="003E7E"/>
        </w:rPr>
        <w:t>A.2  Flow</w:t>
      </w:r>
    </w:p>
    <w:p>
      <w:pPr>
        <w:pStyle w:val="ListNumber"/>
      </w:pPr>
      <w:r>
        <w:t>Workload reads tenant_id, client_id, and client_secret from configuration.</w:t>
      </w:r>
    </w:p>
    <w:p>
      <w:pPr>
        <w:pStyle w:val="ListNumber"/>
      </w:pPr>
      <w:r>
        <w:t>MSAL calls Entra's /oauth2/v2.0/token with grant_type=client_credentials and scope=&lt;client-id&gt;/.default.</w:t>
      </w:r>
    </w:p>
    <w:p>
      <w:pPr>
        <w:pStyle w:val="ListNumber"/>
      </w:pPr>
      <w:r>
        <w:t>Entra returns a v2 JWT with aud=&lt;client-id&gt;, tid=&lt;tenant&gt;, iss=https://login.microsoftonline.com/&lt;tenant&gt;/v2.0.</w:t>
      </w:r>
    </w:p>
    <w:p>
      <w:pPr>
        <w:pStyle w:val="ListNumber"/>
      </w:pPr>
      <w:r>
        <w:t>Confluent.Kafka client passes the JWT as the SASL/OAUTHBEARER token, with the Confluent identityPoolId attached as an OAUTHBEARER extension.</w:t>
      </w:r>
    </w:p>
    <w:p>
      <w:pPr>
        <w:pStyle w:val="ListNumber"/>
      </w:pPr>
      <w:r>
        <w:t>Confluent identity-pool filter matches claims.tid + claims.aud — authentication succeeds.</w:t>
      </w:r>
    </w:p>
    <w:p>
      <w:pPr>
        <w:pStyle w:val="Heading2"/>
      </w:pPr>
      <w:r>
        <w:rPr>
          <w:color w:val="003E7E"/>
        </w:rPr>
        <w:t>A.3  Project layout</w:t>
      </w:r>
    </w:p>
    <w:tbl>
      <w:tblPr>
        <w:tblW w:type="auto" w:w="0"/>
        <w:tblLayout w:type="fixed"/>
        <w:tblLook w:firstColumn="1" w:firstRow="1" w:lastColumn="0" w:lastRow="0" w:noHBand="0" w:noVBand="1" w:val="04A0"/>
      </w:tblPr>
      <w:tblGrid>
        <w:gridCol w:w="9972"/>
      </w:tblGrid>
      <w:tr>
        <w:tc>
          <w:tcPr>
            <w:tcW w:type="dxa" w:w="9071"/>
            <w:shd w:val="clear" w:color="auto" w:fill="F2F2F2"/>
            <w:vAlign w:val="top"/>
          </w:tcPr>
          <w:p>
            <w:pPr>
              <w:spacing w:after="0"/>
            </w:pPr>
            <w:r>
              <w:rPr>
                <w:rFonts w:ascii="Menlo" w:hAnsi="Menlo"/>
                <w:sz w:val="18"/>
              </w:rPr>
              <w:t>DkDotnetCcClient/</w:t>
            </w:r>
          </w:p>
          <w:p>
            <w:pPr>
              <w:spacing w:after="0"/>
            </w:pPr>
            <w:r>
              <w:rPr>
                <w:rFonts w:ascii="Menlo" w:hAnsi="Menlo"/>
                <w:sz w:val="18"/>
              </w:rPr>
              <w:t>├── DkDotnetCcClient.csproj</w:t>
            </w:r>
          </w:p>
          <w:p>
            <w:pPr>
              <w:spacing w:after="0"/>
            </w:pPr>
            <w:r>
              <w:rPr>
                <w:rFonts w:ascii="Menlo" w:hAnsi="Menlo"/>
                <w:sz w:val="18"/>
              </w:rPr>
              <w:t>├── appsettings.json</w:t>
            </w:r>
          </w:p>
          <w:p>
            <w:pPr>
              <w:spacing w:after="0"/>
            </w:pPr>
            <w:r>
              <w:rPr>
                <w:rFonts w:ascii="Menlo" w:hAnsi="Menlo"/>
                <w:sz w:val="18"/>
              </w:rPr>
              <w:t>└── Program.cs</w:t>
            </w:r>
          </w:p>
        </w:tc>
      </w:tr>
    </w:tbl>
    <w:p/>
    <w:p>
      <w:pPr>
        <w:pStyle w:val="Heading2"/>
      </w:pPr>
      <w:r>
        <w:rPr>
          <w:color w:val="003E7E"/>
        </w:rPr>
        <w:t>A.4  DkDotnetCcClient.csproj</w:t>
      </w:r>
    </w:p>
    <w:tbl>
      <w:tblPr>
        <w:tblW w:type="auto" w:w="0"/>
        <w:tblLayout w:type="fixed"/>
        <w:tblLook w:firstColumn="1" w:firstRow="1" w:lastColumn="0" w:lastRow="0" w:noHBand="0" w:noVBand="1" w:val="04A0"/>
      </w:tblPr>
      <w:tblGrid>
        <w:gridCol w:w="9972"/>
      </w:tblGrid>
      <w:tr>
        <w:tc>
          <w:tcPr>
            <w:tcW w:type="dxa" w:w="9071"/>
            <w:shd w:val="clear" w:color="auto" w:fill="F2F2F2"/>
            <w:vAlign w:val="top"/>
          </w:tcPr>
          <w:p>
            <w:pPr>
              <w:spacing w:after="0"/>
            </w:pPr>
            <w:r>
              <w:rPr>
                <w:rFonts w:ascii="Menlo" w:hAnsi="Menlo"/>
                <w:sz w:val="18"/>
              </w:rPr>
              <w:t>&lt;Project Sdk="Microsoft.NET.Sdk"&gt;</w:t>
            </w:r>
          </w:p>
          <w:p>
            <w:pPr>
              <w:spacing w:after="0"/>
            </w:pPr>
            <w:r>
              <w:rPr>
                <w:rFonts w:ascii="Menlo" w:hAnsi="Menlo"/>
                <w:sz w:val="18"/>
              </w:rPr>
              <w:t xml:space="preserve">  &lt;PropertyGroup&gt;</w:t>
            </w:r>
          </w:p>
          <w:p>
            <w:pPr>
              <w:spacing w:after="0"/>
            </w:pPr>
            <w:r>
              <w:rPr>
                <w:rFonts w:ascii="Menlo" w:hAnsi="Menlo"/>
                <w:sz w:val="18"/>
              </w:rPr>
              <w:t xml:space="preserve">    &lt;OutputType&gt;Exe&lt;/OutputType&gt;</w:t>
            </w:r>
          </w:p>
          <w:p>
            <w:pPr>
              <w:spacing w:after="0"/>
            </w:pPr>
            <w:r>
              <w:rPr>
                <w:rFonts w:ascii="Menlo" w:hAnsi="Menlo"/>
                <w:sz w:val="18"/>
              </w:rPr>
              <w:t xml:space="preserve">    &lt;TargetFramework&gt;net8.0&lt;/TargetFramework&gt;</w:t>
            </w:r>
          </w:p>
          <w:p>
            <w:pPr>
              <w:spacing w:after="0"/>
            </w:pPr>
            <w:r>
              <w:rPr>
                <w:rFonts w:ascii="Menlo" w:hAnsi="Menlo"/>
                <w:sz w:val="18"/>
              </w:rPr>
              <w:t xml:space="preserve">    &lt;Nullable&gt;enable&lt;/Nullable&gt;</w:t>
            </w:r>
          </w:p>
          <w:p>
            <w:pPr>
              <w:spacing w:after="0"/>
            </w:pPr>
            <w:r>
              <w:rPr>
                <w:rFonts w:ascii="Menlo" w:hAnsi="Menlo"/>
                <w:sz w:val="18"/>
              </w:rPr>
              <w:t xml:space="preserve">    &lt;ImplicitUsings&gt;enable&lt;/ImplicitUsings&gt;</w:t>
            </w:r>
          </w:p>
          <w:p>
            <w:pPr>
              <w:spacing w:after="0"/>
            </w:pPr>
            <w:r>
              <w:rPr>
                <w:rFonts w:ascii="Menlo" w:hAnsi="Menlo"/>
                <w:sz w:val="18"/>
              </w:rPr>
              <w:t xml:space="preserve">    &lt;RuntimeIdentifiers&gt;win-x64;linux-x64;osx-arm64;osx-x64&lt;/RuntimeIdentifiers&gt;</w:t>
            </w:r>
          </w:p>
          <w:p>
            <w:pPr>
              <w:spacing w:after="0"/>
            </w:pPr>
            <w:r>
              <w:rPr>
                <w:rFonts w:ascii="Menlo" w:hAnsi="Menlo"/>
                <w:sz w:val="18"/>
              </w:rPr>
              <w:t xml:space="preserve">  &lt;/PropertyGroup&gt;</w:t>
            </w:r>
          </w:p>
          <w:p>
            <w:pPr>
              <w:spacing w:after="0"/>
            </w:pPr>
            <w:r>
              <w:rPr>
                <w:rFonts w:ascii="Menlo" w:hAnsi="Menlo"/>
                <w:sz w:val="18"/>
              </w:rPr>
              <w:t xml:space="preserve">  &lt;ItemGroup&gt;</w:t>
            </w:r>
          </w:p>
          <w:p>
            <w:pPr>
              <w:spacing w:after="0"/>
            </w:pPr>
            <w:r>
              <w:rPr>
                <w:rFonts w:ascii="Menlo" w:hAnsi="Menlo"/>
                <w:sz w:val="18"/>
              </w:rPr>
              <w:t xml:space="preserve">    &lt;PackageReference Include="Confluent.Kafka"                              Version="2.6.0" /&gt;</w:t>
            </w:r>
          </w:p>
          <w:p>
            <w:pPr>
              <w:spacing w:after="0"/>
            </w:pPr>
            <w:r>
              <w:rPr>
                <w:rFonts w:ascii="Menlo" w:hAnsi="Menlo"/>
                <w:sz w:val="18"/>
              </w:rPr>
              <w:t xml:space="preserve">    &lt;PackageReference Include="Microsoft.Identity.Client"                    Version="4.66.2" /&gt;</w:t>
            </w:r>
          </w:p>
          <w:p>
            <w:pPr>
              <w:spacing w:after="0"/>
            </w:pPr>
            <w:r>
              <w:rPr>
                <w:rFonts w:ascii="Menlo" w:hAnsi="Menlo"/>
                <w:sz w:val="18"/>
              </w:rPr>
              <w:t xml:space="preserve">    &lt;PackageReference Include="Microsoft.Extensions.Configuration"           Version="8.0.0" /&gt;</w:t>
            </w:r>
          </w:p>
          <w:p>
            <w:pPr>
              <w:spacing w:after="0"/>
            </w:pPr>
            <w:r>
              <w:rPr>
                <w:rFonts w:ascii="Menlo" w:hAnsi="Menlo"/>
                <w:sz w:val="18"/>
              </w:rPr>
              <w:t xml:space="preserve">    &lt;PackageReference Include="Microsoft.Extensions.Configuration.Json"      Version="8.0.0" /&gt;</w:t>
            </w:r>
          </w:p>
          <w:p>
            <w:pPr>
              <w:spacing w:after="0"/>
            </w:pPr>
            <w:r>
              <w:rPr>
                <w:rFonts w:ascii="Menlo" w:hAnsi="Menlo"/>
                <w:sz w:val="18"/>
              </w:rPr>
              <w:t xml:space="preserve">    &lt;PackageReference Include="Microsoft.Extensions.Configuration.EnvironmentVariables" Version="8.0.0" /&gt;</w:t>
            </w:r>
          </w:p>
          <w:p>
            <w:pPr>
              <w:spacing w:after="0"/>
            </w:pPr>
            <w:r>
              <w:rPr>
                <w:rFonts w:ascii="Menlo" w:hAnsi="Menlo"/>
                <w:sz w:val="18"/>
              </w:rPr>
              <w:t xml:space="preserve">  &lt;/ItemGroup&gt;</w:t>
            </w:r>
          </w:p>
          <w:p>
            <w:pPr>
              <w:spacing w:after="0"/>
            </w:pPr>
            <w:r>
              <w:rPr>
                <w:rFonts w:ascii="Menlo" w:hAnsi="Menlo"/>
                <w:sz w:val="18"/>
              </w:rPr>
              <w:t xml:space="preserve">  &lt;ItemGroup&gt;</w:t>
            </w:r>
          </w:p>
          <w:p>
            <w:pPr>
              <w:spacing w:after="0"/>
            </w:pPr>
            <w:r>
              <w:rPr>
                <w:rFonts w:ascii="Menlo" w:hAnsi="Menlo"/>
                <w:sz w:val="18"/>
              </w:rPr>
              <w:t xml:space="preserve">    &lt;None Update="appsettings.json"&gt;</w:t>
            </w:r>
          </w:p>
          <w:p>
            <w:pPr>
              <w:spacing w:after="0"/>
            </w:pPr>
            <w:r>
              <w:rPr>
                <w:rFonts w:ascii="Menlo" w:hAnsi="Menlo"/>
                <w:sz w:val="18"/>
              </w:rPr>
              <w:t xml:space="preserve">      &lt;CopyToOutputDirectory&gt;PreserveNewest&lt;/CopyToOutputDirectory&gt;</w:t>
            </w:r>
          </w:p>
          <w:p>
            <w:pPr>
              <w:spacing w:after="0"/>
            </w:pPr>
            <w:r>
              <w:rPr>
                <w:rFonts w:ascii="Menlo" w:hAnsi="Menlo"/>
                <w:sz w:val="18"/>
              </w:rPr>
              <w:t xml:space="preserve">    &lt;/None&gt;</w:t>
            </w:r>
          </w:p>
          <w:p>
            <w:pPr>
              <w:spacing w:after="0"/>
            </w:pPr>
            <w:r>
              <w:rPr>
                <w:rFonts w:ascii="Menlo" w:hAnsi="Menlo"/>
                <w:sz w:val="18"/>
              </w:rPr>
              <w:t xml:space="preserve">  &lt;/ItemGroup&gt;</w:t>
            </w:r>
          </w:p>
          <w:p>
            <w:pPr>
              <w:spacing w:after="0"/>
            </w:pPr>
            <w:r>
              <w:rPr>
                <w:rFonts w:ascii="Menlo" w:hAnsi="Menlo"/>
                <w:sz w:val="18"/>
              </w:rPr>
              <w:t>&lt;/Project&gt;</w:t>
            </w:r>
          </w:p>
        </w:tc>
      </w:tr>
    </w:tbl>
    <w:p/>
    <w:p>
      <w:pPr>
        <w:pStyle w:val="Heading2"/>
      </w:pPr>
      <w:r>
        <w:rPr>
          <w:color w:val="003E7E"/>
        </w:rPr>
        <w:t>A.5  appsettings.json</w:t>
      </w:r>
    </w:p>
    <w:p>
      <w:r>
        <w:t>Non-secret config only. The client_secret is supplied via the AZURE_CLIENT_SECRET environment variable so it never lands in source control.</w:t>
      </w:r>
    </w:p>
    <w:tbl>
      <w:tblPr>
        <w:tblW w:type="auto" w:w="0"/>
        <w:tblLayout w:type="fixed"/>
        <w:tblLook w:firstColumn="1" w:firstRow="1" w:lastColumn="0" w:lastRow="0" w:noHBand="0" w:noVBand="1" w:val="04A0"/>
      </w:tblPr>
      <w:tblGrid>
        <w:gridCol w:w="9972"/>
      </w:tblGrid>
      <w:tr>
        <w:tc>
          <w:tcPr>
            <w:tcW w:type="dxa" w:w="9071"/>
            <w:shd w:val="clear" w:color="auto" w:fill="F2F2F2"/>
            <w:vAlign w:val="top"/>
          </w:tcPr>
          <w:p>
            <w:pPr>
              <w:spacing w:after="0"/>
            </w:pPr>
            <w:r>
              <w:rPr>
                <w:rFonts w:ascii="Menlo" w:hAnsi="Menlo"/>
                <w:sz w:val="18"/>
              </w:rPr>
              <w:t>{</w:t>
            </w:r>
          </w:p>
          <w:p>
            <w:pPr>
              <w:spacing w:after="0"/>
            </w:pPr>
            <w:r>
              <w:rPr>
                <w:rFonts w:ascii="Menlo" w:hAnsi="Menlo"/>
                <w:sz w:val="18"/>
              </w:rPr>
              <w:t xml:space="preserve">  "Kafka": {</w:t>
            </w:r>
          </w:p>
          <w:p>
            <w:pPr>
              <w:spacing w:after="0"/>
            </w:pPr>
            <w:r>
              <w:rPr>
                <w:rFonts w:ascii="Menlo" w:hAnsi="Menlo"/>
                <w:sz w:val="18"/>
              </w:rPr>
              <w:t xml:space="preserve">    "BootstrapServers": "lkc-1o1jkv.eastus.azure.private.confluent.cloud:9092",</w:t>
            </w:r>
          </w:p>
          <w:p>
            <w:pPr>
              <w:spacing w:after="0"/>
            </w:pPr>
            <w:r>
              <w:rPr>
                <w:rFonts w:ascii="Menlo" w:hAnsi="Menlo"/>
                <w:sz w:val="18"/>
              </w:rPr>
              <w:t xml:space="preserve">    "LogicalCluster":   "lkc-1o1jkv",</w:t>
            </w:r>
          </w:p>
          <w:p>
            <w:pPr>
              <w:spacing w:after="0"/>
            </w:pPr>
            <w:r>
              <w:rPr>
                <w:rFonts w:ascii="Menlo" w:hAnsi="Menlo"/>
                <w:sz w:val="18"/>
              </w:rPr>
              <w:t xml:space="preserve">    "IdentityPoolId":   "pool-WR5Q9",</w:t>
            </w:r>
          </w:p>
          <w:p>
            <w:pPr>
              <w:spacing w:after="0"/>
            </w:pPr>
            <w:r>
              <w:rPr>
                <w:rFonts w:ascii="Menlo" w:hAnsi="Menlo"/>
                <w:sz w:val="18"/>
              </w:rPr>
              <w:t xml:space="preserve">    "Topic":            "dev.deal.calc.mergerarb.json",</w:t>
            </w:r>
          </w:p>
          <w:p>
            <w:pPr>
              <w:spacing w:after="0"/>
            </w:pPr>
            <w:r>
              <w:rPr>
                <w:rFonts w:ascii="Menlo" w:hAnsi="Menlo"/>
                <w:sz w:val="18"/>
              </w:rPr>
              <w:t xml:space="preserve">    "GroupId":          "dk-confluent-dev-mergerarb-madam-group"</w:t>
            </w:r>
          </w:p>
          <w:p>
            <w:pPr>
              <w:spacing w:after="0"/>
            </w:pPr>
            <w:r>
              <w:rPr>
                <w:rFonts w:ascii="Menlo" w:hAnsi="Menlo"/>
                <w:sz w:val="18"/>
              </w:rPr>
              <w:t xml:space="preserve">  },</w:t>
            </w:r>
          </w:p>
          <w:p>
            <w:pPr>
              <w:spacing w:after="0"/>
            </w:pPr>
            <w:r>
              <w:rPr>
                <w:rFonts w:ascii="Menlo" w:hAnsi="Menlo"/>
                <w:sz w:val="18"/>
              </w:rPr>
              <w:t xml:space="preserve">  "AzureAd": {</w:t>
            </w:r>
          </w:p>
          <w:p>
            <w:pPr>
              <w:spacing w:after="0"/>
            </w:pPr>
            <w:r>
              <w:rPr>
                <w:rFonts w:ascii="Menlo" w:hAnsi="Menlo"/>
                <w:sz w:val="18"/>
              </w:rPr>
              <w:t xml:space="preserve">    "TenantId": "7bab0bc1-bb61-48d7-b2d4-79825c2ac6b8",</w:t>
            </w:r>
          </w:p>
          <w:p>
            <w:pPr>
              <w:spacing w:after="0"/>
            </w:pPr>
            <w:r>
              <w:rPr>
                <w:rFonts w:ascii="Menlo" w:hAnsi="Menlo"/>
                <w:sz w:val="18"/>
              </w:rPr>
              <w:t xml:space="preserve">    "ClientId": "0dcd6973-2175-4c93-9c10-bcdba0df9065"</w:t>
            </w:r>
          </w:p>
          <w:p>
            <w:pPr>
              <w:spacing w:after="0"/>
            </w:pPr>
            <w:r>
              <w:rPr>
                <w:rFonts w:ascii="Menlo" w:hAnsi="Menlo"/>
                <w:sz w:val="18"/>
              </w:rPr>
              <w:t xml:space="preserve">  }</w:t>
            </w:r>
          </w:p>
          <w:p>
            <w:pPr>
              <w:spacing w:after="0"/>
            </w:pPr>
            <w:r>
              <w:rPr>
                <w:rFonts w:ascii="Menlo" w:hAnsi="Menlo"/>
                <w:sz w:val="18"/>
              </w:rPr>
              <w:t>}</w:t>
            </w:r>
          </w:p>
        </w:tc>
      </w:tr>
    </w:tbl>
    <w:p/>
    <w:p>
      <w:pPr>
        <w:pStyle w:val="Heading2"/>
      </w:pPr>
      <w:r>
        <w:rPr>
          <w:color w:val="003E7E"/>
        </w:rPr>
        <w:t>A.6  Program.cs</w:t>
      </w:r>
    </w:p>
    <w:tbl>
      <w:tblPr>
        <w:tblW w:type="auto" w:w="0"/>
        <w:tblLayout w:type="fixed"/>
        <w:tblLook w:firstColumn="1" w:firstRow="1" w:lastColumn="0" w:lastRow="0" w:noHBand="0" w:noVBand="1" w:val="04A0"/>
      </w:tblPr>
      <w:tblGrid>
        <w:gridCol w:w="9972"/>
      </w:tblGrid>
      <w:tr>
        <w:tc>
          <w:tcPr>
            <w:tcW w:type="dxa" w:w="9071"/>
            <w:shd w:val="clear" w:color="auto" w:fill="F2F2F2"/>
            <w:vAlign w:val="top"/>
          </w:tcPr>
          <w:p>
            <w:pPr>
              <w:spacing w:after="0"/>
            </w:pPr>
            <w:r>
              <w:rPr>
                <w:rFonts w:ascii="Menlo" w:hAnsi="Menlo"/>
                <w:sz w:val="18"/>
              </w:rPr>
              <w:t>using Confluent.Kafka;</w:t>
            </w:r>
          </w:p>
          <w:p>
            <w:pPr>
              <w:spacing w:after="0"/>
            </w:pPr>
            <w:r>
              <w:rPr>
                <w:rFonts w:ascii="Menlo" w:hAnsi="Menlo"/>
                <w:sz w:val="18"/>
              </w:rPr>
              <w:t>using Microsoft.Extensions.Configuration;</w:t>
            </w:r>
          </w:p>
          <w:p>
            <w:pPr>
              <w:spacing w:after="0"/>
            </w:pPr>
            <w:r>
              <w:rPr>
                <w:rFonts w:ascii="Menlo" w:hAnsi="Menlo"/>
                <w:sz w:val="18"/>
              </w:rPr>
              <w:t>using Microsoft.Identity.Client;</w:t>
            </w:r>
          </w:p>
          <w:p>
            <w:pPr>
              <w:spacing w:after="0"/>
            </w:pPr>
            <w:r>
              <w:rPr>
                <w:rFonts w:ascii="Menlo" w:hAnsi="Menlo"/>
                <w:sz w:val="18"/>
              </w:rPr>
              <w:t xml:space="preserve"> </w:t>
            </w:r>
          </w:p>
          <w:p>
            <w:pPr>
              <w:spacing w:after="0"/>
            </w:pPr>
            <w:r>
              <w:rPr>
                <w:rFonts w:ascii="Menlo" w:hAnsi="Menlo"/>
                <w:sz w:val="18"/>
              </w:rPr>
              <w:t>var cfg = new ConfigurationBuilder()</w:t>
            </w:r>
          </w:p>
          <w:p>
            <w:pPr>
              <w:spacing w:after="0"/>
            </w:pPr>
            <w:r>
              <w:rPr>
                <w:rFonts w:ascii="Menlo" w:hAnsi="Menlo"/>
                <w:sz w:val="18"/>
              </w:rPr>
              <w:t xml:space="preserve">    .AddJsonFile("appsettings.json", optional: false)</w:t>
            </w:r>
          </w:p>
          <w:p>
            <w:pPr>
              <w:spacing w:after="0"/>
            </w:pPr>
            <w:r>
              <w:rPr>
                <w:rFonts w:ascii="Menlo" w:hAnsi="Menlo"/>
                <w:sz w:val="18"/>
              </w:rPr>
              <w:t xml:space="preserve">    .AddEnvironmentVariables()</w:t>
            </w:r>
          </w:p>
          <w:p>
            <w:pPr>
              <w:spacing w:after="0"/>
            </w:pPr>
            <w:r>
              <w:rPr>
                <w:rFonts w:ascii="Menlo" w:hAnsi="Menlo"/>
                <w:sz w:val="18"/>
              </w:rPr>
              <w:t xml:space="preserve">    .Build();</w:t>
            </w:r>
          </w:p>
          <w:p>
            <w:pPr>
              <w:spacing w:after="0"/>
            </w:pPr>
            <w:r>
              <w:rPr>
                <w:rFonts w:ascii="Menlo" w:hAnsi="Menlo"/>
                <w:sz w:val="18"/>
              </w:rPr>
              <w:t xml:space="preserve"> </w:t>
            </w:r>
          </w:p>
          <w:p>
            <w:pPr>
              <w:spacing w:after="0"/>
            </w:pPr>
            <w:r>
              <w:rPr>
                <w:rFonts w:ascii="Menlo" w:hAnsi="Menlo"/>
                <w:sz w:val="18"/>
              </w:rPr>
              <w:t>string tenantId      = cfg["AzureAd:TenantId"]!;</w:t>
            </w:r>
          </w:p>
          <w:p>
            <w:pPr>
              <w:spacing w:after="0"/>
            </w:pPr>
            <w:r>
              <w:rPr>
                <w:rFonts w:ascii="Menlo" w:hAnsi="Menlo"/>
                <w:sz w:val="18"/>
              </w:rPr>
              <w:t>string clientId      = cfg["AzureAd:ClientId"]!;</w:t>
            </w:r>
          </w:p>
          <w:p>
            <w:pPr>
              <w:spacing w:after="0"/>
            </w:pPr>
            <w:r>
              <w:rPr>
                <w:rFonts w:ascii="Menlo" w:hAnsi="Menlo"/>
                <w:sz w:val="18"/>
              </w:rPr>
              <w:t>string clientSecret  = Environment.GetEnvironmentVariable("AZURE_CLIENT_SECRET")</w:t>
            </w:r>
          </w:p>
          <w:p>
            <w:pPr>
              <w:spacing w:after="0"/>
            </w:pPr>
            <w:r>
              <w:rPr>
                <w:rFonts w:ascii="Menlo" w:hAnsi="Menlo"/>
                <w:sz w:val="18"/>
              </w:rPr>
              <w:t xml:space="preserve">    ?? throw new InvalidOperationException("AZURE_CLIENT_SECRET is not set.");</w:t>
            </w:r>
          </w:p>
          <w:p>
            <w:pPr>
              <w:spacing w:after="0"/>
            </w:pPr>
            <w:r>
              <w:rPr>
                <w:rFonts w:ascii="Menlo" w:hAnsi="Menlo"/>
                <w:sz w:val="18"/>
              </w:rPr>
              <w:t xml:space="preserve"> </w:t>
            </w:r>
          </w:p>
          <w:p>
            <w:pPr>
              <w:spacing w:after="0"/>
            </w:pPr>
            <w:r>
              <w:rPr>
                <w:rFonts w:ascii="Menlo" w:hAnsi="Menlo"/>
                <w:sz w:val="18"/>
              </w:rPr>
              <w:t>string bootstrap     = cfg["Kafka:BootstrapServers"]!;</w:t>
            </w:r>
          </w:p>
          <w:p>
            <w:pPr>
              <w:spacing w:after="0"/>
            </w:pPr>
            <w:r>
              <w:rPr>
                <w:rFonts w:ascii="Menlo" w:hAnsi="Menlo"/>
                <w:sz w:val="18"/>
              </w:rPr>
              <w:t>string logicalCluster= cfg["Kafka:LogicalCluster"]!;</w:t>
            </w:r>
          </w:p>
          <w:p>
            <w:pPr>
              <w:spacing w:after="0"/>
            </w:pPr>
            <w:r>
              <w:rPr>
                <w:rFonts w:ascii="Menlo" w:hAnsi="Menlo"/>
                <w:sz w:val="18"/>
              </w:rPr>
              <w:t>string identityPool  = cfg["Kafka:IdentityPoolId"]!;</w:t>
            </w:r>
          </w:p>
          <w:p>
            <w:pPr>
              <w:spacing w:after="0"/>
            </w:pPr>
            <w:r>
              <w:rPr>
                <w:rFonts w:ascii="Menlo" w:hAnsi="Menlo"/>
                <w:sz w:val="18"/>
              </w:rPr>
              <w:t>string topic         = cfg["Kafka:Topic"]!;</w:t>
            </w:r>
          </w:p>
          <w:p>
            <w:pPr>
              <w:spacing w:after="0"/>
            </w:pPr>
            <w:r>
              <w:rPr>
                <w:rFonts w:ascii="Menlo" w:hAnsi="Menlo"/>
                <w:sz w:val="18"/>
              </w:rPr>
              <w:t xml:space="preserve"> </w:t>
            </w:r>
          </w:p>
          <w:p>
            <w:pPr>
              <w:spacing w:after="0"/>
            </w:pPr>
            <w:r>
              <w:rPr>
                <w:rFonts w:ascii="Menlo" w:hAnsi="Menlo"/>
                <w:sz w:val="18"/>
              </w:rPr>
              <w:t>// MSAL — confidential client, client_credentials flow.</w:t>
            </w:r>
          </w:p>
          <w:p>
            <w:pPr>
              <w:spacing w:after="0"/>
            </w:pPr>
            <w:r>
              <w:rPr>
                <w:rFonts w:ascii="Menlo" w:hAnsi="Menlo"/>
                <w:sz w:val="18"/>
              </w:rPr>
              <w:t>var msal = ConfidentialClientApplicationBuilder</w:t>
            </w:r>
          </w:p>
          <w:p>
            <w:pPr>
              <w:spacing w:after="0"/>
            </w:pPr>
            <w:r>
              <w:rPr>
                <w:rFonts w:ascii="Menlo" w:hAnsi="Menlo"/>
                <w:sz w:val="18"/>
              </w:rPr>
              <w:t xml:space="preserve">    .Create(clientId)</w:t>
            </w:r>
          </w:p>
          <w:p>
            <w:pPr>
              <w:spacing w:after="0"/>
            </w:pPr>
            <w:r>
              <w:rPr>
                <w:rFonts w:ascii="Menlo" w:hAnsi="Menlo"/>
                <w:sz w:val="18"/>
              </w:rPr>
              <w:t xml:space="preserve">    .WithTenantId(tenantId)</w:t>
            </w:r>
          </w:p>
          <w:p>
            <w:pPr>
              <w:spacing w:after="0"/>
            </w:pPr>
            <w:r>
              <w:rPr>
                <w:rFonts w:ascii="Menlo" w:hAnsi="Menlo"/>
                <w:sz w:val="18"/>
              </w:rPr>
              <w:t xml:space="preserve">    .WithClientSecret(clientSecret)</w:t>
            </w:r>
          </w:p>
          <w:p>
            <w:pPr>
              <w:spacing w:after="0"/>
            </w:pPr>
            <w:r>
              <w:rPr>
                <w:rFonts w:ascii="Menlo" w:hAnsi="Menlo"/>
                <w:sz w:val="18"/>
              </w:rPr>
              <w:t xml:space="preserve">    .Build();</w:t>
            </w:r>
          </w:p>
          <w:p>
            <w:pPr>
              <w:spacing w:after="0"/>
            </w:pPr>
            <w:r>
              <w:rPr>
                <w:rFonts w:ascii="Menlo" w:hAnsi="Menlo"/>
                <w:sz w:val="18"/>
              </w:rPr>
              <w:t xml:space="preserve"> </w:t>
            </w:r>
          </w:p>
          <w:p>
            <w:pPr>
              <w:spacing w:after="0"/>
            </w:pPr>
            <w:r>
              <w:rPr>
                <w:rFonts w:ascii="Menlo" w:hAnsi="Menlo"/>
                <w:sz w:val="18"/>
              </w:rPr>
              <w:t>// /.default scope -&gt; aud == clientId in the resulting v2 token.</w:t>
            </w:r>
          </w:p>
          <w:p>
            <w:pPr>
              <w:spacing w:after="0"/>
            </w:pPr>
            <w:r>
              <w:rPr>
                <w:rFonts w:ascii="Menlo" w:hAnsi="Menlo"/>
                <w:sz w:val="18"/>
              </w:rPr>
              <w:t>string[] scopes = new[] { $"{clientId}/.default" };</w:t>
            </w:r>
          </w:p>
          <w:p>
            <w:pPr>
              <w:spacing w:after="0"/>
            </w:pPr>
            <w:r>
              <w:rPr>
                <w:rFonts w:ascii="Menlo" w:hAnsi="Menlo"/>
                <w:sz w:val="18"/>
              </w:rPr>
              <w:t xml:space="preserve"> </w:t>
            </w:r>
          </w:p>
          <w:p>
            <w:pPr>
              <w:spacing w:after="0"/>
            </w:pPr>
            <w:r>
              <w:rPr>
                <w:rFonts w:ascii="Menlo" w:hAnsi="Menlo"/>
                <w:sz w:val="18"/>
              </w:rPr>
              <w:t>void OnTokenRefresh(IClient client, string _)</w:t>
            </w:r>
          </w:p>
          <w:p>
            <w:pPr>
              <w:spacing w:after="0"/>
            </w:pPr>
            <w:r>
              <w:rPr>
                <w:rFonts w:ascii="Menlo" w:hAnsi="Menlo"/>
                <w:sz w:val="18"/>
              </w:rPr>
              <w:t>{</w:t>
            </w:r>
          </w:p>
          <w:p>
            <w:pPr>
              <w:spacing w:after="0"/>
            </w:pPr>
            <w:r>
              <w:rPr>
                <w:rFonts w:ascii="Menlo" w:hAnsi="Menlo"/>
                <w:sz w:val="18"/>
              </w:rPr>
              <w:t xml:space="preserve">    var result = msal.AcquireTokenForClient(scopes).ExecuteAsync()</w:t>
            </w:r>
          </w:p>
          <w:p>
            <w:pPr>
              <w:spacing w:after="0"/>
            </w:pPr>
            <w:r>
              <w:rPr>
                <w:rFonts w:ascii="Menlo" w:hAnsi="Menlo"/>
                <w:sz w:val="18"/>
              </w:rPr>
              <w:t xml:space="preserve">                     .GetAwaiter().GetResult();</w:t>
            </w:r>
          </w:p>
          <w:p>
            <w:pPr>
              <w:spacing w:after="0"/>
            </w:pPr>
            <w:r>
              <w:rPr>
                <w:rFonts w:ascii="Menlo" w:hAnsi="Menlo"/>
                <w:sz w:val="18"/>
              </w:rPr>
              <w:t xml:space="preserve"> </w:t>
            </w:r>
          </w:p>
          <w:p>
            <w:pPr>
              <w:spacing w:after="0"/>
            </w:pPr>
            <w:r>
              <w:rPr>
                <w:rFonts w:ascii="Menlo" w:hAnsi="Menlo"/>
                <w:sz w:val="18"/>
              </w:rPr>
              <w:t xml:space="preserve">    // Confluent identity-pool extensions go on the OAUTHBEARER message.</w:t>
            </w:r>
          </w:p>
          <w:p>
            <w:pPr>
              <w:spacing w:after="0"/>
            </w:pPr>
            <w:r>
              <w:rPr>
                <w:rFonts w:ascii="Menlo" w:hAnsi="Menlo"/>
                <w:sz w:val="18"/>
              </w:rPr>
              <w:t xml:space="preserve">    var extensions = new Dictionary&lt;string, string&gt;</w:t>
            </w:r>
          </w:p>
          <w:p>
            <w:pPr>
              <w:spacing w:after="0"/>
            </w:pPr>
            <w:r>
              <w:rPr>
                <w:rFonts w:ascii="Menlo" w:hAnsi="Menlo"/>
                <w:sz w:val="18"/>
              </w:rPr>
              <w:t xml:space="preserve">    {</w:t>
            </w:r>
          </w:p>
          <w:p>
            <w:pPr>
              <w:spacing w:after="0"/>
            </w:pPr>
            <w:r>
              <w:rPr>
                <w:rFonts w:ascii="Menlo" w:hAnsi="Menlo"/>
                <w:sz w:val="18"/>
              </w:rPr>
              <w:t xml:space="preserve">        ["logicalCluster"] = logicalCluster,</w:t>
            </w:r>
          </w:p>
          <w:p>
            <w:pPr>
              <w:spacing w:after="0"/>
            </w:pPr>
            <w:r>
              <w:rPr>
                <w:rFonts w:ascii="Menlo" w:hAnsi="Menlo"/>
                <w:sz w:val="18"/>
              </w:rPr>
              <w:t xml:space="preserve">        ["identityPoolId"] = identityPool,</w:t>
            </w:r>
          </w:p>
          <w:p>
            <w:pPr>
              <w:spacing w:after="0"/>
            </w:pPr>
            <w:r>
              <w:rPr>
                <w:rFonts w:ascii="Menlo" w:hAnsi="Menlo"/>
                <w:sz w:val="18"/>
              </w:rPr>
              <w:t xml:space="preserve">    };</w:t>
            </w:r>
          </w:p>
          <w:p>
            <w:pPr>
              <w:spacing w:after="0"/>
            </w:pPr>
            <w:r>
              <w:rPr>
                <w:rFonts w:ascii="Menlo" w:hAnsi="Menlo"/>
                <w:sz w:val="18"/>
              </w:rPr>
              <w:t xml:space="preserve"> </w:t>
            </w:r>
          </w:p>
          <w:p>
            <w:pPr>
              <w:spacing w:after="0"/>
            </w:pPr>
            <w:r>
              <w:rPr>
                <w:rFonts w:ascii="Menlo" w:hAnsi="Menlo"/>
                <w:sz w:val="18"/>
              </w:rPr>
              <w:t xml:space="preserve">    client.OAuthBearerSetToken(</w:t>
            </w:r>
          </w:p>
          <w:p>
            <w:pPr>
              <w:spacing w:after="0"/>
            </w:pPr>
            <w:r>
              <w:rPr>
                <w:rFonts w:ascii="Menlo" w:hAnsi="Menlo"/>
                <w:sz w:val="18"/>
              </w:rPr>
              <w:t xml:space="preserve">        result.AccessToken,</w:t>
            </w:r>
          </w:p>
          <w:p>
            <w:pPr>
              <w:spacing w:after="0"/>
            </w:pPr>
            <w:r>
              <w:rPr>
                <w:rFonts w:ascii="Menlo" w:hAnsi="Menlo"/>
                <w:sz w:val="18"/>
              </w:rPr>
              <w:t xml:space="preserve">        result.ExpiresOn.ToUnixTimeMilliseconds(),</w:t>
            </w:r>
          </w:p>
          <w:p>
            <w:pPr>
              <w:spacing w:after="0"/>
            </w:pPr>
            <w:r>
              <w:rPr>
                <w:rFonts w:ascii="Menlo" w:hAnsi="Menlo"/>
                <w:sz w:val="18"/>
              </w:rPr>
              <w:t xml:space="preserve">        principalName: "kafka-client",</w:t>
            </w:r>
          </w:p>
          <w:p>
            <w:pPr>
              <w:spacing w:after="0"/>
            </w:pPr>
            <w:r>
              <w:rPr>
                <w:rFonts w:ascii="Menlo" w:hAnsi="Menlo"/>
                <w:sz w:val="18"/>
              </w:rPr>
              <w:t xml:space="preserve">        extensions);</w:t>
            </w:r>
          </w:p>
          <w:p>
            <w:pPr>
              <w:spacing w:after="0"/>
            </w:pPr>
            <w:r>
              <w:rPr>
                <w:rFonts w:ascii="Menlo" w:hAnsi="Menlo"/>
                <w:sz w:val="18"/>
              </w:rPr>
              <w:t>}</w:t>
            </w:r>
          </w:p>
          <w:p>
            <w:pPr>
              <w:spacing w:after="0"/>
            </w:pPr>
            <w:r>
              <w:rPr>
                <w:rFonts w:ascii="Menlo" w:hAnsi="Menlo"/>
                <w:sz w:val="18"/>
              </w:rPr>
              <w:t xml:space="preserve"> </w:t>
            </w:r>
          </w:p>
          <w:p>
            <w:pPr>
              <w:spacing w:after="0"/>
            </w:pPr>
            <w:r>
              <w:rPr>
                <w:rFonts w:ascii="Menlo" w:hAnsi="Menlo"/>
                <w:sz w:val="18"/>
              </w:rPr>
              <w:t>var producerCfg = new ProducerConfig</w:t>
            </w:r>
          </w:p>
          <w:p>
            <w:pPr>
              <w:spacing w:after="0"/>
            </w:pPr>
            <w:r>
              <w:rPr>
                <w:rFonts w:ascii="Menlo" w:hAnsi="Menlo"/>
                <w:sz w:val="18"/>
              </w:rPr>
              <w:t>{</w:t>
            </w:r>
          </w:p>
          <w:p>
            <w:pPr>
              <w:spacing w:after="0"/>
            </w:pPr>
            <w:r>
              <w:rPr>
                <w:rFonts w:ascii="Menlo" w:hAnsi="Menlo"/>
                <w:sz w:val="18"/>
              </w:rPr>
              <w:t xml:space="preserve">    BootstrapServers = bootstrap,</w:t>
            </w:r>
          </w:p>
          <w:p>
            <w:pPr>
              <w:spacing w:after="0"/>
            </w:pPr>
            <w:r>
              <w:rPr>
                <w:rFonts w:ascii="Menlo" w:hAnsi="Menlo"/>
                <w:sz w:val="18"/>
              </w:rPr>
              <w:t xml:space="preserve">    SecurityProtocol = SecurityProtocol.SaslSsl,</w:t>
            </w:r>
          </w:p>
          <w:p>
            <w:pPr>
              <w:spacing w:after="0"/>
            </w:pPr>
            <w:r>
              <w:rPr>
                <w:rFonts w:ascii="Menlo" w:hAnsi="Menlo"/>
                <w:sz w:val="18"/>
              </w:rPr>
              <w:t xml:space="preserve">    SaslMechanism    = SaslMechanism.OAuthBearer,</w:t>
            </w:r>
          </w:p>
          <w:p>
            <w:pPr>
              <w:spacing w:after="0"/>
            </w:pPr>
            <w:r>
              <w:rPr>
                <w:rFonts w:ascii="Menlo" w:hAnsi="Menlo"/>
                <w:sz w:val="18"/>
              </w:rPr>
              <w:t>};</w:t>
            </w:r>
          </w:p>
          <w:p>
            <w:pPr>
              <w:spacing w:after="0"/>
            </w:pPr>
            <w:r>
              <w:rPr>
                <w:rFonts w:ascii="Menlo" w:hAnsi="Menlo"/>
                <w:sz w:val="18"/>
              </w:rPr>
              <w:t xml:space="preserve"> </w:t>
            </w:r>
          </w:p>
          <w:p>
            <w:pPr>
              <w:spacing w:after="0"/>
            </w:pPr>
            <w:r>
              <w:rPr>
                <w:rFonts w:ascii="Menlo" w:hAnsi="Menlo"/>
                <w:sz w:val="18"/>
              </w:rPr>
              <w:t>using var producer = new ProducerBuilder&lt;string, string&gt;(producerCfg)</w:t>
            </w:r>
          </w:p>
          <w:p>
            <w:pPr>
              <w:spacing w:after="0"/>
            </w:pPr>
            <w:r>
              <w:rPr>
                <w:rFonts w:ascii="Menlo" w:hAnsi="Menlo"/>
                <w:sz w:val="18"/>
              </w:rPr>
              <w:t xml:space="preserve">    .SetOAuthBearerTokenRefreshHandler(OnTokenRefresh)</w:t>
            </w:r>
          </w:p>
          <w:p>
            <w:pPr>
              <w:spacing w:after="0"/>
            </w:pPr>
            <w:r>
              <w:rPr>
                <w:rFonts w:ascii="Menlo" w:hAnsi="Menlo"/>
                <w:sz w:val="18"/>
              </w:rPr>
              <w:t xml:space="preserve">    .Build();</w:t>
            </w:r>
          </w:p>
          <w:p>
            <w:pPr>
              <w:spacing w:after="0"/>
            </w:pPr>
            <w:r>
              <w:rPr>
                <w:rFonts w:ascii="Menlo" w:hAnsi="Menlo"/>
                <w:sz w:val="18"/>
              </w:rPr>
              <w:t xml:space="preserve"> </w:t>
            </w:r>
          </w:p>
          <w:p>
            <w:pPr>
              <w:spacing w:after="0"/>
            </w:pPr>
            <w:r>
              <w:rPr>
                <w:rFonts w:ascii="Menlo" w:hAnsi="Menlo"/>
                <w:sz w:val="18"/>
              </w:rPr>
              <w:t>var dr = await producer.ProduceAsync(topic, new Message&lt;string, string&gt;</w:t>
            </w:r>
          </w:p>
          <w:p>
            <w:pPr>
              <w:spacing w:after="0"/>
            </w:pPr>
            <w:r>
              <w:rPr>
                <w:rFonts w:ascii="Menlo" w:hAnsi="Menlo"/>
                <w:sz w:val="18"/>
              </w:rPr>
              <w:t>{</w:t>
            </w:r>
          </w:p>
          <w:p>
            <w:pPr>
              <w:spacing w:after="0"/>
            </w:pPr>
            <w:r>
              <w:rPr>
                <w:rFonts w:ascii="Menlo" w:hAnsi="Menlo"/>
                <w:sz w:val="18"/>
              </w:rPr>
              <w:t xml:space="preserve">    Key   = $"demo-{DateTime.UtcNow:O}",</w:t>
            </w:r>
          </w:p>
          <w:p>
            <w:pPr>
              <w:spacing w:after="0"/>
            </w:pPr>
            <w:r>
              <w:rPr>
                <w:rFonts w:ascii="Menlo" w:hAnsi="Menlo"/>
                <w:sz w:val="18"/>
              </w:rPr>
              <w:t xml:space="preserve">    Value = "Hello from Pattern A (client_id + client_secret).",</w:t>
            </w:r>
          </w:p>
          <w:p>
            <w:pPr>
              <w:spacing w:after="0"/>
            </w:pPr>
            <w:r>
              <w:rPr>
                <w:rFonts w:ascii="Menlo" w:hAnsi="Menlo"/>
                <w:sz w:val="18"/>
              </w:rPr>
              <w:t>});</w:t>
            </w:r>
          </w:p>
          <w:p>
            <w:pPr>
              <w:spacing w:after="0"/>
            </w:pPr>
            <w:r>
              <w:rPr>
                <w:rFonts w:ascii="Menlo" w:hAnsi="Menlo"/>
                <w:sz w:val="18"/>
              </w:rPr>
              <w:t>Console.WriteLine($"Delivered to {dr.TopicPartitionOffset}");</w:t>
            </w:r>
          </w:p>
          <w:p>
            <w:pPr>
              <w:spacing w:after="0"/>
            </w:pPr>
            <w:r>
              <w:rPr>
                <w:rFonts w:ascii="Menlo" w:hAnsi="Menlo"/>
                <w:sz w:val="18"/>
              </w:rPr>
              <w:t>producer.Flush(TimeSpan.FromSeconds(10));</w:t>
            </w:r>
          </w:p>
        </w:tc>
      </w:tr>
    </w:tbl>
    <w:p/>
    <w:p>
      <w:pPr>
        <w:pStyle w:val="Heading2"/>
      </w:pPr>
      <w:r>
        <w:rPr>
          <w:color w:val="003E7E"/>
        </w:rPr>
        <w:t>A.7  Run</w:t>
      </w:r>
    </w:p>
    <w:tbl>
      <w:tblPr>
        <w:tblW w:type="auto" w:w="0"/>
        <w:tblLayout w:type="fixed"/>
        <w:tblLook w:firstColumn="1" w:firstRow="1" w:lastColumn="0" w:lastRow="0" w:noHBand="0" w:noVBand="1" w:val="04A0"/>
      </w:tblPr>
      <w:tblGrid>
        <w:gridCol w:w="9972"/>
      </w:tblGrid>
      <w:tr>
        <w:tc>
          <w:tcPr>
            <w:tcW w:type="dxa" w:w="9071"/>
            <w:shd w:val="clear" w:color="auto" w:fill="F2F2F2"/>
            <w:vAlign w:val="top"/>
          </w:tcPr>
          <w:p>
            <w:pPr>
              <w:spacing w:after="0"/>
            </w:pPr>
            <w:r>
              <w:rPr>
                <w:rFonts w:ascii="Menlo" w:hAnsi="Menlo"/>
                <w:sz w:val="18"/>
              </w:rPr>
              <w:t># 1. Provide the secret out-of-band — never check it in.</w:t>
            </w:r>
          </w:p>
          <w:p>
            <w:pPr>
              <w:spacing w:after="0"/>
            </w:pPr>
            <w:r>
              <w:rPr>
                <w:rFonts w:ascii="Menlo" w:hAnsi="Menlo"/>
                <w:sz w:val="18"/>
              </w:rPr>
              <w:t>export AZURE_CLIENT_SECRET="&lt;paste the client_secret value here&gt;"</w:t>
            </w:r>
          </w:p>
          <w:p>
            <w:pPr>
              <w:spacing w:after="0"/>
            </w:pPr>
            <w:r>
              <w:rPr>
                <w:rFonts w:ascii="Menlo" w:hAnsi="Menlo"/>
                <w:sz w:val="18"/>
              </w:rPr>
              <w:t xml:space="preserve"> </w:t>
            </w:r>
          </w:p>
          <w:p>
            <w:pPr>
              <w:spacing w:after="0"/>
            </w:pPr>
            <w:r>
              <w:rPr>
                <w:rFonts w:ascii="Menlo" w:hAnsi="Menlo"/>
                <w:sz w:val="18"/>
              </w:rPr>
              <w:t># 2. Run.</w:t>
            </w:r>
          </w:p>
          <w:p>
            <w:pPr>
              <w:spacing w:after="0"/>
            </w:pPr>
            <w:r>
              <w:rPr>
                <w:rFonts w:ascii="Menlo" w:hAnsi="Menlo"/>
                <w:sz w:val="18"/>
              </w:rPr>
              <w:t>dotnet run</w:t>
            </w:r>
          </w:p>
        </w:tc>
      </w:tr>
    </w:tbl>
    <w:p/>
    <w:p>
      <w:pPr>
        <w:pStyle w:val="Heading2"/>
      </w:pPr>
      <w:r>
        <w:rPr>
          <w:color w:val="003E7E"/>
        </w:rPr>
        <w:t>A.8  Pitfalls</w:t>
      </w:r>
    </w:p>
    <w:p>
      <w:pPr>
        <w:pStyle w:val="ListBullet"/>
      </w:pPr>
      <w:r>
        <w:t>Secret rotation. The client_secret expires (default 24 months); plan a rotation process and a delivery channel for the new value.</w:t>
      </w:r>
    </w:p>
    <w:p>
      <w:pPr>
        <w:pStyle w:val="ListBullet"/>
      </w:pPr>
      <w:r>
        <w:t>Secret storage. Treat the secret like any other production credential — never commit, never log, never echo. Prefer Key Vault + a managed identity on the host if available; otherwise a sealed env var.</w:t>
      </w:r>
    </w:p>
    <w:p>
      <w:pPr>
        <w:pStyle w:val="ListBullet"/>
      </w:pPr>
      <w:r>
        <w:t>Token caching. MSAL caches the access token in memory and reuses it until expiry. Do not fetch a new token per Kafka message — let the OAuthBearerTokenRefreshHandler fire only when librdkafka asks for one.</w:t>
      </w:r>
    </w:p>
    <w:p>
      <w:r>
        <w:br w:type="page"/>
      </w:r>
    </w:p>
    <w:p>
      <w:pPr>
        <w:pStyle w:val="Heading1"/>
      </w:pPr>
      <w:r>
        <w:rPr>
          <w:color w:val="003E7E"/>
        </w:rPr>
        <w:t>Pattern B — Function App + Managed Identity (Passwordless)</w:t>
      </w:r>
    </w:p>
    <w:p>
      <w:pPr>
        <w:pStyle w:val="Heading2"/>
      </w:pPr>
      <w:r>
        <w:rPr>
          <w:color w:val="003E7E"/>
        </w:rPr>
        <w:t>B.1  What “passwordless” actually means</w:t>
      </w:r>
    </w:p>
    <w:p>
      <w:r>
        <w:t>A User-Assigned Managed Identity (UAMI) attached to a Function App is a real Entra service principal — it has its own object ID, its own client ID, its own tokens. What is different is how the Function App proves it owns that identity to Entra:</w:t>
      </w:r>
    </w:p>
    <w:p>
      <w:pPr>
        <w:pStyle w:val="ListBullet"/>
      </w:pPr>
      <w:r>
        <w:t>There is no shared secret. The Azure host runs an Instance Metadata Service (IMDS) endpoint at 169.254.169.254 that is reachable only from inside the Function App's sandbox.</w:t>
      </w:r>
    </w:p>
    <w:p>
      <w:pPr>
        <w:pStyle w:val="ListBullet"/>
      </w:pPr>
      <w:r>
        <w:t>Code calls IMDS through the Azure.Identity SDK; the SDK exchanges that platform-assertion for a JWT signed by Entra.</w:t>
      </w:r>
    </w:p>
    <w:p>
      <w:pPr>
        <w:pStyle w:val="ListBullet"/>
      </w:pPr>
      <w:r>
        <w:t>If a Function App's environment leaks (config dump, log scrape), nothing useful leaks — IMDS will not answer for anyone outside that host.</w:t>
      </w:r>
    </w:p>
    <w:p>
      <w:pPr>
        <w:pStyle w:val="ListBullet"/>
      </w:pPr>
      <w:r>
        <w:t>Tokens are short-lived (~24 h) and auto-renewed by the platform. There is nothing to rotate, nothing to expire, nothing to deliver.</w:t>
      </w:r>
    </w:p>
    <w:p>
      <w:pPr>
        <w:pStyle w:val="Heading2"/>
      </w:pPr>
      <w:r>
        <w:rPr>
          <w:color w:val="003E7E"/>
        </w:rPr>
        <w:t>B.2  When to use</w:t>
      </w:r>
    </w:p>
    <w:p>
      <w:pPr>
        <w:pStyle w:val="ListBullet"/>
      </w:pPr>
      <w:r>
        <w:t>Any workload hosted on Azure compute — Function App, Container App, App Service, AKS pod (with workload-identity), or a VM with a UAMI.</w:t>
      </w:r>
    </w:p>
    <w:p>
      <w:pPr>
        <w:pStyle w:val="ListBullet"/>
      </w:pPr>
      <w:r>
        <w:t>Greenfield development where the operational cost of a secret-rotation process isn't justified.</w:t>
      </w:r>
    </w:p>
    <w:p>
      <w:pPr>
        <w:pStyle w:val="ListBullet"/>
      </w:pPr>
      <w:r>
        <w:t>Replacing an existing Pattern A workload once it's been migrated to Azure.</w:t>
      </w:r>
    </w:p>
    <w:p>
      <w:pPr>
        <w:pStyle w:val="Heading2"/>
      </w:pPr>
      <w:r>
        <w:rPr>
          <w:color w:val="003E7E"/>
        </w:rPr>
        <w:t>B.3  One-time setup (Azure / Entra admin)</w:t>
      </w:r>
    </w:p>
    <w:p>
      <w:pPr>
        <w:pStyle w:val="ListNumber"/>
      </w:pPr>
      <w:r>
        <w:t>Azure portal → Managed Identities → Create. Name: dk-confluent-{env}-{workload}-uami. Resource group: same as the Function App.</w:t>
      </w:r>
    </w:p>
    <w:p>
      <w:pPr>
        <w:pStyle w:val="ListNumber"/>
      </w:pPr>
      <w:r>
        <w:t>Function App → Identity → User assigned → Add → select the UAMI.</w:t>
      </w:r>
    </w:p>
    <w:p>
      <w:pPr>
        <w:pStyle w:val="ListNumber"/>
      </w:pPr>
      <w:r>
        <w:t>Open the UAMI's Overview blade and copy the Client ID (also called Application ID) — this is the GUID Confluent will trust.</w:t>
      </w:r>
    </w:p>
    <w:p>
      <w:pPr>
        <w:pStyle w:val="ListNumber"/>
      </w:pPr>
      <w:r>
        <w:t>Append that Client ID to the workload's app_client_ids in terraform/live/&lt;env&gt;/workloads.json (the field is a list). Run terragrunt apply on that stack — the pool's filter updates in place.</w:t>
      </w:r>
    </w:p>
    <w:tbl>
      <w:tblPr>
        <w:tblW w:type="auto" w:w="0"/>
        <w:tblLook w:firstColumn="1" w:firstRow="1" w:lastColumn="0" w:lastRow="0" w:noHBand="0" w:noVBand="1" w:val="04A0"/>
      </w:tblPr>
      <w:tblGrid>
        <w:gridCol w:w="9972"/>
      </w:tblGrid>
      <w:tr>
        <w:tc>
          <w:tcPr>
            <w:tcW w:type="dxa" w:w="9972"/>
            <w:shd w:val="clear" w:color="auto" w:fill="EAF2FB"/>
          </w:tcPr>
          <w:p>
            <w:r>
              <w:rPr>
                <w:b/>
                <w:color w:val="003E7E"/>
              </w:rPr>
              <w:t xml:space="preserve">Why no Entra app registration?  </w:t>
            </w:r>
            <w:r>
              <w:rPr>
                <w:color w:val="1F1F1F"/>
              </w:rPr>
              <w:t>For Pattern B-Simple, the UAMI is the identity. You do not need to create a separate Entra app registration for the workload. The pool's filter trusts the UAMI's client ID directly. See §B.7 for the FIC variant where an app registration is reintroduced for stability across many UAMIs.</w:t>
            </w:r>
          </w:p>
        </w:tc>
      </w:tr>
    </w:tbl>
    <w:p/>
    <w:p>
      <w:pPr>
        <w:pStyle w:val="Heading2"/>
      </w:pPr>
      <w:r>
        <w:rPr>
          <w:color w:val="003E7E"/>
        </w:rPr>
        <w:t>B.4  Project layout</w:t>
      </w:r>
    </w:p>
    <w:tbl>
      <w:tblPr>
        <w:tblW w:type="auto" w:w="0"/>
        <w:tblLayout w:type="fixed"/>
        <w:tblLook w:firstColumn="1" w:firstRow="1" w:lastColumn="0" w:lastRow="0" w:noHBand="0" w:noVBand="1" w:val="04A0"/>
      </w:tblPr>
      <w:tblGrid>
        <w:gridCol w:w="9972"/>
      </w:tblGrid>
      <w:tr>
        <w:tc>
          <w:tcPr>
            <w:tcW w:type="dxa" w:w="9071"/>
            <w:shd w:val="clear" w:color="auto" w:fill="F2F2F2"/>
            <w:vAlign w:val="top"/>
          </w:tcPr>
          <w:p>
            <w:pPr>
              <w:spacing w:after="0"/>
            </w:pPr>
            <w:r>
              <w:rPr>
                <w:rFonts w:ascii="Menlo" w:hAnsi="Menlo"/>
                <w:sz w:val="18"/>
              </w:rPr>
              <w:t>DkFunctionAppMi/</w:t>
            </w:r>
          </w:p>
          <w:p>
            <w:pPr>
              <w:spacing w:after="0"/>
            </w:pPr>
            <w:r>
              <w:rPr>
                <w:rFonts w:ascii="Menlo" w:hAnsi="Menlo"/>
                <w:sz w:val="18"/>
              </w:rPr>
              <w:t>├── DkFunctionAppMi.csproj</w:t>
            </w:r>
          </w:p>
          <w:p>
            <w:pPr>
              <w:spacing w:after="0"/>
            </w:pPr>
            <w:r>
              <w:rPr>
                <w:rFonts w:ascii="Menlo" w:hAnsi="Menlo"/>
                <w:sz w:val="18"/>
              </w:rPr>
              <w:t>├── host.json</w:t>
            </w:r>
          </w:p>
          <w:p>
            <w:pPr>
              <w:spacing w:after="0"/>
            </w:pPr>
            <w:r>
              <w:rPr>
                <w:rFonts w:ascii="Menlo" w:hAnsi="Menlo"/>
                <w:sz w:val="18"/>
              </w:rPr>
              <w:t>├── local.settings.json    (gitignored — local dev only)</w:t>
            </w:r>
          </w:p>
          <w:p>
            <w:pPr>
              <w:spacing w:after="0"/>
            </w:pPr>
            <w:r>
              <w:rPr>
                <w:rFonts w:ascii="Menlo" w:hAnsi="Menlo"/>
                <w:sz w:val="18"/>
              </w:rPr>
              <w:t>├── Program.cs             (isolated worker bootstrap)</w:t>
            </w:r>
          </w:p>
          <w:p>
            <w:pPr>
              <w:spacing w:after="0"/>
            </w:pPr>
            <w:r>
              <w:rPr>
                <w:rFonts w:ascii="Menlo" w:hAnsi="Menlo"/>
                <w:sz w:val="18"/>
              </w:rPr>
              <w:t>└── KafkaProducerFunction.cs</w:t>
            </w:r>
          </w:p>
        </w:tc>
      </w:tr>
    </w:tbl>
    <w:p/>
    <w:p>
      <w:pPr>
        <w:pStyle w:val="Heading2"/>
      </w:pPr>
      <w:r>
        <w:rPr>
          <w:color w:val="003E7E"/>
        </w:rPr>
        <w:t>B.5  Source files</w:t>
      </w:r>
    </w:p>
    <w:p>
      <w:r>
        <w:rPr>
          <w:b/>
          <w:color w:val="555555"/>
          <w:sz w:val="20"/>
        </w:rPr>
        <w:t>DkFunctionAppMi.csproj</w:t>
      </w:r>
    </w:p>
    <w:tbl>
      <w:tblPr>
        <w:tblW w:type="auto" w:w="0"/>
        <w:tblLayout w:type="fixed"/>
        <w:tblLook w:firstColumn="1" w:firstRow="1" w:lastColumn="0" w:lastRow="0" w:noHBand="0" w:noVBand="1" w:val="04A0"/>
      </w:tblPr>
      <w:tblGrid>
        <w:gridCol w:w="9972"/>
      </w:tblGrid>
      <w:tr>
        <w:tc>
          <w:tcPr>
            <w:tcW w:type="dxa" w:w="9071"/>
            <w:shd w:val="clear" w:color="auto" w:fill="F2F2F2"/>
            <w:vAlign w:val="top"/>
          </w:tcPr>
          <w:p>
            <w:pPr>
              <w:spacing w:after="0"/>
            </w:pPr>
            <w:r>
              <w:rPr>
                <w:rFonts w:ascii="Menlo" w:hAnsi="Menlo"/>
                <w:sz w:val="18"/>
              </w:rPr>
              <w:t>&lt;Project Sdk="Microsoft.NET.Sdk"&gt;</w:t>
            </w:r>
          </w:p>
          <w:p>
            <w:pPr>
              <w:spacing w:after="0"/>
            </w:pPr>
            <w:r>
              <w:rPr>
                <w:rFonts w:ascii="Menlo" w:hAnsi="Menlo"/>
                <w:sz w:val="18"/>
              </w:rPr>
              <w:t xml:space="preserve">  &lt;PropertyGroup&gt;</w:t>
            </w:r>
          </w:p>
          <w:p>
            <w:pPr>
              <w:spacing w:after="0"/>
            </w:pPr>
            <w:r>
              <w:rPr>
                <w:rFonts w:ascii="Menlo" w:hAnsi="Menlo"/>
                <w:sz w:val="18"/>
              </w:rPr>
              <w:t xml:space="preserve">    &lt;TargetFramework&gt;net8.0&lt;/TargetFramework&gt;</w:t>
            </w:r>
          </w:p>
          <w:p>
            <w:pPr>
              <w:spacing w:after="0"/>
            </w:pPr>
            <w:r>
              <w:rPr>
                <w:rFonts w:ascii="Menlo" w:hAnsi="Menlo"/>
                <w:sz w:val="18"/>
              </w:rPr>
              <w:t xml:space="preserve">    &lt;AzureFunctionsVersion&gt;v4&lt;/AzureFunctionsVersion&gt;</w:t>
            </w:r>
          </w:p>
          <w:p>
            <w:pPr>
              <w:spacing w:after="0"/>
            </w:pPr>
            <w:r>
              <w:rPr>
                <w:rFonts w:ascii="Menlo" w:hAnsi="Menlo"/>
                <w:sz w:val="18"/>
              </w:rPr>
              <w:t xml:space="preserve">    &lt;OutputType&gt;Exe&lt;/OutputType&gt;</w:t>
            </w:r>
          </w:p>
          <w:p>
            <w:pPr>
              <w:spacing w:after="0"/>
            </w:pPr>
            <w:r>
              <w:rPr>
                <w:rFonts w:ascii="Menlo" w:hAnsi="Menlo"/>
                <w:sz w:val="18"/>
              </w:rPr>
              <w:t xml:space="preserve">    &lt;Nullable&gt;enable&lt;/Nullable&gt;</w:t>
            </w:r>
          </w:p>
          <w:p>
            <w:pPr>
              <w:spacing w:after="0"/>
            </w:pPr>
            <w:r>
              <w:rPr>
                <w:rFonts w:ascii="Menlo" w:hAnsi="Menlo"/>
                <w:sz w:val="18"/>
              </w:rPr>
              <w:t xml:space="preserve">    &lt;ImplicitUsings&gt;enable&lt;/ImplicitUsings&gt;</w:t>
            </w:r>
          </w:p>
          <w:p>
            <w:pPr>
              <w:spacing w:after="0"/>
            </w:pPr>
            <w:r>
              <w:rPr>
                <w:rFonts w:ascii="Menlo" w:hAnsi="Menlo"/>
                <w:sz w:val="18"/>
              </w:rPr>
              <w:t xml:space="preserve">  &lt;/PropertyGroup&gt;</w:t>
            </w:r>
          </w:p>
          <w:p>
            <w:pPr>
              <w:spacing w:after="0"/>
            </w:pPr>
            <w:r>
              <w:rPr>
                <w:rFonts w:ascii="Menlo" w:hAnsi="Menlo"/>
                <w:sz w:val="18"/>
              </w:rPr>
              <w:t xml:space="preserve">  &lt;ItemGroup&gt;</w:t>
            </w:r>
          </w:p>
          <w:p>
            <w:pPr>
              <w:spacing w:after="0"/>
            </w:pPr>
            <w:r>
              <w:rPr>
                <w:rFonts w:ascii="Menlo" w:hAnsi="Menlo"/>
                <w:sz w:val="18"/>
              </w:rPr>
              <w:t xml:space="preserve">    &lt;PackageReference Include="Microsoft.Azure.Functions.Worker"                  Version="1.22.0" /&gt;</w:t>
            </w:r>
          </w:p>
          <w:p>
            <w:pPr>
              <w:spacing w:after="0"/>
            </w:pPr>
            <w:r>
              <w:rPr>
                <w:rFonts w:ascii="Menlo" w:hAnsi="Menlo"/>
                <w:sz w:val="18"/>
              </w:rPr>
              <w:t xml:space="preserve">    &lt;PackageReference Include="Microsoft.Azure.Functions.Worker.Sdk"              Version="1.17.4" /&gt;</w:t>
            </w:r>
          </w:p>
          <w:p>
            <w:pPr>
              <w:spacing w:after="0"/>
            </w:pPr>
            <w:r>
              <w:rPr>
                <w:rFonts w:ascii="Menlo" w:hAnsi="Menlo"/>
                <w:sz w:val="18"/>
              </w:rPr>
              <w:t xml:space="preserve">    &lt;PackageReference Include="Microsoft.Azure.Functions.Worker.Extensions.Timer" Version="4.3.1"  /&gt;</w:t>
            </w:r>
          </w:p>
          <w:p>
            <w:pPr>
              <w:spacing w:after="0"/>
            </w:pPr>
            <w:r>
              <w:rPr>
                <w:rFonts w:ascii="Menlo" w:hAnsi="Menlo"/>
                <w:sz w:val="18"/>
              </w:rPr>
              <w:t xml:space="preserve">    &lt;PackageReference Include="Confluent.Kafka"                                   Version="2.6.0"  /&gt;</w:t>
            </w:r>
          </w:p>
          <w:p>
            <w:pPr>
              <w:spacing w:after="0"/>
            </w:pPr>
            <w:r>
              <w:rPr>
                <w:rFonts w:ascii="Menlo" w:hAnsi="Menlo"/>
                <w:sz w:val="18"/>
              </w:rPr>
              <w:t xml:space="preserve">    &lt;PackageReference Include="Azure.Identity"                                    Version="1.13.1" /&gt;</w:t>
            </w:r>
          </w:p>
          <w:p>
            <w:pPr>
              <w:spacing w:after="0"/>
            </w:pPr>
            <w:r>
              <w:rPr>
                <w:rFonts w:ascii="Menlo" w:hAnsi="Menlo"/>
                <w:sz w:val="18"/>
              </w:rPr>
              <w:t xml:space="preserve">  &lt;/ItemGroup&gt;</w:t>
            </w:r>
          </w:p>
          <w:p>
            <w:pPr>
              <w:spacing w:after="0"/>
            </w:pPr>
            <w:r>
              <w:rPr>
                <w:rFonts w:ascii="Menlo" w:hAnsi="Menlo"/>
                <w:sz w:val="18"/>
              </w:rPr>
              <w:t xml:space="preserve">  &lt;ItemGroup&gt;</w:t>
            </w:r>
          </w:p>
          <w:p>
            <w:pPr>
              <w:spacing w:after="0"/>
            </w:pPr>
            <w:r>
              <w:rPr>
                <w:rFonts w:ascii="Menlo" w:hAnsi="Menlo"/>
                <w:sz w:val="18"/>
              </w:rPr>
              <w:t xml:space="preserve">    &lt;None Update="host.json"&gt;</w:t>
            </w:r>
          </w:p>
          <w:p>
            <w:pPr>
              <w:spacing w:after="0"/>
            </w:pPr>
            <w:r>
              <w:rPr>
                <w:rFonts w:ascii="Menlo" w:hAnsi="Menlo"/>
                <w:sz w:val="18"/>
              </w:rPr>
              <w:t xml:space="preserve">      &lt;CopyToOutputDirectory&gt;PreserveNewest&lt;/CopyToOutputDirectory&gt;</w:t>
            </w:r>
          </w:p>
          <w:p>
            <w:pPr>
              <w:spacing w:after="0"/>
            </w:pPr>
            <w:r>
              <w:rPr>
                <w:rFonts w:ascii="Menlo" w:hAnsi="Menlo"/>
                <w:sz w:val="18"/>
              </w:rPr>
              <w:t xml:space="preserve">    &lt;/None&gt;</w:t>
            </w:r>
          </w:p>
          <w:p>
            <w:pPr>
              <w:spacing w:after="0"/>
            </w:pPr>
            <w:r>
              <w:rPr>
                <w:rFonts w:ascii="Menlo" w:hAnsi="Menlo"/>
                <w:sz w:val="18"/>
              </w:rPr>
              <w:t xml:space="preserve">    &lt;None Update="local.settings.json"&gt;</w:t>
            </w:r>
          </w:p>
          <w:p>
            <w:pPr>
              <w:spacing w:after="0"/>
            </w:pPr>
            <w:r>
              <w:rPr>
                <w:rFonts w:ascii="Menlo" w:hAnsi="Menlo"/>
                <w:sz w:val="18"/>
              </w:rPr>
              <w:t xml:space="preserve">      &lt;CopyToOutputDirectory&gt;PreserveNewest&lt;/CopyToOutputDirectory&gt;</w:t>
            </w:r>
          </w:p>
          <w:p>
            <w:pPr>
              <w:spacing w:after="0"/>
            </w:pPr>
            <w:r>
              <w:rPr>
                <w:rFonts w:ascii="Menlo" w:hAnsi="Menlo"/>
                <w:sz w:val="18"/>
              </w:rPr>
              <w:t xml:space="preserve">      &lt;CopyToPublishDirectory&gt;Never&lt;/CopyToPublishDirectory&gt;</w:t>
            </w:r>
          </w:p>
          <w:p>
            <w:pPr>
              <w:spacing w:after="0"/>
            </w:pPr>
            <w:r>
              <w:rPr>
                <w:rFonts w:ascii="Menlo" w:hAnsi="Menlo"/>
                <w:sz w:val="18"/>
              </w:rPr>
              <w:t xml:space="preserve">    &lt;/None&gt;</w:t>
            </w:r>
          </w:p>
          <w:p>
            <w:pPr>
              <w:spacing w:after="0"/>
            </w:pPr>
            <w:r>
              <w:rPr>
                <w:rFonts w:ascii="Menlo" w:hAnsi="Menlo"/>
                <w:sz w:val="18"/>
              </w:rPr>
              <w:t xml:space="preserve">  &lt;/ItemGroup&gt;</w:t>
            </w:r>
          </w:p>
          <w:p>
            <w:pPr>
              <w:spacing w:after="0"/>
            </w:pPr>
            <w:r>
              <w:rPr>
                <w:rFonts w:ascii="Menlo" w:hAnsi="Menlo"/>
                <w:sz w:val="18"/>
              </w:rPr>
              <w:t>&lt;/Project&gt;</w:t>
            </w:r>
          </w:p>
        </w:tc>
      </w:tr>
    </w:tbl>
    <w:p/>
    <w:p>
      <w:r>
        <w:rPr>
          <w:b/>
          <w:color w:val="555555"/>
          <w:sz w:val="20"/>
        </w:rPr>
        <w:t>host.json</w:t>
      </w:r>
    </w:p>
    <w:tbl>
      <w:tblPr>
        <w:tblW w:type="auto" w:w="0"/>
        <w:tblLayout w:type="fixed"/>
        <w:tblLook w:firstColumn="1" w:firstRow="1" w:lastColumn="0" w:lastRow="0" w:noHBand="0" w:noVBand="1" w:val="04A0"/>
      </w:tblPr>
      <w:tblGrid>
        <w:gridCol w:w="9972"/>
      </w:tblGrid>
      <w:tr>
        <w:tc>
          <w:tcPr>
            <w:tcW w:type="dxa" w:w="9071"/>
            <w:shd w:val="clear" w:color="auto" w:fill="F2F2F2"/>
            <w:vAlign w:val="top"/>
          </w:tcPr>
          <w:p>
            <w:pPr>
              <w:spacing w:after="0"/>
            </w:pPr>
            <w:r>
              <w:rPr>
                <w:rFonts w:ascii="Menlo" w:hAnsi="Menlo"/>
                <w:sz w:val="18"/>
              </w:rPr>
              <w:t>{</w:t>
            </w:r>
          </w:p>
          <w:p>
            <w:pPr>
              <w:spacing w:after="0"/>
            </w:pPr>
            <w:r>
              <w:rPr>
                <w:rFonts w:ascii="Menlo" w:hAnsi="Menlo"/>
                <w:sz w:val="18"/>
              </w:rPr>
              <w:t xml:space="preserve">  "version": "2.0",</w:t>
            </w:r>
          </w:p>
          <w:p>
            <w:pPr>
              <w:spacing w:after="0"/>
            </w:pPr>
            <w:r>
              <w:rPr>
                <w:rFonts w:ascii="Menlo" w:hAnsi="Menlo"/>
                <w:sz w:val="18"/>
              </w:rPr>
              <w:t xml:space="preserve">  "logging": {</w:t>
            </w:r>
          </w:p>
          <w:p>
            <w:pPr>
              <w:spacing w:after="0"/>
            </w:pPr>
            <w:r>
              <w:rPr>
                <w:rFonts w:ascii="Menlo" w:hAnsi="Menlo"/>
                <w:sz w:val="18"/>
              </w:rPr>
              <w:t xml:space="preserve">    "applicationInsights": {</w:t>
            </w:r>
          </w:p>
          <w:p>
            <w:pPr>
              <w:spacing w:after="0"/>
            </w:pPr>
            <w:r>
              <w:rPr>
                <w:rFonts w:ascii="Menlo" w:hAnsi="Menlo"/>
                <w:sz w:val="18"/>
              </w:rPr>
              <w:t xml:space="preserve">      "samplingSettings": { "isEnabled": true }</w:t>
            </w:r>
          </w:p>
          <w:p>
            <w:pPr>
              <w:spacing w:after="0"/>
            </w:pPr>
            <w:r>
              <w:rPr>
                <w:rFonts w:ascii="Menlo" w:hAnsi="Menlo"/>
                <w:sz w:val="18"/>
              </w:rPr>
              <w:t xml:space="preserve">    }</w:t>
            </w:r>
          </w:p>
          <w:p>
            <w:pPr>
              <w:spacing w:after="0"/>
            </w:pPr>
            <w:r>
              <w:rPr>
                <w:rFonts w:ascii="Menlo" w:hAnsi="Menlo"/>
                <w:sz w:val="18"/>
              </w:rPr>
              <w:t xml:space="preserve">  }</w:t>
            </w:r>
          </w:p>
          <w:p>
            <w:pPr>
              <w:spacing w:after="0"/>
            </w:pPr>
            <w:r>
              <w:rPr>
                <w:rFonts w:ascii="Menlo" w:hAnsi="Menlo"/>
                <w:sz w:val="18"/>
              </w:rPr>
              <w:t>}</w:t>
            </w:r>
          </w:p>
        </w:tc>
      </w:tr>
    </w:tbl>
    <w:p/>
    <w:p>
      <w:r>
        <w:rPr>
          <w:b/>
          <w:color w:val="555555"/>
          <w:sz w:val="20"/>
        </w:rPr>
        <w:t>local.settings.json</w:t>
      </w:r>
    </w:p>
    <w:tbl>
      <w:tblPr>
        <w:tblW w:type="auto" w:w="0"/>
        <w:tblLayout w:type="fixed"/>
        <w:tblLook w:firstColumn="1" w:firstRow="1" w:lastColumn="0" w:lastRow="0" w:noHBand="0" w:noVBand="1" w:val="04A0"/>
      </w:tblPr>
      <w:tblGrid>
        <w:gridCol w:w="9972"/>
      </w:tblGrid>
      <w:tr>
        <w:tc>
          <w:tcPr>
            <w:tcW w:type="dxa" w:w="9071"/>
            <w:shd w:val="clear" w:color="auto" w:fill="F2F2F2"/>
            <w:vAlign w:val="top"/>
          </w:tcPr>
          <w:p>
            <w:pPr>
              <w:spacing w:after="0"/>
            </w:pPr>
            <w:r>
              <w:rPr>
                <w:rFonts w:ascii="Menlo" w:hAnsi="Menlo"/>
                <w:sz w:val="18"/>
              </w:rPr>
              <w:t>{</w:t>
            </w:r>
          </w:p>
          <w:p>
            <w:pPr>
              <w:spacing w:after="0"/>
            </w:pPr>
            <w:r>
              <w:rPr>
                <w:rFonts w:ascii="Menlo" w:hAnsi="Menlo"/>
                <w:sz w:val="18"/>
              </w:rPr>
              <w:t xml:space="preserve">  "IsEncrypted": false,</w:t>
            </w:r>
          </w:p>
          <w:p>
            <w:pPr>
              <w:spacing w:after="0"/>
            </w:pPr>
            <w:r>
              <w:rPr>
                <w:rFonts w:ascii="Menlo" w:hAnsi="Menlo"/>
                <w:sz w:val="18"/>
              </w:rPr>
              <w:t xml:space="preserve">  "Values": {</w:t>
            </w:r>
          </w:p>
          <w:p>
            <w:pPr>
              <w:spacing w:after="0"/>
            </w:pPr>
            <w:r>
              <w:rPr>
                <w:rFonts w:ascii="Menlo" w:hAnsi="Menlo"/>
                <w:sz w:val="18"/>
              </w:rPr>
              <w:t xml:space="preserve">    "AzureWebJobsStorage":          "UseDevelopmentStorage=true",</w:t>
            </w:r>
          </w:p>
          <w:p>
            <w:pPr>
              <w:spacing w:after="0"/>
            </w:pPr>
            <w:r>
              <w:rPr>
                <w:rFonts w:ascii="Menlo" w:hAnsi="Menlo"/>
                <w:sz w:val="18"/>
              </w:rPr>
              <w:t xml:space="preserve">    "FUNCTIONS_WORKER_RUNTIME":     "dotnet-isolated",</w:t>
            </w:r>
          </w:p>
          <w:p>
            <w:pPr>
              <w:spacing w:after="0"/>
            </w:pPr>
            <w:r>
              <w:rPr>
                <w:rFonts w:ascii="Menlo" w:hAnsi="Menlo"/>
                <w:sz w:val="18"/>
              </w:rPr>
              <w:t xml:space="preserve"> </w:t>
            </w:r>
          </w:p>
          <w:p>
            <w:pPr>
              <w:spacing w:after="0"/>
            </w:pPr>
            <w:r>
              <w:rPr>
                <w:rFonts w:ascii="Menlo" w:hAnsi="Menlo"/>
                <w:sz w:val="18"/>
              </w:rPr>
              <w:t xml:space="preserve">    "BootstrapServers":             "lkc-1o1jkv.eastus.azure.private.confluent.cloud:9092",</w:t>
            </w:r>
          </w:p>
          <w:p>
            <w:pPr>
              <w:spacing w:after="0"/>
            </w:pPr>
            <w:r>
              <w:rPr>
                <w:rFonts w:ascii="Menlo" w:hAnsi="Menlo"/>
                <w:sz w:val="18"/>
              </w:rPr>
              <w:t xml:space="preserve">    "LogicalCluster":               "lkc-1o1jkv",</w:t>
            </w:r>
          </w:p>
          <w:p>
            <w:pPr>
              <w:spacing w:after="0"/>
            </w:pPr>
            <w:r>
              <w:rPr>
                <w:rFonts w:ascii="Menlo" w:hAnsi="Menlo"/>
                <w:sz w:val="18"/>
              </w:rPr>
              <w:t xml:space="preserve">    "IdentityPoolId":               "pool-WR5Q9",</w:t>
            </w:r>
          </w:p>
          <w:p>
            <w:pPr>
              <w:spacing w:after="0"/>
            </w:pPr>
            <w:r>
              <w:rPr>
                <w:rFonts w:ascii="Menlo" w:hAnsi="Menlo"/>
                <w:sz w:val="18"/>
              </w:rPr>
              <w:t xml:space="preserve">    "Topic":                        "dev.deal.calc.mergerarb.json",</w:t>
            </w:r>
          </w:p>
          <w:p>
            <w:pPr>
              <w:spacing w:after="0"/>
            </w:pPr>
            <w:r>
              <w:rPr>
                <w:rFonts w:ascii="Menlo" w:hAnsi="Menlo"/>
                <w:sz w:val="18"/>
              </w:rPr>
              <w:t xml:space="preserve"> </w:t>
            </w:r>
          </w:p>
          <w:p>
            <w:pPr>
              <w:spacing w:after="0"/>
            </w:pPr>
            <w:r>
              <w:rPr>
                <w:rFonts w:ascii="Menlo" w:hAnsi="Menlo"/>
                <w:sz w:val="18"/>
              </w:rPr>
              <w:t xml:space="preserve">    "AzureManagedIdentityClientId": "&lt;UAMI-client-id&gt;"</w:t>
            </w:r>
          </w:p>
          <w:p>
            <w:pPr>
              <w:spacing w:after="0"/>
            </w:pPr>
            <w:r>
              <w:rPr>
                <w:rFonts w:ascii="Menlo" w:hAnsi="Menlo"/>
                <w:sz w:val="18"/>
              </w:rPr>
              <w:t xml:space="preserve">  }</w:t>
            </w:r>
          </w:p>
          <w:p>
            <w:pPr>
              <w:spacing w:after="0"/>
            </w:pPr>
            <w:r>
              <w:rPr>
                <w:rFonts w:ascii="Menlo" w:hAnsi="Menlo"/>
                <w:sz w:val="18"/>
              </w:rPr>
              <w:t>}</w:t>
            </w:r>
          </w:p>
        </w:tc>
      </w:tr>
    </w:tbl>
    <w:p/>
    <w:p>
      <w:r>
        <w:rPr>
          <w:b/>
          <w:color w:val="555555"/>
          <w:sz w:val="20"/>
        </w:rPr>
        <w:t>Program.cs</w:t>
      </w:r>
    </w:p>
    <w:tbl>
      <w:tblPr>
        <w:tblW w:type="auto" w:w="0"/>
        <w:tblLayout w:type="fixed"/>
        <w:tblLook w:firstColumn="1" w:firstRow="1" w:lastColumn="0" w:lastRow="0" w:noHBand="0" w:noVBand="1" w:val="04A0"/>
      </w:tblPr>
      <w:tblGrid>
        <w:gridCol w:w="9972"/>
      </w:tblGrid>
      <w:tr>
        <w:tc>
          <w:tcPr>
            <w:tcW w:type="dxa" w:w="9071"/>
            <w:shd w:val="clear" w:color="auto" w:fill="F2F2F2"/>
            <w:vAlign w:val="top"/>
          </w:tcPr>
          <w:p>
            <w:pPr>
              <w:spacing w:after="0"/>
            </w:pPr>
            <w:r>
              <w:rPr>
                <w:rFonts w:ascii="Menlo" w:hAnsi="Menlo"/>
                <w:sz w:val="18"/>
              </w:rPr>
              <w:t>using Microsoft.Azure.Functions.Worker;</w:t>
            </w:r>
          </w:p>
          <w:p>
            <w:pPr>
              <w:spacing w:after="0"/>
            </w:pPr>
            <w:r>
              <w:rPr>
                <w:rFonts w:ascii="Menlo" w:hAnsi="Menlo"/>
                <w:sz w:val="18"/>
              </w:rPr>
              <w:t>using Microsoft.Extensions.Hosting;</w:t>
            </w:r>
          </w:p>
          <w:p>
            <w:pPr>
              <w:spacing w:after="0"/>
            </w:pPr>
            <w:r>
              <w:rPr>
                <w:rFonts w:ascii="Menlo" w:hAnsi="Menlo"/>
                <w:sz w:val="18"/>
              </w:rPr>
              <w:t xml:space="preserve"> </w:t>
            </w:r>
          </w:p>
          <w:p>
            <w:pPr>
              <w:spacing w:after="0"/>
            </w:pPr>
            <w:r>
              <w:rPr>
                <w:rFonts w:ascii="Menlo" w:hAnsi="Menlo"/>
                <w:sz w:val="18"/>
              </w:rPr>
              <w:t>var host = new HostBuilder()</w:t>
            </w:r>
          </w:p>
          <w:p>
            <w:pPr>
              <w:spacing w:after="0"/>
            </w:pPr>
            <w:r>
              <w:rPr>
                <w:rFonts w:ascii="Menlo" w:hAnsi="Menlo"/>
                <w:sz w:val="18"/>
              </w:rPr>
              <w:t xml:space="preserve">    .ConfigureFunctionsWorkerDefaults()</w:t>
            </w:r>
          </w:p>
          <w:p>
            <w:pPr>
              <w:spacing w:after="0"/>
            </w:pPr>
            <w:r>
              <w:rPr>
                <w:rFonts w:ascii="Menlo" w:hAnsi="Menlo"/>
                <w:sz w:val="18"/>
              </w:rPr>
              <w:t xml:space="preserve">    .Build();</w:t>
            </w:r>
          </w:p>
          <w:p>
            <w:pPr>
              <w:spacing w:after="0"/>
            </w:pPr>
            <w:r>
              <w:rPr>
                <w:rFonts w:ascii="Menlo" w:hAnsi="Menlo"/>
                <w:sz w:val="18"/>
              </w:rPr>
              <w:t xml:space="preserve"> </w:t>
            </w:r>
          </w:p>
          <w:p>
            <w:pPr>
              <w:spacing w:after="0"/>
            </w:pPr>
            <w:r>
              <w:rPr>
                <w:rFonts w:ascii="Menlo" w:hAnsi="Menlo"/>
                <w:sz w:val="18"/>
              </w:rPr>
              <w:t>host.Run();</w:t>
            </w:r>
          </w:p>
        </w:tc>
      </w:tr>
    </w:tbl>
    <w:p/>
    <w:p>
      <w:r>
        <w:rPr>
          <w:b/>
          <w:color w:val="555555"/>
          <w:sz w:val="20"/>
        </w:rPr>
        <w:t>KafkaProducerFunction.cs</w:t>
      </w:r>
    </w:p>
    <w:tbl>
      <w:tblPr>
        <w:tblW w:type="auto" w:w="0"/>
        <w:tblLayout w:type="fixed"/>
        <w:tblLook w:firstColumn="1" w:firstRow="1" w:lastColumn="0" w:lastRow="0" w:noHBand="0" w:noVBand="1" w:val="04A0"/>
      </w:tblPr>
      <w:tblGrid>
        <w:gridCol w:w="9972"/>
      </w:tblGrid>
      <w:tr>
        <w:tc>
          <w:tcPr>
            <w:tcW w:type="dxa" w:w="9071"/>
            <w:shd w:val="clear" w:color="auto" w:fill="F2F2F2"/>
            <w:vAlign w:val="top"/>
          </w:tcPr>
          <w:p>
            <w:pPr>
              <w:spacing w:after="0"/>
            </w:pPr>
            <w:r>
              <w:rPr>
                <w:rFonts w:ascii="Menlo" w:hAnsi="Menlo"/>
                <w:sz w:val="18"/>
              </w:rPr>
              <w:t>using Azure.Core;</w:t>
            </w:r>
          </w:p>
          <w:p>
            <w:pPr>
              <w:spacing w:after="0"/>
            </w:pPr>
            <w:r>
              <w:rPr>
                <w:rFonts w:ascii="Menlo" w:hAnsi="Menlo"/>
                <w:sz w:val="18"/>
              </w:rPr>
              <w:t>using Azure.Identity;</w:t>
            </w:r>
          </w:p>
          <w:p>
            <w:pPr>
              <w:spacing w:after="0"/>
            </w:pPr>
            <w:r>
              <w:rPr>
                <w:rFonts w:ascii="Menlo" w:hAnsi="Menlo"/>
                <w:sz w:val="18"/>
              </w:rPr>
              <w:t>using Confluent.Kafka;</w:t>
            </w:r>
          </w:p>
          <w:p>
            <w:pPr>
              <w:spacing w:after="0"/>
            </w:pPr>
            <w:r>
              <w:rPr>
                <w:rFonts w:ascii="Menlo" w:hAnsi="Menlo"/>
                <w:sz w:val="18"/>
              </w:rPr>
              <w:t>using Microsoft.Azure.Functions.Worker;</w:t>
            </w:r>
          </w:p>
          <w:p>
            <w:pPr>
              <w:spacing w:after="0"/>
            </w:pPr>
            <w:r>
              <w:rPr>
                <w:rFonts w:ascii="Menlo" w:hAnsi="Menlo"/>
                <w:sz w:val="18"/>
              </w:rPr>
              <w:t>using Microsoft.Extensions.Logging;</w:t>
            </w:r>
          </w:p>
          <w:p>
            <w:pPr>
              <w:spacing w:after="0"/>
            </w:pPr>
            <w:r>
              <w:rPr>
                <w:rFonts w:ascii="Menlo" w:hAnsi="Menlo"/>
                <w:sz w:val="18"/>
              </w:rPr>
              <w:t xml:space="preserve"> </w:t>
            </w:r>
          </w:p>
          <w:p>
            <w:pPr>
              <w:spacing w:after="0"/>
            </w:pPr>
            <w:r>
              <w:rPr>
                <w:rFonts w:ascii="Menlo" w:hAnsi="Menlo"/>
                <w:sz w:val="18"/>
              </w:rPr>
              <w:t>public class KafkaProducerFunction</w:t>
            </w:r>
          </w:p>
          <w:p>
            <w:pPr>
              <w:spacing w:after="0"/>
            </w:pPr>
            <w:r>
              <w:rPr>
                <w:rFonts w:ascii="Menlo" w:hAnsi="Menlo"/>
                <w:sz w:val="18"/>
              </w:rPr>
              <w:t>{</w:t>
            </w:r>
          </w:p>
          <w:p>
            <w:pPr>
              <w:spacing w:after="0"/>
            </w:pPr>
            <w:r>
              <w:rPr>
                <w:rFonts w:ascii="Menlo" w:hAnsi="Menlo"/>
                <w:sz w:val="18"/>
              </w:rPr>
              <w:t xml:space="preserve">    private readonly ILogger _log;</w:t>
            </w:r>
          </w:p>
          <w:p>
            <w:pPr>
              <w:spacing w:after="0"/>
            </w:pPr>
            <w:r>
              <w:rPr>
                <w:rFonts w:ascii="Menlo" w:hAnsi="Menlo"/>
                <w:sz w:val="18"/>
              </w:rPr>
              <w:t xml:space="preserve">    private readonly TokenCredential _cred;</w:t>
            </w:r>
          </w:p>
          <w:p>
            <w:pPr>
              <w:spacing w:after="0"/>
            </w:pPr>
            <w:r>
              <w:rPr>
                <w:rFonts w:ascii="Menlo" w:hAnsi="Menlo"/>
                <w:sz w:val="18"/>
              </w:rPr>
              <w:t xml:space="preserve">    private readonly string _audienceClientId;</w:t>
            </w:r>
          </w:p>
          <w:p>
            <w:pPr>
              <w:spacing w:after="0"/>
            </w:pPr>
            <w:r>
              <w:rPr>
                <w:rFonts w:ascii="Menlo" w:hAnsi="Menlo"/>
                <w:sz w:val="18"/>
              </w:rPr>
              <w:t xml:space="preserve"> </w:t>
            </w:r>
          </w:p>
          <w:p>
            <w:pPr>
              <w:spacing w:after="0"/>
            </w:pPr>
            <w:r>
              <w:rPr>
                <w:rFonts w:ascii="Menlo" w:hAnsi="Menlo"/>
                <w:sz w:val="18"/>
              </w:rPr>
              <w:t xml:space="preserve">    public KafkaProducerFunction(ILoggerFactory loggerFactory)</w:t>
            </w:r>
          </w:p>
          <w:p>
            <w:pPr>
              <w:spacing w:after="0"/>
            </w:pPr>
            <w:r>
              <w:rPr>
                <w:rFonts w:ascii="Menlo" w:hAnsi="Menlo"/>
                <w:sz w:val="18"/>
              </w:rPr>
              <w:t xml:space="preserve">    {</w:t>
            </w:r>
          </w:p>
          <w:p>
            <w:pPr>
              <w:spacing w:after="0"/>
            </w:pPr>
            <w:r>
              <w:rPr>
                <w:rFonts w:ascii="Menlo" w:hAnsi="Menlo"/>
                <w:sz w:val="18"/>
              </w:rPr>
              <w:t xml:space="preserve">        _log = loggerFactory.CreateLogger&lt;KafkaProducerFunction&gt;();</w:t>
            </w:r>
          </w:p>
          <w:p>
            <w:pPr>
              <w:spacing w:after="0"/>
            </w:pPr>
            <w:r>
              <w:rPr>
                <w:rFonts w:ascii="Menlo" w:hAnsi="Menlo"/>
                <w:sz w:val="18"/>
              </w:rPr>
              <w:t xml:space="preserve"> </w:t>
            </w:r>
          </w:p>
          <w:p>
            <w:pPr>
              <w:spacing w:after="0"/>
            </w:pPr>
            <w:r>
              <w:rPr>
                <w:rFonts w:ascii="Menlo" w:hAnsi="Menlo"/>
                <w:sz w:val="18"/>
              </w:rPr>
              <w:t xml:space="preserve">        // The UAMI's client ID is the audience we ask Entra to issue the token for.</w:t>
            </w:r>
          </w:p>
          <w:p>
            <w:pPr>
              <w:spacing w:after="0"/>
            </w:pPr>
            <w:r>
              <w:rPr>
                <w:rFonts w:ascii="Menlo" w:hAnsi="Menlo"/>
                <w:sz w:val="18"/>
              </w:rPr>
              <w:t xml:space="preserve">        // Same value goes into the Confluent pool's app_client_ids list.</w:t>
            </w:r>
          </w:p>
          <w:p>
            <w:pPr>
              <w:spacing w:after="0"/>
            </w:pPr>
            <w:r>
              <w:rPr>
                <w:rFonts w:ascii="Menlo" w:hAnsi="Menlo"/>
                <w:sz w:val="18"/>
              </w:rPr>
              <w:t xml:space="preserve">        _audienceClientId = Environment</w:t>
            </w:r>
          </w:p>
          <w:p>
            <w:pPr>
              <w:spacing w:after="0"/>
            </w:pPr>
            <w:r>
              <w:rPr>
                <w:rFonts w:ascii="Menlo" w:hAnsi="Menlo"/>
                <w:sz w:val="18"/>
              </w:rPr>
              <w:t xml:space="preserve">            .GetEnvironmentVariable("AzureManagedIdentityClientId")</w:t>
            </w:r>
          </w:p>
          <w:p>
            <w:pPr>
              <w:spacing w:after="0"/>
            </w:pPr>
            <w:r>
              <w:rPr>
                <w:rFonts w:ascii="Menlo" w:hAnsi="Menlo"/>
                <w:sz w:val="18"/>
              </w:rPr>
              <w:t xml:space="preserve">            ?? throw new InvalidOperationException(</w:t>
            </w:r>
          </w:p>
          <w:p>
            <w:pPr>
              <w:spacing w:after="0"/>
            </w:pPr>
            <w:r>
              <w:rPr>
                <w:rFonts w:ascii="Menlo" w:hAnsi="Menlo"/>
                <w:sz w:val="18"/>
              </w:rPr>
              <w:t xml:space="preserve">                "AzureManagedIdentityClientId is not set.");</w:t>
            </w:r>
          </w:p>
          <w:p>
            <w:pPr>
              <w:spacing w:after="0"/>
            </w:pPr>
            <w:r>
              <w:rPr>
                <w:rFonts w:ascii="Menlo" w:hAnsi="Menlo"/>
                <w:sz w:val="18"/>
              </w:rPr>
              <w:t xml:space="preserve"> </w:t>
            </w:r>
          </w:p>
          <w:p>
            <w:pPr>
              <w:spacing w:after="0"/>
            </w:pPr>
            <w:r>
              <w:rPr>
                <w:rFonts w:ascii="Menlo" w:hAnsi="Menlo"/>
                <w:sz w:val="18"/>
              </w:rPr>
              <w:t xml:space="preserve">        // ManagedIdentityCredential targets the specific UAMI assigned to the</w:t>
            </w:r>
          </w:p>
          <w:p>
            <w:pPr>
              <w:spacing w:after="0"/>
            </w:pPr>
            <w:r>
              <w:rPr>
                <w:rFonts w:ascii="Menlo" w:hAnsi="Menlo"/>
                <w:sz w:val="18"/>
              </w:rPr>
              <w:t xml:space="preserve">        // Function App. DefaultAzureCredential is fine for local dev (it falls</w:t>
            </w:r>
          </w:p>
          <w:p>
            <w:pPr>
              <w:spacing w:after="0"/>
            </w:pPr>
            <w:r>
              <w:rPr>
                <w:rFonts w:ascii="Menlo" w:hAnsi="Menlo"/>
                <w:sz w:val="18"/>
              </w:rPr>
              <w:t xml:space="preserve">        // back to az-cli / VS creds) but be explicit in prod.</w:t>
            </w:r>
          </w:p>
          <w:p>
            <w:pPr>
              <w:spacing w:after="0"/>
            </w:pPr>
            <w:r>
              <w:rPr>
                <w:rFonts w:ascii="Menlo" w:hAnsi="Menlo"/>
                <w:sz w:val="18"/>
              </w:rPr>
              <w:t xml:space="preserve">        _cred = new ManagedIdentityCredential(_audienceClientId);</w:t>
            </w:r>
          </w:p>
          <w:p>
            <w:pPr>
              <w:spacing w:after="0"/>
            </w:pPr>
            <w:r>
              <w:rPr>
                <w:rFonts w:ascii="Menlo" w:hAnsi="Menlo"/>
                <w:sz w:val="18"/>
              </w:rPr>
              <w:t xml:space="preserve">    }</w:t>
            </w:r>
          </w:p>
          <w:p>
            <w:pPr>
              <w:spacing w:after="0"/>
            </w:pPr>
            <w:r>
              <w:rPr>
                <w:rFonts w:ascii="Menlo" w:hAnsi="Menlo"/>
                <w:sz w:val="18"/>
              </w:rPr>
              <w:t xml:space="preserve"> </w:t>
            </w:r>
          </w:p>
          <w:p>
            <w:pPr>
              <w:spacing w:after="0"/>
            </w:pPr>
            <w:r>
              <w:rPr>
                <w:rFonts w:ascii="Menlo" w:hAnsi="Menlo"/>
                <w:sz w:val="18"/>
              </w:rPr>
              <w:t xml:space="preserve">    [Function("KafkaProducer")]</w:t>
            </w:r>
          </w:p>
          <w:p>
            <w:pPr>
              <w:spacing w:after="0"/>
            </w:pPr>
            <w:r>
              <w:rPr>
                <w:rFonts w:ascii="Menlo" w:hAnsi="Menlo"/>
                <w:sz w:val="18"/>
              </w:rPr>
              <w:t xml:space="preserve">    public async Task Run([TimerTrigger("0 */5 * * * *")] TimerInfo timer)</w:t>
            </w:r>
          </w:p>
          <w:p>
            <w:pPr>
              <w:spacing w:after="0"/>
            </w:pPr>
            <w:r>
              <w:rPr>
                <w:rFonts w:ascii="Menlo" w:hAnsi="Menlo"/>
                <w:sz w:val="18"/>
              </w:rPr>
              <w:t xml:space="preserve">    {</w:t>
            </w:r>
          </w:p>
          <w:p>
            <w:pPr>
              <w:spacing w:after="0"/>
            </w:pPr>
            <w:r>
              <w:rPr>
                <w:rFonts w:ascii="Menlo" w:hAnsi="Menlo"/>
                <w:sz w:val="18"/>
              </w:rPr>
              <w:t xml:space="preserve">        var bootstrap      = Environment.GetEnvironmentVariable("BootstrapServers")!;</w:t>
            </w:r>
          </w:p>
          <w:p>
            <w:pPr>
              <w:spacing w:after="0"/>
            </w:pPr>
            <w:r>
              <w:rPr>
                <w:rFonts w:ascii="Menlo" w:hAnsi="Menlo"/>
                <w:sz w:val="18"/>
              </w:rPr>
              <w:t xml:space="preserve">        var logicalCluster = Environment.GetEnvironmentVariable("LogicalCluster")!;</w:t>
            </w:r>
          </w:p>
          <w:p>
            <w:pPr>
              <w:spacing w:after="0"/>
            </w:pPr>
            <w:r>
              <w:rPr>
                <w:rFonts w:ascii="Menlo" w:hAnsi="Menlo"/>
                <w:sz w:val="18"/>
              </w:rPr>
              <w:t xml:space="preserve">        var identityPool   = Environment.GetEnvironmentVariable("IdentityPoolId")!;</w:t>
            </w:r>
          </w:p>
          <w:p>
            <w:pPr>
              <w:spacing w:after="0"/>
            </w:pPr>
            <w:r>
              <w:rPr>
                <w:rFonts w:ascii="Menlo" w:hAnsi="Menlo"/>
                <w:sz w:val="18"/>
              </w:rPr>
              <w:t xml:space="preserve">        var topic          = Environment.GetEnvironmentVariable("Topic")!;</w:t>
            </w:r>
          </w:p>
          <w:p>
            <w:pPr>
              <w:spacing w:after="0"/>
            </w:pPr>
            <w:r>
              <w:rPr>
                <w:rFonts w:ascii="Menlo" w:hAnsi="Menlo"/>
                <w:sz w:val="18"/>
              </w:rPr>
              <w:t xml:space="preserve"> </w:t>
            </w:r>
          </w:p>
          <w:p>
            <w:pPr>
              <w:spacing w:after="0"/>
            </w:pPr>
            <w:r>
              <w:rPr>
                <w:rFonts w:ascii="Menlo" w:hAnsi="Menlo"/>
                <w:sz w:val="18"/>
              </w:rPr>
              <w:t xml:space="preserve">        var producerCfg = new ProducerConfig</w:t>
            </w:r>
          </w:p>
          <w:p>
            <w:pPr>
              <w:spacing w:after="0"/>
            </w:pPr>
            <w:r>
              <w:rPr>
                <w:rFonts w:ascii="Menlo" w:hAnsi="Menlo"/>
                <w:sz w:val="18"/>
              </w:rPr>
              <w:t xml:space="preserve">        {</w:t>
            </w:r>
          </w:p>
          <w:p>
            <w:pPr>
              <w:spacing w:after="0"/>
            </w:pPr>
            <w:r>
              <w:rPr>
                <w:rFonts w:ascii="Menlo" w:hAnsi="Menlo"/>
                <w:sz w:val="18"/>
              </w:rPr>
              <w:t xml:space="preserve">            BootstrapServers = bootstrap,</w:t>
            </w:r>
          </w:p>
          <w:p>
            <w:pPr>
              <w:spacing w:after="0"/>
            </w:pPr>
            <w:r>
              <w:rPr>
                <w:rFonts w:ascii="Menlo" w:hAnsi="Menlo"/>
                <w:sz w:val="18"/>
              </w:rPr>
              <w:t xml:space="preserve">            SecurityProtocol = SecurityProtocol.SaslSsl,</w:t>
            </w:r>
          </w:p>
          <w:p>
            <w:pPr>
              <w:spacing w:after="0"/>
            </w:pPr>
            <w:r>
              <w:rPr>
                <w:rFonts w:ascii="Menlo" w:hAnsi="Menlo"/>
                <w:sz w:val="18"/>
              </w:rPr>
              <w:t xml:space="preserve">            SaslMechanism    = SaslMechanism.OAuthBearer,</w:t>
            </w:r>
          </w:p>
          <w:p>
            <w:pPr>
              <w:spacing w:after="0"/>
            </w:pPr>
            <w:r>
              <w:rPr>
                <w:rFonts w:ascii="Menlo" w:hAnsi="Menlo"/>
                <w:sz w:val="18"/>
              </w:rPr>
              <w:t xml:space="preserve">        };</w:t>
            </w:r>
          </w:p>
          <w:p>
            <w:pPr>
              <w:spacing w:after="0"/>
            </w:pPr>
            <w:r>
              <w:rPr>
                <w:rFonts w:ascii="Menlo" w:hAnsi="Menlo"/>
                <w:sz w:val="18"/>
              </w:rPr>
              <w:t xml:space="preserve"> </w:t>
            </w:r>
          </w:p>
          <w:p>
            <w:pPr>
              <w:spacing w:after="0"/>
            </w:pPr>
            <w:r>
              <w:rPr>
                <w:rFonts w:ascii="Menlo" w:hAnsi="Menlo"/>
                <w:sz w:val="18"/>
              </w:rPr>
              <w:t xml:space="preserve">        void OnTokenRefresh(IClient client, string _)</w:t>
            </w:r>
          </w:p>
          <w:p>
            <w:pPr>
              <w:spacing w:after="0"/>
            </w:pPr>
            <w:r>
              <w:rPr>
                <w:rFonts w:ascii="Menlo" w:hAnsi="Menlo"/>
                <w:sz w:val="18"/>
              </w:rPr>
              <w:t xml:space="preserve">        {</w:t>
            </w:r>
          </w:p>
          <w:p>
            <w:pPr>
              <w:spacing w:after="0"/>
            </w:pPr>
            <w:r>
              <w:rPr>
                <w:rFonts w:ascii="Menlo" w:hAnsi="Menlo"/>
                <w:sz w:val="18"/>
              </w:rPr>
              <w:t xml:space="preserve">            // No client_secret. Identity is asserted by the Azure platform</w:t>
            </w:r>
          </w:p>
          <w:p>
            <w:pPr>
              <w:spacing w:after="0"/>
            </w:pPr>
            <w:r>
              <w:rPr>
                <w:rFonts w:ascii="Menlo" w:hAnsi="Menlo"/>
                <w:sz w:val="18"/>
              </w:rPr>
              <w:t xml:space="preserve">            // itself via IMDS; this call returns a JWT signed by Entra.</w:t>
            </w:r>
          </w:p>
          <w:p>
            <w:pPr>
              <w:spacing w:after="0"/>
            </w:pPr>
            <w:r>
              <w:rPr>
                <w:rFonts w:ascii="Menlo" w:hAnsi="Menlo"/>
                <w:sz w:val="18"/>
              </w:rPr>
              <w:t xml:space="preserve">            var token = _cred.GetToken(</w:t>
            </w:r>
          </w:p>
          <w:p>
            <w:pPr>
              <w:spacing w:after="0"/>
            </w:pPr>
            <w:r>
              <w:rPr>
                <w:rFonts w:ascii="Menlo" w:hAnsi="Menlo"/>
                <w:sz w:val="18"/>
              </w:rPr>
              <w:t xml:space="preserve">                new TokenRequestContext(new[] { $"{_audienceClientId}/.default" }),</w:t>
            </w:r>
          </w:p>
          <w:p>
            <w:pPr>
              <w:spacing w:after="0"/>
            </w:pPr>
            <w:r>
              <w:rPr>
                <w:rFonts w:ascii="Menlo" w:hAnsi="Menlo"/>
                <w:sz w:val="18"/>
              </w:rPr>
              <w:t xml:space="preserve">                CancellationToken.None);</w:t>
            </w:r>
          </w:p>
          <w:p>
            <w:pPr>
              <w:spacing w:after="0"/>
            </w:pPr>
            <w:r>
              <w:rPr>
                <w:rFonts w:ascii="Menlo" w:hAnsi="Menlo"/>
                <w:sz w:val="18"/>
              </w:rPr>
              <w:t xml:space="preserve"> </w:t>
            </w:r>
          </w:p>
          <w:p>
            <w:pPr>
              <w:spacing w:after="0"/>
            </w:pPr>
            <w:r>
              <w:rPr>
                <w:rFonts w:ascii="Menlo" w:hAnsi="Menlo"/>
                <w:sz w:val="18"/>
              </w:rPr>
              <w:t xml:space="preserve">            var extensions = new Dictionary&lt;string, string&gt;</w:t>
            </w:r>
          </w:p>
          <w:p>
            <w:pPr>
              <w:spacing w:after="0"/>
            </w:pPr>
            <w:r>
              <w:rPr>
                <w:rFonts w:ascii="Menlo" w:hAnsi="Menlo"/>
                <w:sz w:val="18"/>
              </w:rPr>
              <w:t xml:space="preserve">            {</w:t>
            </w:r>
          </w:p>
          <w:p>
            <w:pPr>
              <w:spacing w:after="0"/>
            </w:pPr>
            <w:r>
              <w:rPr>
                <w:rFonts w:ascii="Menlo" w:hAnsi="Menlo"/>
                <w:sz w:val="18"/>
              </w:rPr>
              <w:t xml:space="preserve">                ["logicalCluster"] = logicalCluster,</w:t>
            </w:r>
          </w:p>
          <w:p>
            <w:pPr>
              <w:spacing w:after="0"/>
            </w:pPr>
            <w:r>
              <w:rPr>
                <w:rFonts w:ascii="Menlo" w:hAnsi="Menlo"/>
                <w:sz w:val="18"/>
              </w:rPr>
              <w:t xml:space="preserve">                ["identityPoolId"] = identityPool,</w:t>
            </w:r>
          </w:p>
          <w:p>
            <w:pPr>
              <w:spacing w:after="0"/>
            </w:pPr>
            <w:r>
              <w:rPr>
                <w:rFonts w:ascii="Menlo" w:hAnsi="Menlo"/>
                <w:sz w:val="18"/>
              </w:rPr>
              <w:t xml:space="preserve">            };</w:t>
            </w:r>
          </w:p>
          <w:p>
            <w:pPr>
              <w:spacing w:after="0"/>
            </w:pPr>
            <w:r>
              <w:rPr>
                <w:rFonts w:ascii="Menlo" w:hAnsi="Menlo"/>
                <w:sz w:val="18"/>
              </w:rPr>
              <w:t xml:space="preserve"> </w:t>
            </w:r>
          </w:p>
          <w:p>
            <w:pPr>
              <w:spacing w:after="0"/>
            </w:pPr>
            <w:r>
              <w:rPr>
                <w:rFonts w:ascii="Menlo" w:hAnsi="Menlo"/>
                <w:sz w:val="18"/>
              </w:rPr>
              <w:t xml:space="preserve">            client.OAuthBearerSetToken(</w:t>
            </w:r>
          </w:p>
          <w:p>
            <w:pPr>
              <w:spacing w:after="0"/>
            </w:pPr>
            <w:r>
              <w:rPr>
                <w:rFonts w:ascii="Menlo" w:hAnsi="Menlo"/>
                <w:sz w:val="18"/>
              </w:rPr>
              <w:t xml:space="preserve">                token.Token,</w:t>
            </w:r>
          </w:p>
          <w:p>
            <w:pPr>
              <w:spacing w:after="0"/>
            </w:pPr>
            <w:r>
              <w:rPr>
                <w:rFonts w:ascii="Menlo" w:hAnsi="Menlo"/>
                <w:sz w:val="18"/>
              </w:rPr>
              <w:t xml:space="preserve">                token.ExpiresOn.ToUnixTimeMilliseconds(),</w:t>
            </w:r>
          </w:p>
          <w:p>
            <w:pPr>
              <w:spacing w:after="0"/>
            </w:pPr>
            <w:r>
              <w:rPr>
                <w:rFonts w:ascii="Menlo" w:hAnsi="Menlo"/>
                <w:sz w:val="18"/>
              </w:rPr>
              <w:t xml:space="preserve">                principalName: "function-app",</w:t>
            </w:r>
          </w:p>
          <w:p>
            <w:pPr>
              <w:spacing w:after="0"/>
            </w:pPr>
            <w:r>
              <w:rPr>
                <w:rFonts w:ascii="Menlo" w:hAnsi="Menlo"/>
                <w:sz w:val="18"/>
              </w:rPr>
              <w:t xml:space="preserve">                extensions);</w:t>
            </w:r>
          </w:p>
          <w:p>
            <w:pPr>
              <w:spacing w:after="0"/>
            </w:pPr>
            <w:r>
              <w:rPr>
                <w:rFonts w:ascii="Menlo" w:hAnsi="Menlo"/>
                <w:sz w:val="18"/>
              </w:rPr>
              <w:t xml:space="preserve">        }</w:t>
            </w:r>
          </w:p>
          <w:p>
            <w:pPr>
              <w:spacing w:after="0"/>
            </w:pPr>
            <w:r>
              <w:rPr>
                <w:rFonts w:ascii="Menlo" w:hAnsi="Menlo"/>
                <w:sz w:val="18"/>
              </w:rPr>
              <w:t xml:space="preserve"> </w:t>
            </w:r>
          </w:p>
          <w:p>
            <w:pPr>
              <w:spacing w:after="0"/>
            </w:pPr>
            <w:r>
              <w:rPr>
                <w:rFonts w:ascii="Menlo" w:hAnsi="Menlo"/>
                <w:sz w:val="18"/>
              </w:rPr>
              <w:t xml:space="preserve">        using var producer = new ProducerBuilder&lt;string, string&gt;(producerCfg)</w:t>
            </w:r>
          </w:p>
          <w:p>
            <w:pPr>
              <w:spacing w:after="0"/>
            </w:pPr>
            <w:r>
              <w:rPr>
                <w:rFonts w:ascii="Menlo" w:hAnsi="Menlo"/>
                <w:sz w:val="18"/>
              </w:rPr>
              <w:t xml:space="preserve">            .SetOAuthBearerTokenRefreshHandler(OnTokenRefresh)</w:t>
            </w:r>
          </w:p>
          <w:p>
            <w:pPr>
              <w:spacing w:after="0"/>
            </w:pPr>
            <w:r>
              <w:rPr>
                <w:rFonts w:ascii="Menlo" w:hAnsi="Menlo"/>
                <w:sz w:val="18"/>
              </w:rPr>
              <w:t xml:space="preserve">            .Build();</w:t>
            </w:r>
          </w:p>
          <w:p>
            <w:pPr>
              <w:spacing w:after="0"/>
            </w:pPr>
            <w:r>
              <w:rPr>
                <w:rFonts w:ascii="Menlo" w:hAnsi="Menlo"/>
                <w:sz w:val="18"/>
              </w:rPr>
              <w:t xml:space="preserve"> </w:t>
            </w:r>
          </w:p>
          <w:p>
            <w:pPr>
              <w:spacing w:after="0"/>
            </w:pPr>
            <w:r>
              <w:rPr>
                <w:rFonts w:ascii="Menlo" w:hAnsi="Menlo"/>
                <w:sz w:val="18"/>
              </w:rPr>
              <w:t xml:space="preserve">        var dr = await producer.ProduceAsync(topic, new Message&lt;string, string&gt;</w:t>
            </w:r>
          </w:p>
          <w:p>
            <w:pPr>
              <w:spacing w:after="0"/>
            </w:pPr>
            <w:r>
              <w:rPr>
                <w:rFonts w:ascii="Menlo" w:hAnsi="Menlo"/>
                <w:sz w:val="18"/>
              </w:rPr>
              <w:t xml:space="preserve">        {</w:t>
            </w:r>
          </w:p>
          <w:p>
            <w:pPr>
              <w:spacing w:after="0"/>
            </w:pPr>
            <w:r>
              <w:rPr>
                <w:rFonts w:ascii="Menlo" w:hAnsi="Menlo"/>
                <w:sz w:val="18"/>
              </w:rPr>
              <w:t xml:space="preserve">            Key   = $"fn-{DateTime.UtcNow:O}",</w:t>
            </w:r>
          </w:p>
          <w:p>
            <w:pPr>
              <w:spacing w:after="0"/>
            </w:pPr>
            <w:r>
              <w:rPr>
                <w:rFonts w:ascii="Menlo" w:hAnsi="Menlo"/>
                <w:sz w:val="18"/>
              </w:rPr>
              <w:t xml:space="preserve">            Value = "Hello from Pattern B (passwordless)."</w:t>
            </w:r>
          </w:p>
          <w:p>
            <w:pPr>
              <w:spacing w:after="0"/>
            </w:pPr>
            <w:r>
              <w:rPr>
                <w:rFonts w:ascii="Menlo" w:hAnsi="Menlo"/>
                <w:sz w:val="18"/>
              </w:rPr>
              <w:t xml:space="preserve">        });</w:t>
            </w:r>
          </w:p>
          <w:p>
            <w:pPr>
              <w:spacing w:after="0"/>
            </w:pPr>
            <w:r>
              <w:rPr>
                <w:rFonts w:ascii="Menlo" w:hAnsi="Menlo"/>
                <w:sz w:val="18"/>
              </w:rPr>
              <w:t xml:space="preserve">        producer.Flush(TimeSpan.FromSeconds(10));</w:t>
            </w:r>
          </w:p>
          <w:p>
            <w:pPr>
              <w:spacing w:after="0"/>
            </w:pPr>
            <w:r>
              <w:rPr>
                <w:rFonts w:ascii="Menlo" w:hAnsi="Menlo"/>
                <w:sz w:val="18"/>
              </w:rPr>
              <w:t xml:space="preserve">        _log.LogInformation("Published to {Tpo}", dr.TopicPartitionOffset);</w:t>
            </w:r>
          </w:p>
          <w:p>
            <w:pPr>
              <w:spacing w:after="0"/>
            </w:pPr>
            <w:r>
              <w:rPr>
                <w:rFonts w:ascii="Menlo" w:hAnsi="Menlo"/>
                <w:sz w:val="18"/>
              </w:rPr>
              <w:t xml:space="preserve">    }</w:t>
            </w:r>
          </w:p>
          <w:p>
            <w:pPr>
              <w:spacing w:after="0"/>
            </w:pPr>
            <w:r>
              <w:rPr>
                <w:rFonts w:ascii="Menlo" w:hAnsi="Menlo"/>
                <w:sz w:val="18"/>
              </w:rPr>
              <w:t>}</w:t>
            </w:r>
          </w:p>
        </w:tc>
      </w:tr>
    </w:tbl>
    <w:p/>
    <w:p>
      <w:pPr>
        <w:pStyle w:val="Heading2"/>
      </w:pPr>
      <w:r>
        <w:rPr>
          <w:color w:val="003E7E"/>
        </w:rPr>
        <w:t>B.6  Deploy</w:t>
      </w:r>
    </w:p>
    <w:tbl>
      <w:tblPr>
        <w:tblW w:type="auto" w:w="0"/>
        <w:tblLayout w:type="fixed"/>
        <w:tblLook w:firstColumn="1" w:firstRow="1" w:lastColumn="0" w:lastRow="0" w:noHBand="0" w:noVBand="1" w:val="04A0"/>
      </w:tblPr>
      <w:tblGrid>
        <w:gridCol w:w="9972"/>
      </w:tblGrid>
      <w:tr>
        <w:tc>
          <w:tcPr>
            <w:tcW w:type="dxa" w:w="9071"/>
            <w:shd w:val="clear" w:color="auto" w:fill="F2F2F2"/>
            <w:vAlign w:val="top"/>
          </w:tcPr>
          <w:p>
            <w:pPr>
              <w:spacing w:after="0"/>
            </w:pPr>
            <w:r>
              <w:rPr>
                <w:rFonts w:ascii="Menlo" w:hAnsi="Menlo"/>
                <w:sz w:val="18"/>
              </w:rPr>
              <w:t># 1. Build &amp; publish to Azure (Function App must already exist).</w:t>
            </w:r>
          </w:p>
          <w:p>
            <w:pPr>
              <w:spacing w:after="0"/>
            </w:pPr>
            <w:r>
              <w:rPr>
                <w:rFonts w:ascii="Menlo" w:hAnsi="Menlo"/>
                <w:sz w:val="18"/>
              </w:rPr>
              <w:t>func azure functionapp publish &lt;function-app-name&gt;</w:t>
            </w:r>
          </w:p>
          <w:p>
            <w:pPr>
              <w:spacing w:after="0"/>
            </w:pPr>
            <w:r>
              <w:rPr>
                <w:rFonts w:ascii="Menlo" w:hAnsi="Menlo"/>
                <w:sz w:val="18"/>
              </w:rPr>
              <w:t xml:space="preserve"> </w:t>
            </w:r>
          </w:p>
          <w:p>
            <w:pPr>
              <w:spacing w:after="0"/>
            </w:pPr>
            <w:r>
              <w:rPr>
                <w:rFonts w:ascii="Menlo" w:hAnsi="Menlo"/>
                <w:sz w:val="18"/>
              </w:rPr>
              <w:t># 2. Confirm the UAMI is attached:</w:t>
            </w:r>
          </w:p>
          <w:p>
            <w:pPr>
              <w:spacing w:after="0"/>
            </w:pPr>
            <w:r>
              <w:rPr>
                <w:rFonts w:ascii="Menlo" w:hAnsi="Menlo"/>
                <w:sz w:val="18"/>
              </w:rPr>
              <w:t>#    Azure portal -&gt; Function App -&gt; Identity -&gt; User assigned tab -&gt; UAMI listed.</w:t>
            </w:r>
          </w:p>
          <w:p>
            <w:pPr>
              <w:spacing w:after="0"/>
            </w:pPr>
            <w:r>
              <w:rPr>
                <w:rFonts w:ascii="Menlo" w:hAnsi="Menlo"/>
                <w:sz w:val="18"/>
              </w:rPr>
              <w:t xml:space="preserve"> </w:t>
            </w:r>
          </w:p>
          <w:p>
            <w:pPr>
              <w:spacing w:after="0"/>
            </w:pPr>
            <w:r>
              <w:rPr>
                <w:rFonts w:ascii="Menlo" w:hAnsi="Menlo"/>
                <w:sz w:val="18"/>
              </w:rPr>
              <w:t># 3. Confirm the UAMI's client ID is in the Confluent pool's app_client_ids:</w:t>
            </w:r>
          </w:p>
          <w:p>
            <w:pPr>
              <w:spacing w:after="0"/>
            </w:pPr>
            <w:r>
              <w:rPr>
                <w:rFonts w:ascii="Menlo" w:hAnsi="Menlo"/>
                <w:sz w:val="18"/>
              </w:rPr>
              <w:t>#    See terraform/live/&lt;env&gt;/workloads.json. Example:</w:t>
            </w:r>
          </w:p>
          <w:p>
            <w:pPr>
              <w:spacing w:after="0"/>
            </w:pPr>
            <w:r>
              <w:rPr>
                <w:rFonts w:ascii="Menlo" w:hAnsi="Menlo"/>
                <w:sz w:val="18"/>
              </w:rPr>
              <w:t>#      "positionapi": {</w:t>
            </w:r>
          </w:p>
          <w:p>
            <w:pPr>
              <w:spacing w:after="0"/>
            </w:pPr>
            <w:r>
              <w:rPr>
                <w:rFonts w:ascii="Menlo" w:hAnsi="Menlo"/>
                <w:sz w:val="18"/>
              </w:rPr>
              <w:t>#        "app_client_ids": [</w:t>
            </w:r>
          </w:p>
          <w:p>
            <w:pPr>
              <w:spacing w:after="0"/>
            </w:pPr>
            <w:r>
              <w:rPr>
                <w:rFonts w:ascii="Menlo" w:hAnsi="Menlo"/>
                <w:sz w:val="18"/>
              </w:rPr>
              <w:t>#          "&lt;workload-app-client-id&gt;",</w:t>
            </w:r>
          </w:p>
          <w:p>
            <w:pPr>
              <w:spacing w:after="0"/>
            </w:pPr>
            <w:r>
              <w:rPr>
                <w:rFonts w:ascii="Menlo" w:hAnsi="Menlo"/>
                <w:sz w:val="18"/>
              </w:rPr>
              <w:t>#          "&lt;UAMI-client-id&gt;"     &lt;-- add this</w:t>
            </w:r>
          </w:p>
          <w:p>
            <w:pPr>
              <w:spacing w:after="0"/>
            </w:pPr>
            <w:r>
              <w:rPr>
                <w:rFonts w:ascii="Menlo" w:hAnsi="Menlo"/>
                <w:sz w:val="18"/>
              </w:rPr>
              <w:t>#        ],</w:t>
            </w:r>
          </w:p>
          <w:p>
            <w:pPr>
              <w:spacing w:after="0"/>
            </w:pPr>
            <w:r>
              <w:rPr>
                <w:rFonts w:ascii="Menlo" w:hAnsi="Menlo"/>
                <w:sz w:val="18"/>
              </w:rPr>
              <w:t>#        ...</w:t>
            </w:r>
          </w:p>
          <w:p>
            <w:pPr>
              <w:spacing w:after="0"/>
            </w:pPr>
            <w:r>
              <w:rPr>
                <w:rFonts w:ascii="Menlo" w:hAnsi="Menlo"/>
                <w:sz w:val="18"/>
              </w:rPr>
              <w:t>#      }</w:t>
            </w:r>
          </w:p>
          <w:p>
            <w:pPr>
              <w:spacing w:after="0"/>
            </w:pPr>
            <w:r>
              <w:rPr>
                <w:rFonts w:ascii="Menlo" w:hAnsi="Menlo"/>
                <w:sz w:val="18"/>
              </w:rPr>
              <w:t>#    terragrunt apply</w:t>
            </w:r>
          </w:p>
        </w:tc>
      </w:tr>
    </w:tbl>
    <w:p/>
    <w:tbl>
      <w:tblPr>
        <w:tblW w:type="auto" w:w="0"/>
        <w:tblLook w:firstColumn="1" w:firstRow="1" w:lastColumn="0" w:lastRow="0" w:noHBand="0" w:noVBand="1" w:val="04A0"/>
      </w:tblPr>
      <w:tblGrid>
        <w:gridCol w:w="9972"/>
      </w:tblGrid>
      <w:tr>
        <w:tc>
          <w:tcPr>
            <w:tcW w:type="dxa" w:w="9972"/>
            <w:shd w:val="clear" w:color="auto" w:fill="FFF4E5"/>
          </w:tcPr>
          <w:p>
            <w:r>
              <w:rPr>
                <w:b/>
                <w:color w:val="B96000"/>
              </w:rPr>
              <w:t xml:space="preserve">v1 vs v2 token — verify before declaring victory.  </w:t>
            </w:r>
            <w:r>
              <w:rPr>
                <w:color w:val="1F1F1F"/>
              </w:rPr>
              <w:t>User-Assigned Managed Identities historically issue v1 access tokens (iss: https://sts.windows.net/&lt;tid&gt;/). The Confluent identity provider in this project is configured for v2 (iss: https://login.microsoftonline.com/&lt;tid&gt;/v2.0). Decode a sample token at jwt.ms — if iss is the v1 form, the Confluent broker will reject the JWT and you'll see SASL handshake failures with "invalid_token" / "invalid issuer" in the librdkafka logs. If you hit this, switch to the FIC variant in §B.7.</w:t>
            </w:r>
          </w:p>
        </w:tc>
      </w:tr>
    </w:tbl>
    <w:p/>
    <w:p>
      <w:pPr>
        <w:pStyle w:val="Heading2"/>
      </w:pPr>
      <w:r>
        <w:rPr>
          <w:color w:val="003E7E"/>
        </w:rPr>
        <w:t>B.7  Production variant — UAMI federated into a workload Entra app (FIC)</w:t>
      </w:r>
    </w:p>
    <w:p>
      <w:r>
        <w:t>Use this variant when (a) §B.6 yields v1 tokens that Confluent rejects, or (b) you want one Entra app representing many Function/Container Apps so a single Confluent pool covers all of them.</w:t>
      </w:r>
    </w:p>
    <w:p>
      <w:pPr>
        <w:pStyle w:val="Heading3"/>
      </w:pPr>
      <w:r>
        <w:rPr>
          <w:color w:val="003E7E"/>
        </w:rPr>
        <w:t>B.7.1  Setup</w:t>
      </w:r>
    </w:p>
    <w:p>
      <w:pPr>
        <w:pStyle w:val="ListNumber"/>
      </w:pPr>
      <w:r>
        <w:t>Keep the UAMI from §B.3 attached to the Function App.</w:t>
      </w:r>
    </w:p>
    <w:p>
      <w:pPr>
        <w:pStyle w:val="ListNumber"/>
      </w:pPr>
      <w:r>
        <w:t>Create a workload Entra app registration: dk-confluent-{env}-{workload}-app. Set requestedAccessTokenVersion = 2 in the manifest (the project's PowerShell runbook does this automatically).</w:t>
      </w:r>
    </w:p>
    <w:p>
      <w:pPr>
        <w:pStyle w:val="ListNumber"/>
      </w:pPr>
      <w:r>
        <w:t>On that app registration, add a Federated Identity Credential: issuer = https://login.microsoftonline.com/&lt;tenant&gt;/v2.0, subject = &lt;UAMI's object ID&gt;, audience = api://AzureADTokenExchange.</w:t>
      </w:r>
    </w:p>
    <w:p>
      <w:pPr>
        <w:pStyle w:val="ListNumber"/>
      </w:pPr>
      <w:r>
        <w:t>Put the workload app's client ID (not the UAMI's) into app_client_ids for the Confluent pool. Apply.</w:t>
      </w:r>
    </w:p>
    <w:p>
      <w:pPr>
        <w:pStyle w:val="Heading3"/>
      </w:pPr>
      <w:r>
        <w:rPr>
          <w:color w:val="003E7E"/>
        </w:rPr>
        <w:t>B.7.2  .NET — token acquisition</w:t>
      </w:r>
    </w:p>
    <w:p>
      <w:r>
        <w:t>Replace the ManagedIdentityCredential constructor in KafkaProducerFunction with a ClientAssertionCredential that uses the UAMI as the assertion source:</w:t>
      </w:r>
    </w:p>
    <w:tbl>
      <w:tblPr>
        <w:tblW w:type="auto" w:w="0"/>
        <w:tblLayout w:type="fixed"/>
        <w:tblLook w:firstColumn="1" w:firstRow="1" w:lastColumn="0" w:lastRow="0" w:noHBand="0" w:noVBand="1" w:val="04A0"/>
      </w:tblPr>
      <w:tblGrid>
        <w:gridCol w:w="9972"/>
      </w:tblGrid>
      <w:tr>
        <w:tc>
          <w:tcPr>
            <w:tcW w:type="dxa" w:w="9071"/>
            <w:shd w:val="clear" w:color="auto" w:fill="F2F2F2"/>
            <w:vAlign w:val="top"/>
          </w:tcPr>
          <w:p>
            <w:pPr>
              <w:spacing w:after="0"/>
            </w:pPr>
            <w:r>
              <w:rPr>
                <w:rFonts w:ascii="Menlo" w:hAnsi="Menlo"/>
                <w:sz w:val="18"/>
              </w:rPr>
              <w:t>using Azure.Core;</w:t>
            </w:r>
          </w:p>
          <w:p>
            <w:pPr>
              <w:spacing w:after="0"/>
            </w:pPr>
            <w:r>
              <w:rPr>
                <w:rFonts w:ascii="Menlo" w:hAnsi="Menlo"/>
                <w:sz w:val="18"/>
              </w:rPr>
              <w:t>using Azure.Identity;</w:t>
            </w:r>
          </w:p>
          <w:p>
            <w:pPr>
              <w:spacing w:after="0"/>
            </w:pPr>
            <w:r>
              <w:rPr>
                <w:rFonts w:ascii="Menlo" w:hAnsi="Menlo"/>
                <w:sz w:val="18"/>
              </w:rPr>
              <w:t xml:space="preserve"> </w:t>
            </w:r>
          </w:p>
          <w:p>
            <w:pPr>
              <w:spacing w:after="0"/>
            </w:pPr>
            <w:r>
              <w:rPr>
                <w:rFonts w:ascii="Menlo" w:hAnsi="Menlo"/>
                <w:sz w:val="18"/>
              </w:rPr>
              <w:t>string tenantId         = "&lt;tenant-id&gt;";</w:t>
            </w:r>
          </w:p>
          <w:p>
            <w:pPr>
              <w:spacing w:after="0"/>
            </w:pPr>
            <w:r>
              <w:rPr>
                <w:rFonts w:ascii="Menlo" w:hAnsi="Menlo"/>
                <w:sz w:val="18"/>
              </w:rPr>
              <w:t>string uamiClientId     = "&lt;UAMI-client-id&gt;";</w:t>
            </w:r>
          </w:p>
          <w:p>
            <w:pPr>
              <w:spacing w:after="0"/>
            </w:pPr>
            <w:r>
              <w:rPr>
                <w:rFonts w:ascii="Menlo" w:hAnsi="Menlo"/>
                <w:sz w:val="18"/>
              </w:rPr>
              <w:t>string workloadClientId = "&lt;workload-app-client-id&gt;";</w:t>
            </w:r>
          </w:p>
          <w:p>
            <w:pPr>
              <w:spacing w:after="0"/>
            </w:pPr>
            <w:r>
              <w:rPr>
                <w:rFonts w:ascii="Menlo" w:hAnsi="Menlo"/>
                <w:sz w:val="18"/>
              </w:rPr>
              <w:t xml:space="preserve"> </w:t>
            </w:r>
          </w:p>
          <w:p>
            <w:pPr>
              <w:spacing w:after="0"/>
            </w:pPr>
            <w:r>
              <w:rPr>
                <w:rFonts w:ascii="Menlo" w:hAnsi="Menlo"/>
                <w:sz w:val="18"/>
              </w:rPr>
              <w:t>// MI gets a federation assertion (audience: api://AzureADTokenExchange).</w:t>
            </w:r>
          </w:p>
          <w:p>
            <w:pPr>
              <w:spacing w:after="0"/>
            </w:pPr>
            <w:r>
              <w:rPr>
                <w:rFonts w:ascii="Menlo" w:hAnsi="Menlo"/>
                <w:sz w:val="18"/>
              </w:rPr>
              <w:t>var miCred = new ManagedIdentityCredential(uamiClientId);</w:t>
            </w:r>
          </w:p>
          <w:p>
            <w:pPr>
              <w:spacing w:after="0"/>
            </w:pPr>
            <w:r>
              <w:rPr>
                <w:rFonts w:ascii="Menlo" w:hAnsi="Menlo"/>
                <w:sz w:val="18"/>
              </w:rPr>
              <w:t xml:space="preserve"> </w:t>
            </w:r>
          </w:p>
          <w:p>
            <w:pPr>
              <w:spacing w:after="0"/>
            </w:pPr>
            <w:r>
              <w:rPr>
                <w:rFonts w:ascii="Menlo" w:hAnsi="Menlo"/>
                <w:sz w:val="18"/>
              </w:rPr>
              <w:t>// MSAL (via ClientAssertionCredential) presents that assertion to the</w:t>
            </w:r>
          </w:p>
          <w:p>
            <w:pPr>
              <w:spacing w:after="0"/>
            </w:pPr>
            <w:r>
              <w:rPr>
                <w:rFonts w:ascii="Menlo" w:hAnsi="Menlo"/>
                <w:sz w:val="18"/>
              </w:rPr>
              <w:t>// workload app's /oauth2/v2.0/token endpoint, in exchange for a v2 access</w:t>
            </w:r>
          </w:p>
          <w:p>
            <w:pPr>
              <w:spacing w:after="0"/>
            </w:pPr>
            <w:r>
              <w:rPr>
                <w:rFonts w:ascii="Menlo" w:hAnsi="Menlo"/>
                <w:sz w:val="18"/>
              </w:rPr>
              <w:t>// token issued by the workload app itself.</w:t>
            </w:r>
          </w:p>
          <w:p>
            <w:pPr>
              <w:spacing w:after="0"/>
            </w:pPr>
            <w:r>
              <w:rPr>
                <w:rFonts w:ascii="Menlo" w:hAnsi="Menlo"/>
                <w:sz w:val="18"/>
              </w:rPr>
              <w:t>var cred = new ClientAssertionCredential(</w:t>
            </w:r>
          </w:p>
          <w:p>
            <w:pPr>
              <w:spacing w:after="0"/>
            </w:pPr>
            <w:r>
              <w:rPr>
                <w:rFonts w:ascii="Menlo" w:hAnsi="Menlo"/>
                <w:sz w:val="18"/>
              </w:rPr>
              <w:t xml:space="preserve">    tenantId,</w:t>
            </w:r>
          </w:p>
          <w:p>
            <w:pPr>
              <w:spacing w:after="0"/>
            </w:pPr>
            <w:r>
              <w:rPr>
                <w:rFonts w:ascii="Menlo" w:hAnsi="Menlo"/>
                <w:sz w:val="18"/>
              </w:rPr>
              <w:t xml:space="preserve">    workloadClientId,</w:t>
            </w:r>
          </w:p>
          <w:p>
            <w:pPr>
              <w:spacing w:after="0"/>
            </w:pPr>
            <w:r>
              <w:rPr>
                <w:rFonts w:ascii="Menlo" w:hAnsi="Menlo"/>
                <w:sz w:val="18"/>
              </w:rPr>
              <w:t xml:space="preserve">    async ct =&gt;</w:t>
            </w:r>
          </w:p>
          <w:p>
            <w:pPr>
              <w:spacing w:after="0"/>
            </w:pPr>
            <w:r>
              <w:rPr>
                <w:rFonts w:ascii="Menlo" w:hAnsi="Menlo"/>
                <w:sz w:val="18"/>
              </w:rPr>
              <w:t xml:space="preserve">    {</w:t>
            </w:r>
          </w:p>
          <w:p>
            <w:pPr>
              <w:spacing w:after="0"/>
            </w:pPr>
            <w:r>
              <w:rPr>
                <w:rFonts w:ascii="Menlo" w:hAnsi="Menlo"/>
                <w:sz w:val="18"/>
              </w:rPr>
              <w:t xml:space="preserve">        var assertion = await miCred.GetTokenAsync(</w:t>
            </w:r>
          </w:p>
          <w:p>
            <w:pPr>
              <w:spacing w:after="0"/>
            </w:pPr>
            <w:r>
              <w:rPr>
                <w:rFonts w:ascii="Menlo" w:hAnsi="Menlo"/>
                <w:sz w:val="18"/>
              </w:rPr>
              <w:t xml:space="preserve">            new TokenRequestContext(</w:t>
            </w:r>
          </w:p>
          <w:p>
            <w:pPr>
              <w:spacing w:after="0"/>
            </w:pPr>
            <w:r>
              <w:rPr>
                <w:rFonts w:ascii="Menlo" w:hAnsi="Menlo"/>
                <w:sz w:val="18"/>
              </w:rPr>
              <w:t xml:space="preserve">                new[] { "api://AzureADTokenExchange/.default" }), ct);</w:t>
            </w:r>
          </w:p>
          <w:p>
            <w:pPr>
              <w:spacing w:after="0"/>
            </w:pPr>
            <w:r>
              <w:rPr>
                <w:rFonts w:ascii="Menlo" w:hAnsi="Menlo"/>
                <w:sz w:val="18"/>
              </w:rPr>
              <w:t xml:space="preserve">        return assertion.Token;</w:t>
            </w:r>
          </w:p>
          <w:p>
            <w:pPr>
              <w:spacing w:after="0"/>
            </w:pPr>
            <w:r>
              <w:rPr>
                <w:rFonts w:ascii="Menlo" w:hAnsi="Menlo"/>
                <w:sz w:val="18"/>
              </w:rPr>
              <w:t xml:space="preserve">    });</w:t>
            </w:r>
          </w:p>
          <w:p>
            <w:pPr>
              <w:spacing w:after="0"/>
            </w:pPr>
            <w:r>
              <w:rPr>
                <w:rFonts w:ascii="Menlo" w:hAnsi="Menlo"/>
                <w:sz w:val="18"/>
              </w:rPr>
              <w:t xml:space="preserve"> </w:t>
            </w:r>
          </w:p>
          <w:p>
            <w:pPr>
              <w:spacing w:after="0"/>
            </w:pPr>
            <w:r>
              <w:rPr>
                <w:rFonts w:ascii="Menlo" w:hAnsi="Menlo"/>
                <w:sz w:val="18"/>
              </w:rPr>
              <w:t>var token = await cred.GetTokenAsync(</w:t>
            </w:r>
          </w:p>
          <w:p>
            <w:pPr>
              <w:spacing w:after="0"/>
            </w:pPr>
            <w:r>
              <w:rPr>
                <w:rFonts w:ascii="Menlo" w:hAnsi="Menlo"/>
                <w:sz w:val="18"/>
              </w:rPr>
              <w:t xml:space="preserve">    new TokenRequestContext(new[] { $"{workloadClientId}/.default" }),</w:t>
            </w:r>
          </w:p>
          <w:p>
            <w:pPr>
              <w:spacing w:after="0"/>
            </w:pPr>
            <w:r>
              <w:rPr>
                <w:rFonts w:ascii="Menlo" w:hAnsi="Menlo"/>
                <w:sz w:val="18"/>
              </w:rPr>
              <w:t xml:space="preserve">    CancellationToken.None);</w:t>
            </w:r>
          </w:p>
          <w:p>
            <w:pPr>
              <w:spacing w:after="0"/>
            </w:pPr>
            <w:r>
              <w:rPr>
                <w:rFonts w:ascii="Menlo" w:hAnsi="Menlo"/>
                <w:sz w:val="18"/>
              </w:rPr>
              <w:t xml:space="preserve"> </w:t>
            </w:r>
          </w:p>
          <w:p>
            <w:pPr>
              <w:spacing w:after="0"/>
            </w:pPr>
            <w:r>
              <w:rPr>
                <w:rFonts w:ascii="Menlo" w:hAnsi="Menlo"/>
                <w:sz w:val="18"/>
              </w:rPr>
              <w:t>// token.Token is a v2 JWT with aud = workloadClientId, iss = login.microsoftonline.com/&lt;tid&gt;/v2.0</w:t>
            </w:r>
          </w:p>
        </w:tc>
      </w:tr>
    </w:tbl>
    <w:p/>
    <w:p>
      <w:r>
        <w:t>The resulting access token is issued by the workload app registration, so iss is guaranteed to be the v2 form and aud equals the workload app's client ID. The Function App still has no secret on disk — the UAMI is what closes the loop.</w:t>
      </w:r>
    </w:p>
    <w:p>
      <w:pPr>
        <w:pStyle w:val="Heading2"/>
      </w:pPr>
      <w:r>
        <w:rPr>
          <w:color w:val="003E7E"/>
        </w:rPr>
        <w:t>B.8  Pitfalls</w:t>
      </w:r>
    </w:p>
    <w:p>
      <w:pPr>
        <w:pStyle w:val="ListBullet"/>
      </w:pPr>
      <w:r>
        <w:t>Local dev. ManagedIdentityCredential will fail on a developer laptop (no IMDS). For local testing, fall back to Pattern A or use DefaultAzureCredential plus an az-cli session with a user that the pool also trusts.</w:t>
      </w:r>
    </w:p>
    <w:p>
      <w:pPr>
        <w:pStyle w:val="ListBullet"/>
      </w:pPr>
      <w:r>
        <w:t>Audience scoping. The scope passed to GetToken must be "&lt;client-id&gt;/.default" — this is how MSAL maps to a v2 audience equal to the client ID GUID. Using the api:// form will also work but produces an aud of api://&lt;client-id&gt;, which the Confluent pool filter does not accept by default in this project.</w:t>
      </w:r>
    </w:p>
    <w:p>
      <w:pPr>
        <w:pStyle w:val="ListBullet"/>
      </w:pPr>
      <w:r>
        <w:t>Cold-start cost. The first token-acquisition call inside a Function invocation adds ~50–200 ms. Cache the credential in a static field; do not construct it per invocation.</w:t>
      </w:r>
    </w:p>
    <w:p>
      <w:r>
        <w:br w:type="page"/>
      </w:r>
    </w:p>
    <w:p>
      <w:pPr>
        <w:pStyle w:val="Heading1"/>
      </w:pPr>
      <w:r>
        <w:rPr>
          <w:color w:val="003E7E"/>
        </w:rPr>
        <w:t>Going further</w:t>
      </w:r>
    </w:p>
    <w:p>
      <w:pPr>
        <w:pStyle w:val="ListBullet"/>
      </w:pPr>
      <w:r>
        <w:t>Microsoft Entra workload identity — overview: https://learn.microsoft.com/azure/active-directory/workload-identities/workload-identities-overview</w:t>
      </w:r>
    </w:p>
    <w:p>
      <w:pPr>
        <w:pStyle w:val="ListBullet"/>
      </w:pPr>
      <w:r>
        <w:t>Managed identities for Azure resources: https://learn.microsoft.com/entra/identity/managed-identities-azure-resources/overview</w:t>
      </w:r>
    </w:p>
    <w:p>
      <w:pPr>
        <w:pStyle w:val="ListBullet"/>
      </w:pPr>
      <w:r>
        <w:t>Workload Identity Federation (FIC): https://learn.microsoft.com/entra/workload-id/workload-identity-federation</w:t>
      </w:r>
    </w:p>
    <w:p>
      <w:pPr>
        <w:pStyle w:val="ListBullet"/>
      </w:pPr>
      <w:r>
        <w:t>Azure.Identity .NET reference: https://learn.microsoft.com/dotnet/api/overview/azure/identity-readme</w:t>
      </w:r>
    </w:p>
    <w:p>
      <w:pPr>
        <w:pStyle w:val="ListBullet"/>
      </w:pPr>
      <w:r>
        <w:t>Confluent Cloud OAuth/OIDC for Kafka clients: https://docs.confluent.io/cloud/current/security/authenticate/workload-identities/identity-providers/oauth/clients/configure-kafka-client.html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