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BF8D8">
      <w:pPr>
        <w:pStyle w:val="3"/>
        <w:spacing w:before="105" w:line="221" w:lineRule="auto"/>
        <w:jc w:val="center"/>
        <w:outlineLvl w:val="0"/>
        <w:rPr>
          <w:spacing w:val="-19"/>
          <w:sz w:val="44"/>
          <w:szCs w:val="44"/>
        </w:rPr>
      </w:pPr>
      <w:r>
        <w:rPr>
          <w:rFonts w:hint="eastAsia" w:ascii="黑体" w:hAnsi="黑体" w:eastAsia="黑体" w:cs="黑体"/>
          <w:b w:val="0"/>
          <w:bCs w:val="0"/>
          <w:spacing w:val="-19"/>
          <w:kern w:val="2"/>
          <w:sz w:val="44"/>
          <w:szCs w:val="44"/>
          <w:lang w:val="en-US" w:eastAsia="en-US" w:bidi="ar-SA"/>
        </w:rPr>
        <w:t>广告法禁用词大全</w:t>
      </w:r>
    </w:p>
    <w:p w14:paraId="7CF07B72">
      <w:pPr>
        <w:spacing w:line="270" w:lineRule="auto"/>
        <w:rPr>
          <w:rFonts w:ascii="Arial"/>
          <w:sz w:val="21"/>
        </w:rPr>
      </w:pPr>
    </w:p>
    <w:p w14:paraId="0EA78621">
      <w:pPr>
        <w:spacing w:line="270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10795</wp:posOffset>
            </wp:positionV>
            <wp:extent cx="6851650" cy="12700"/>
            <wp:effectExtent l="0" t="0" r="635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1639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2A2ACF">
      <w:pPr>
        <w:numPr>
          <w:numId w:val="0"/>
        </w:numPr>
        <w:bidi w:val="0"/>
        <w:rPr>
          <w:rFonts w:hint="eastAsia" w:ascii="黑体" w:hAnsi="黑体" w:eastAsia="黑体" w:cs="黑体"/>
          <w:b/>
          <w:bCs/>
          <w:i w:val="0"/>
          <w:iCs w:val="0"/>
          <w:caps w:val="0"/>
          <w:color w:val="191B1F"/>
          <w:spacing w:val="0"/>
          <w:sz w:val="36"/>
          <w:szCs w:val="36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91B1F"/>
          <w:spacing w:val="0"/>
          <w:sz w:val="36"/>
          <w:szCs w:val="36"/>
          <w:shd w:val="clear" w:fill="FFFFFF"/>
          <w:lang w:val="en-US" w:eastAsia="zh-CN"/>
        </w:rPr>
        <w:t>一．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91B1F"/>
          <w:spacing w:val="0"/>
          <w:sz w:val="36"/>
          <w:szCs w:val="36"/>
          <w:shd w:val="clear" w:fill="FFFFFF"/>
        </w:rPr>
        <w:t>全行业通用禁用词（高频重灾区）</w:t>
      </w:r>
    </w:p>
    <w:p w14:paraId="431BD287">
      <w:pPr>
        <w:numPr>
          <w:numId w:val="0"/>
        </w:numPr>
        <w:bidi w:val="0"/>
        <w:rPr>
          <w:rFonts w:hint="default" w:ascii="黑体" w:hAnsi="黑体" w:eastAsia="黑体" w:cs="黑体"/>
          <w:b/>
          <w:bCs/>
          <w:i w:val="0"/>
          <w:iCs w:val="0"/>
          <w:caps w:val="0"/>
          <w:color w:val="191B1F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91B1F"/>
          <w:spacing w:val="0"/>
          <w:sz w:val="32"/>
          <w:szCs w:val="32"/>
          <w:shd w:val="clear" w:fill="FFFFFF"/>
          <w:lang w:val="en-US" w:eastAsia="zh-CN"/>
        </w:rPr>
        <w:t>1.绝对化用语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91B1F"/>
          <w:spacing w:val="0"/>
          <w:sz w:val="32"/>
          <w:szCs w:val="32"/>
          <w:shd w:val="clear" w:fill="FFFFFF"/>
          <w:lang w:val="en-US" w:eastAsia="zh-CN"/>
        </w:rPr>
        <w:t>（全行业禁用，谐音/变体均违规）</w:t>
      </w:r>
    </w:p>
    <w:p w14:paraId="34E79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与”最”相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关：</w:t>
      </w:r>
      <w:r>
        <w:rPr>
          <w:rFonts w:hint="eastAsia" w:ascii="宋体" w:hAnsi="宋体" w:eastAsia="宋体" w:cs="宋体"/>
          <w:sz w:val="24"/>
          <w:szCs w:val="24"/>
        </w:rPr>
        <w:t>最、最佳、最优、最好、最大、最高、最低、最底、最流行、最受欢迎、关最先进、最新、极致、终极、顶级、顶尖、极品、巅峰、至尊、独一无二、史无前例、前无古人、永久、万能、无敌</w:t>
      </w:r>
    </w:p>
    <w:p w14:paraId="372BB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与”第一/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唯一相关：</w:t>
      </w:r>
      <w:r>
        <w:rPr>
          <w:rFonts w:hint="eastAsia" w:ascii="宋体" w:hAnsi="宋体" w:eastAsia="宋体" w:cs="宋体"/>
          <w:sz w:val="24"/>
          <w:szCs w:val="24"/>
        </w:rPr>
        <w:t>中国第一、全网第一、销量第一、排名第一、唯一、第一品牌、NO.1、唯一/首”TOP.1、全国第一、全球第一、仅此一次、仅此一款、最后一波、首个、相关首选、全国首家、全网首发、首款、独家、独家配方、填补国内空白</w:t>
      </w:r>
    </w:p>
    <w:p w14:paraId="44D77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与“级/国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相关：</w:t>
      </w:r>
      <w:r>
        <w:rPr>
          <w:rFonts w:hint="eastAsia" w:ascii="宋体" w:hAnsi="宋体" w:eastAsia="宋体" w:cs="宋体"/>
          <w:sz w:val="24"/>
          <w:szCs w:val="24"/>
        </w:rPr>
        <w:t>国家级、国家级产品、全球级、宇宙级、世界级、国家免检、国家领导“相关人、国家机关推荐、专供、特供、政府指定、权威认证(无官方资质)</w:t>
      </w:r>
    </w:p>
    <w:p w14:paraId="10A06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与“领袖/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冠军相关：</w:t>
      </w:r>
      <w:r>
        <w:rPr>
          <w:rFonts w:hint="eastAsia" w:ascii="宋体" w:hAnsi="宋体" w:eastAsia="宋体" w:cs="宋体"/>
          <w:sz w:val="24"/>
          <w:szCs w:val="24"/>
        </w:rPr>
        <w:t>领袖品牌、领导者、缔造者、创领品牌、领先上市、之王、王者、冠军、冠军/领销量冠军、市场占有率第一、行业标杆、龙头老大</w:t>
      </w:r>
    </w:p>
    <w:p w14:paraId="00A61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4"/>
          <w:szCs w:val="24"/>
          <w:shd w:val="clear" w:fill="FFFFFF"/>
        </w:rPr>
        <w:t>合规替代：更高效、深受欢迎、行业前列、市场口碑良好、众多客户选择</w:t>
      </w: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eastAsia="zh-CN"/>
        </w:rPr>
        <w:br w:type="textWrapping"/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91B1F"/>
          <w:spacing w:val="0"/>
          <w:sz w:val="32"/>
          <w:szCs w:val="32"/>
          <w:shd w:val="clear" w:fill="FFFFFF"/>
          <w:lang w:val="en-US" w:eastAsia="zh-CN"/>
        </w:rPr>
        <w:t>2.误导性用语</w:t>
      </w:r>
    </w:p>
    <w:p w14:paraId="12D78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）禁止"大字吸睛、小字免责"：优惠条件、有效期、适用范围等关键信息必须与核心卖点同等字号、同等醒目程度；</w:t>
      </w:r>
    </w:p>
    <w:p w14:paraId="1F0F0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）禁止"萝卜坑式引证"：所有引用的数据、报告必须标明出处，且能公开查询验证；</w:t>
      </w:r>
    </w:p>
    <w:p w14:paraId="533D9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）禁止模糊表述："可能有效""大概""差不多"等模棱两可的表述，以及"行业公认""多数人认可"等无法验证的说法；</w:t>
      </w:r>
    </w:p>
    <w:p w14:paraId="4B7C2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）禁止诱导抢购："再不抢就没了""错过再等一年""万人疯抢""秒杀""清仓"等制造焦虑的表述。</w:t>
      </w:r>
    </w:p>
    <w:p w14:paraId="511142B8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294" w:beforeAutospacing="0" w:after="294" w:afterAutospacing="0"/>
        <w:ind w:leftChars="0" w:right="0" w:rightChars="0"/>
        <w:rPr>
          <w:rFonts w:hint="eastAsia" w:ascii="黑体" w:hAnsi="黑体" w:eastAsia="黑体" w:cs="黑体"/>
          <w:b/>
          <w:bCs/>
          <w:i w:val="0"/>
          <w:iCs w:val="0"/>
          <w:caps w:val="0"/>
          <w:color w:val="191B1F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91B1F"/>
          <w:spacing w:val="0"/>
          <w:kern w:val="2"/>
          <w:sz w:val="32"/>
          <w:szCs w:val="32"/>
          <w:shd w:val="clear" w:fill="FFFFFF"/>
          <w:lang w:val="en-US" w:eastAsia="zh-CN" w:bidi="ar-SA"/>
        </w:rPr>
        <w:t>3.医疗化用语（普通商品严禁涉及）</w:t>
      </w:r>
    </w:p>
    <w:p w14:paraId="46CCF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除药品、医疗器械、保健食品外，任何商品不得涉及疾病治疗功能，不得使用医疗术语；保健食品必须标注"本品不能替代药品"。</w:t>
      </w:r>
    </w:p>
    <w:p w14:paraId="5CEDA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）疾病治疗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类：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治愈、防癌、抗癌、降血压、防治高血压、祛疤、消炎、杀菌、抗治疗病毒、提高免疫力、助眠、失眠、滋阴补阳、壮阳、补肾、生发、调节内类分泌、延缓更年期。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）医疗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功效类：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镇定、镇静、理气、行气、活血、补血、安神、养脑、益气、通脉、利尿、功效驱寒解毒、改善过敏、降低敏感度、修复受损细胞、排毒养颜。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）医疗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背书类：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利用医药科研单位、学术机构、医疗机构、专家、医生、患者名义/形象作证明；宣称“医生推荐”“医院同款”“临床验证”。</w:t>
      </w:r>
    </w:p>
    <w:p w14:paraId="70C4B91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94" w:beforeAutospacing="0" w:after="294" w:afterAutospacing="0"/>
        <w:ind w:leftChars="0" w:right="0" w:rightChars="0"/>
        <w:jc w:val="left"/>
        <w:rPr>
          <w:rFonts w:hint="eastAsia" w:ascii="黑体" w:hAnsi="黑体" w:eastAsia="黑体" w:cs="黑体"/>
          <w:b/>
          <w:bCs/>
          <w:i w:val="0"/>
          <w:iCs w:val="0"/>
          <w:caps w:val="0"/>
          <w:color w:val="191B1F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91B1F"/>
          <w:spacing w:val="0"/>
          <w:kern w:val="2"/>
          <w:sz w:val="32"/>
          <w:szCs w:val="32"/>
          <w:shd w:val="clear" w:fill="FFFFFF"/>
          <w:lang w:val="en-US" w:eastAsia="zh-CN" w:bidi="ar-SA"/>
        </w:rPr>
        <w:t>4.虚假承诺类（全行业禁用）</w:t>
      </w:r>
    </w:p>
    <w:p w14:paraId="79F1E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）100%有效、100%安全、无效退款、零风险、包治百病、永不反弹、永久有效、祖传秘方、特效、纯天然、无毒副作用、无依赖；</w:t>
      </w:r>
    </w:p>
    <w:p w14:paraId="5D12E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）保证赚钱、稳赚不赔、保本保息、年化收益率XX%（无金融资质）、内幕消息、原始股；</w:t>
      </w:r>
    </w:p>
    <w:p w14:paraId="47FD3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）通过率100%、百分百高薪就业、保过、包过（教育培训类）。</w:t>
      </w:r>
    </w:p>
    <w:p w14:paraId="7BD18C9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94" w:beforeAutospacing="0" w:after="294" w:afterAutospacing="0"/>
        <w:ind w:leftChars="0" w:right="0" w:rightChars="0"/>
        <w:jc w:val="left"/>
        <w:rPr>
          <w:rFonts w:hint="eastAsia" w:ascii="黑体" w:hAnsi="黑体" w:eastAsia="黑体" w:cs="黑体"/>
          <w:b/>
          <w:bCs/>
          <w:i w:val="0"/>
          <w:iCs w:val="0"/>
          <w:caps w:val="0"/>
          <w:color w:val="191B1F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91B1F"/>
          <w:spacing w:val="0"/>
          <w:kern w:val="2"/>
          <w:sz w:val="32"/>
          <w:szCs w:val="32"/>
          <w:shd w:val="clear" w:fill="FFFFFF"/>
          <w:lang w:val="en-US" w:eastAsia="zh-CN" w:bidi="ar-SA"/>
        </w:rPr>
        <w:t>5. 封建迷信/低俗/敏感类（全行业禁用）</w:t>
      </w:r>
    </w:p>
    <w:p w14:paraId="32A23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）风水、龙脉、招财进宝、旺人、旺财、化解小人、增强第六感、逢凶化吉、时来运转；</w:t>
      </w:r>
    </w:p>
    <w:p w14:paraId="56C78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）淫秽、色情、赌博、暴力、恐怖、低俗暗示、损害未成年人/残疾人身心健康；</w:t>
      </w:r>
    </w:p>
    <w:p w14:paraId="442C1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）使用/变相使用国旗、国歌、国徽、军旗、军歌、军徽；损害国家尊严、泄露国家秘密；</w:t>
      </w:r>
    </w:p>
    <w:p w14:paraId="76EEB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）贬低其他经营者的商品/服务，进行不正当竞争。</w:t>
      </w:r>
    </w:p>
    <w:p w14:paraId="0479C1C1">
      <w:pPr>
        <w:numPr>
          <w:ilvl w:val="0"/>
          <w:numId w:val="0"/>
        </w:numPr>
        <w:bidi w:val="0"/>
        <w:rPr>
          <w:rFonts w:hint="eastAsia" w:ascii="黑体" w:hAnsi="黑体" w:eastAsia="黑体" w:cs="黑体"/>
          <w:b/>
          <w:bCs/>
          <w:i w:val="0"/>
          <w:iCs w:val="0"/>
          <w:caps w:val="0"/>
          <w:color w:val="191B1F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91B1F"/>
          <w:spacing w:val="0"/>
          <w:sz w:val="36"/>
          <w:szCs w:val="36"/>
          <w:shd w:val="clear" w:fill="FFFFFF"/>
          <w:lang w:val="en-US" w:eastAsia="zh-CN"/>
        </w:rPr>
        <w:t>二、AI生成内容专属合规要求</w:t>
      </w:r>
    </w:p>
    <w:p w14:paraId="24D09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根据《人工智能生成合成内容标识办法》，2026年所有商用AI内容必须遵守以下规则，缺一不可：</w:t>
      </w:r>
    </w:p>
    <w:p w14:paraId="1B806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1.双标识强制要求：</w:t>
      </w:r>
    </w:p>
    <w:p w14:paraId="618C5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）显式标识：文案首尾标注「AI生成」「AI辅助创作」；图片/海报边角显著位置加文字标识；视频开头3秒内标注，数字人出镜必须明确提示；</w:t>
      </w:r>
    </w:p>
    <w:p w14:paraId="08E50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）隐式标识：文件内嵌机器可识别的技术水印（平台自动添加，无需手动操作）；</w:t>
      </w:r>
    </w:p>
    <w:p w14:paraId="024C7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2.禁止行为：</w:t>
      </w:r>
    </w:p>
    <w:p w14:paraId="6C5B8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）用AI生成虚假用户评价、测评、代言；</w:t>
      </w:r>
    </w:p>
    <w:p w14:paraId="1E2F3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）用AI伪造他人肖像、声音进行营销；</w:t>
      </w:r>
    </w:p>
    <w:p w14:paraId="58035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）用AI生成虚假数据、案例、检测报告；</w:t>
      </w:r>
    </w:p>
    <w:p w14:paraId="0F78B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违规后果：未标识AI内容最高可罚10万元，情节严重的账号限流、下架，甚至封号。</w:t>
      </w:r>
    </w:p>
    <w:p w14:paraId="5FE9D753">
      <w:pPr>
        <w:numPr>
          <w:ilvl w:val="0"/>
          <w:numId w:val="0"/>
        </w:numPr>
        <w:bidi w:val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91B1F"/>
          <w:spacing w:val="0"/>
          <w:sz w:val="36"/>
          <w:szCs w:val="36"/>
          <w:shd w:val="clear" w:fill="FFFFFF"/>
          <w:lang w:val="en-US" w:eastAsia="zh-CN"/>
        </w:rPr>
        <w:t>三、重点行业专属禁用词（违规重罚）</w:t>
      </w:r>
    </w:p>
    <w:p w14:paraId="1D036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1. 教育培训类</w:t>
      </w:r>
    </w:p>
    <w:p w14:paraId="1618F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通过率100%、百分百高薪就业、国家承认、保过、包过、记忆效率提升百倍、成绩飞跃、过目不忘、7天记住永不忘、高分王者、名列前茅、缔造传奇；</w:t>
      </w:r>
    </w:p>
    <w:p w14:paraId="170E6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合规：课程体系完善、师资力量雄厚、学员满意度高、就业指导服务。</w:t>
      </w:r>
    </w:p>
    <w:p w14:paraId="785C8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2. 金融理财类</w:t>
      </w:r>
    </w:p>
    <w:p w14:paraId="7A79A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保本保息、稳赚不赔、无风险、高收益、年化收益率XX%（无资质）、内幕消息、原始股、零风险投资、躺着赚钱；</w:t>
      </w:r>
    </w:p>
    <w:p w14:paraId="26DF9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合规：历史收益仅供参考、投资有风险、入市需谨慎、专业团队管理。</w:t>
      </w:r>
    </w:p>
    <w:p w14:paraId="1F48DE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3. 房地产类</w:t>
      </w:r>
    </w:p>
    <w:p w14:paraId="37401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升值、保值、投资回报、学区房（无官方文件）、最佳地段、绝版地段、XX分钟可达火车站/机场（以时间表示位置）、风水宝地、旺宅；</w:t>
      </w:r>
    </w:p>
    <w:p w14:paraId="4E2B0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合规：交通便利、配套完善、环境优美、品质住宅。</w:t>
      </w:r>
    </w:p>
    <w:p w14:paraId="0E440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4. 食品/美妆类</w:t>
      </w:r>
    </w:p>
    <w:p w14:paraId="37EEE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无毒、无害、治病、药用、疗效、防癌、抗癌、特效、纯天然（无资质）、100%有效、美白祛斑、祛痘、抗衰老；</w:t>
      </w:r>
    </w:p>
    <w:p w14:paraId="766EE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合规：成分安全、口感良好、补水保湿、提亮肤色、改善肤质。</w:t>
      </w:r>
    </w:p>
    <w:p w14:paraId="3C01F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5. 医疗美容类</w:t>
      </w:r>
    </w:p>
    <w:p w14:paraId="2FC1E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永久、无痕、零风险、保证效果、一次见效、永不反弹、医生推荐、医院同款、使用患者术前术后对比图；</w:t>
      </w:r>
    </w:p>
    <w:p w14:paraId="2E237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合规：正规医疗机构、执业医师操作、个性化定制方案。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4A5B51"/>
    <w:rsid w:val="41FC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黑体" w:hAnsi="黑体" w:eastAsia="黑体" w:cs="黑体"/>
      <w:sz w:val="24"/>
      <w:szCs w:val="24"/>
      <w:lang w:val="en-US" w:eastAsia="en-US" w:bidi="ar-SA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520</Words>
  <Characters>543</Characters>
  <Lines>0</Lines>
  <Paragraphs>0</Paragraphs>
  <TotalTime>19</TotalTime>
  <ScaleCrop>false</ScaleCrop>
  <LinksUpToDate>false</LinksUpToDate>
  <CharactersWithSpaces>552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2026-07-07T10:26:00Z</dcterms:created>
  <dc:creator>Ps</dc:creator>
  <cp:lastModifiedBy>dxy80j6y</cp:lastModifiedBy>
  <dcterms:modified xsi:type="dcterms:W3CDTF">2026-07-07T12:22:10Z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eyJoZGlkIjoiNTI5MjMyZjE5MDBkOGQ3YzZiMWUxZmExYWVmMmEzMzIiLCJ1c2VySWQiOiIxODAyMDAyMjQ0In0=</vt:lpwstr>
  </property>
  <property fmtid="{D5CDD505-2E9C-101B-9397-08002B2CF9AE}" pid="4" name="ICV">
    <vt:lpwstr>8BC9564B23624136A7197D03ABB002E8_12</vt:lpwstr>
  </property>
</Properties>
</file>