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1286" w14:textId="0C660FEB" w:rsidR="00FE273D" w:rsidRPr="00FE273D" w:rsidRDefault="00FE273D" w:rsidP="00FE273D">
      <w:pPr>
        <w:jc w:val="center"/>
        <w:rPr>
          <w:sz w:val="32"/>
          <w:szCs w:val="32"/>
        </w:rPr>
      </w:pPr>
      <w:r w:rsidRPr="00FE273D">
        <w:rPr>
          <w:sz w:val="32"/>
          <w:szCs w:val="32"/>
        </w:rPr>
        <w:t>Travail fait par :</w:t>
      </w:r>
    </w:p>
    <w:p w14:paraId="53F2B64A" w14:textId="56A89402" w:rsidR="00FE273D" w:rsidRPr="009878CC" w:rsidRDefault="00FE273D">
      <w:pPr>
        <w:rPr>
          <w:lang w:val="en-CA"/>
        </w:rPr>
      </w:pPr>
      <w:r w:rsidRPr="009878CC">
        <w:rPr>
          <w:lang w:val="en-CA"/>
        </w:rPr>
        <w:t xml:space="preserve">David </w:t>
      </w:r>
      <w:proofErr w:type="spellStart"/>
      <w:r w:rsidRPr="009878CC">
        <w:rPr>
          <w:lang w:val="en-CA"/>
        </w:rPr>
        <w:t>Chalons</w:t>
      </w:r>
      <w:proofErr w:type="spellEnd"/>
      <w:r w:rsidR="009878CC" w:rsidRPr="009878CC">
        <w:rPr>
          <w:lang w:val="en-CA"/>
        </w:rPr>
        <w:t xml:space="preserve"> </w:t>
      </w:r>
      <w:r w:rsidR="009878CC">
        <w:rPr>
          <w:lang w:val="en-CA"/>
        </w:rPr>
        <w:t>– CHAD17070000</w:t>
      </w:r>
    </w:p>
    <w:p w14:paraId="64AE9DC6" w14:textId="57710818" w:rsidR="00FE273D" w:rsidRPr="00FE273D" w:rsidRDefault="00FE273D">
      <w:pPr>
        <w:rPr>
          <w:lang w:val="en-CA"/>
        </w:rPr>
      </w:pPr>
      <w:r w:rsidRPr="00FE273D">
        <w:rPr>
          <w:lang w:val="en-CA"/>
        </w:rPr>
        <w:t xml:space="preserve">Mobina </w:t>
      </w:r>
      <w:proofErr w:type="spellStart"/>
      <w:r w:rsidRPr="00FE273D">
        <w:rPr>
          <w:lang w:val="en-CA"/>
        </w:rPr>
        <w:t>Shamsadini</w:t>
      </w:r>
      <w:proofErr w:type="spellEnd"/>
      <w:r w:rsidRPr="00FE273D">
        <w:rPr>
          <w:lang w:val="en-CA"/>
        </w:rPr>
        <w:t xml:space="preserve"> </w:t>
      </w:r>
      <w:r w:rsidR="003E4065">
        <w:rPr>
          <w:lang w:val="en-CA"/>
        </w:rPr>
        <w:t>– SHAM1352060</w:t>
      </w:r>
    </w:p>
    <w:p w14:paraId="606BE9A5" w14:textId="786FBCC5" w:rsidR="00FE273D" w:rsidRDefault="00FE273D">
      <w:pPr>
        <w:rPr>
          <w:lang w:val="en-CA"/>
        </w:rPr>
      </w:pPr>
      <w:r w:rsidRPr="00FE273D">
        <w:rPr>
          <w:lang w:val="en-CA"/>
        </w:rPr>
        <w:t>Samara Boudreault</w:t>
      </w:r>
      <w:r>
        <w:rPr>
          <w:lang w:val="en-CA"/>
        </w:rPr>
        <w:t xml:space="preserve"> – BOUS08610400</w:t>
      </w:r>
    </w:p>
    <w:p w14:paraId="17BF4853" w14:textId="77777777" w:rsidR="00FE273D" w:rsidRDefault="00FE273D">
      <w:pPr>
        <w:rPr>
          <w:lang w:val="en-CA"/>
        </w:rPr>
      </w:pPr>
    </w:p>
    <w:p w14:paraId="4396B3BF" w14:textId="544077A6" w:rsidR="00FE273D" w:rsidRDefault="00FE273D" w:rsidP="00FE273D">
      <w:pPr>
        <w:jc w:val="center"/>
        <w:rPr>
          <w:sz w:val="32"/>
          <w:szCs w:val="32"/>
        </w:rPr>
      </w:pPr>
      <w:r>
        <w:rPr>
          <w:sz w:val="32"/>
          <w:szCs w:val="32"/>
        </w:rPr>
        <w:t>E</w:t>
      </w:r>
      <w:r w:rsidRPr="00FE273D">
        <w:rPr>
          <w:sz w:val="32"/>
          <w:szCs w:val="32"/>
        </w:rPr>
        <w:t xml:space="preserve">xplications sur l’instruction choisie pour remplacer l’instruction « </w:t>
      </w:r>
      <w:proofErr w:type="spellStart"/>
      <w:r w:rsidRPr="00FE273D">
        <w:rPr>
          <w:sz w:val="32"/>
          <w:szCs w:val="32"/>
        </w:rPr>
        <w:t>jne</w:t>
      </w:r>
      <w:proofErr w:type="spellEnd"/>
      <w:r w:rsidRPr="00FE273D">
        <w:rPr>
          <w:sz w:val="32"/>
          <w:szCs w:val="32"/>
        </w:rPr>
        <w:t xml:space="preserve"> »</w:t>
      </w:r>
    </w:p>
    <w:p w14:paraId="5DA4C450" w14:textId="77777777" w:rsidR="00357E90" w:rsidRDefault="00357E90" w:rsidP="00FE273D">
      <w:pPr>
        <w:jc w:val="center"/>
        <w:rPr>
          <w:sz w:val="32"/>
          <w:szCs w:val="32"/>
        </w:rPr>
      </w:pPr>
    </w:p>
    <w:p w14:paraId="35240C28" w14:textId="77777777" w:rsidR="009878CC" w:rsidRPr="009878CC" w:rsidRDefault="009878CC" w:rsidP="009878CC">
      <w:pPr>
        <w:rPr>
          <w:sz w:val="32"/>
          <w:szCs w:val="32"/>
        </w:rPr>
      </w:pPr>
      <w:r w:rsidRPr="009878CC">
        <w:rPr>
          <w:sz w:val="32"/>
          <w:szCs w:val="32"/>
        </w:rPr>
        <w:t xml:space="preserve">Nous avons observé que l’instruction originale « </w:t>
      </w:r>
      <w:proofErr w:type="spellStart"/>
      <w:r w:rsidRPr="009878CC">
        <w:rPr>
          <w:sz w:val="32"/>
          <w:szCs w:val="32"/>
        </w:rPr>
        <w:t>jne</w:t>
      </w:r>
      <w:proofErr w:type="spellEnd"/>
      <w:r w:rsidRPr="009878CC">
        <w:rPr>
          <w:sz w:val="32"/>
          <w:szCs w:val="32"/>
        </w:rPr>
        <w:t xml:space="preserve"> sample.59EA5A », dont l’opcode est « 75 00 », ne provoque en réalité aucun saut, car le déplacement indiqué est nul. Cela signifie que le programme poursuit simplement son exécution à l’instruction suivante sans modifier le flux normal du code.</w:t>
      </w:r>
    </w:p>
    <w:p w14:paraId="42F331AD" w14:textId="77777777" w:rsidR="009878CC" w:rsidRPr="009878CC" w:rsidRDefault="009878CC" w:rsidP="009878CC">
      <w:pPr>
        <w:rPr>
          <w:sz w:val="32"/>
          <w:szCs w:val="32"/>
        </w:rPr>
      </w:pPr>
      <w:r w:rsidRPr="009878CC">
        <w:rPr>
          <w:sz w:val="32"/>
          <w:szCs w:val="32"/>
        </w:rPr>
        <w:t xml:space="preserve">Pour conserver ce comportement tout en simplifiant le code, nous avons remplacé cette instruction par « </w:t>
      </w:r>
      <w:proofErr w:type="spellStart"/>
      <w:r w:rsidRPr="009878CC">
        <w:rPr>
          <w:sz w:val="32"/>
          <w:szCs w:val="32"/>
        </w:rPr>
        <w:t>nop</w:t>
      </w:r>
      <w:proofErr w:type="spellEnd"/>
      <w:r w:rsidRPr="009878CC">
        <w:rPr>
          <w:sz w:val="32"/>
          <w:szCs w:val="32"/>
        </w:rPr>
        <w:t xml:space="preserve"> », abréviation de </w:t>
      </w:r>
      <w:r w:rsidRPr="009878CC">
        <w:rPr>
          <w:i/>
          <w:iCs/>
          <w:sz w:val="32"/>
          <w:szCs w:val="32"/>
        </w:rPr>
        <w:t xml:space="preserve">no </w:t>
      </w:r>
      <w:proofErr w:type="spellStart"/>
      <w:r w:rsidRPr="009878CC">
        <w:rPr>
          <w:i/>
          <w:iCs/>
          <w:sz w:val="32"/>
          <w:szCs w:val="32"/>
        </w:rPr>
        <w:t>operation</w:t>
      </w:r>
      <w:proofErr w:type="spellEnd"/>
      <w:r w:rsidRPr="009878CC">
        <w:rPr>
          <w:sz w:val="32"/>
          <w:szCs w:val="32"/>
        </w:rPr>
        <w:t>. Cette instruction indique au processeur de ne rien faire et de passer immédiatement à la suivante. Elle a donc le même effet que l’instruction d’origine, tout en étant plus explicite et plus propre.</w:t>
      </w:r>
    </w:p>
    <w:p w14:paraId="06C58DD9" w14:textId="77777777" w:rsidR="009878CC" w:rsidRPr="009878CC" w:rsidRDefault="009878CC" w:rsidP="009878CC">
      <w:pPr>
        <w:rPr>
          <w:sz w:val="32"/>
          <w:szCs w:val="32"/>
        </w:rPr>
      </w:pPr>
      <w:r w:rsidRPr="009878CC">
        <w:rPr>
          <w:sz w:val="32"/>
          <w:szCs w:val="32"/>
        </w:rPr>
        <w:t xml:space="preserve">Un autre avantage important est que « </w:t>
      </w:r>
      <w:proofErr w:type="spellStart"/>
      <w:r w:rsidRPr="009878CC">
        <w:rPr>
          <w:sz w:val="32"/>
          <w:szCs w:val="32"/>
        </w:rPr>
        <w:t>nop</w:t>
      </w:r>
      <w:proofErr w:type="spellEnd"/>
      <w:r w:rsidRPr="009878CC">
        <w:rPr>
          <w:sz w:val="32"/>
          <w:szCs w:val="32"/>
        </w:rPr>
        <w:t xml:space="preserve"> » occupe également deux octets, soit la même taille que « </w:t>
      </w:r>
      <w:proofErr w:type="spellStart"/>
      <w:r w:rsidRPr="009878CC">
        <w:rPr>
          <w:sz w:val="32"/>
          <w:szCs w:val="32"/>
        </w:rPr>
        <w:t>jne</w:t>
      </w:r>
      <w:proofErr w:type="spellEnd"/>
      <w:r w:rsidRPr="009878CC">
        <w:rPr>
          <w:sz w:val="32"/>
          <w:szCs w:val="32"/>
        </w:rPr>
        <w:t xml:space="preserve"> 00 ». Ce point est essentiel, car il permet de réaliser la modification sans risquer d’écraser les instructions voisines ni de décaler la structure du programme en mémoire.</w:t>
      </w:r>
    </w:p>
    <w:p w14:paraId="63DF62B2" w14:textId="77777777" w:rsidR="009878CC" w:rsidRPr="009878CC" w:rsidRDefault="009878CC" w:rsidP="009878CC">
      <w:pPr>
        <w:rPr>
          <w:sz w:val="32"/>
          <w:szCs w:val="32"/>
        </w:rPr>
      </w:pPr>
      <w:r w:rsidRPr="009878CC">
        <w:rPr>
          <w:sz w:val="32"/>
          <w:szCs w:val="32"/>
        </w:rPr>
        <w:t xml:space="preserve">Nous avons aussi envisagé d’autres solutions, comme l’instruction « </w:t>
      </w:r>
      <w:proofErr w:type="spellStart"/>
      <w:r w:rsidRPr="009878CC">
        <w:rPr>
          <w:sz w:val="32"/>
          <w:szCs w:val="32"/>
        </w:rPr>
        <w:t>cmovne</w:t>
      </w:r>
      <w:proofErr w:type="spellEnd"/>
      <w:r w:rsidRPr="009878CC">
        <w:rPr>
          <w:sz w:val="32"/>
          <w:szCs w:val="32"/>
        </w:rPr>
        <w:t xml:space="preserve"> </w:t>
      </w:r>
      <w:proofErr w:type="spellStart"/>
      <w:r w:rsidRPr="009878CC">
        <w:rPr>
          <w:sz w:val="32"/>
          <w:szCs w:val="32"/>
        </w:rPr>
        <w:t>rax</w:t>
      </w:r>
      <w:proofErr w:type="spellEnd"/>
      <w:r w:rsidRPr="009878CC">
        <w:rPr>
          <w:sz w:val="32"/>
          <w:szCs w:val="32"/>
        </w:rPr>
        <w:t xml:space="preserve">, </w:t>
      </w:r>
      <w:proofErr w:type="spellStart"/>
      <w:r w:rsidRPr="009878CC">
        <w:rPr>
          <w:sz w:val="32"/>
          <w:szCs w:val="32"/>
        </w:rPr>
        <w:t>rax</w:t>
      </w:r>
      <w:proofErr w:type="spellEnd"/>
      <w:r w:rsidRPr="009878CC">
        <w:rPr>
          <w:sz w:val="32"/>
          <w:szCs w:val="32"/>
        </w:rPr>
        <w:t xml:space="preserve"> », qui produit un effet </w:t>
      </w:r>
      <w:r w:rsidRPr="009878CC">
        <w:rPr>
          <w:sz w:val="32"/>
          <w:szCs w:val="32"/>
        </w:rPr>
        <w:lastRenderedPageBreak/>
        <w:t xml:space="preserve">conditionnel équivalent. Cependant, cette dernière est plus longue (quatre octets) et aurait nécessité l’utilisation d’une zone de code libre, appelée </w:t>
      </w:r>
      <w:r w:rsidRPr="009878CC">
        <w:rPr>
          <w:i/>
          <w:iCs/>
          <w:sz w:val="32"/>
          <w:szCs w:val="32"/>
        </w:rPr>
        <w:t>code cave</w:t>
      </w:r>
      <w:r w:rsidRPr="009878CC">
        <w:rPr>
          <w:sz w:val="32"/>
          <w:szCs w:val="32"/>
        </w:rPr>
        <w:t>, rendant la modification inutilement complexe.</w:t>
      </w:r>
    </w:p>
    <w:p w14:paraId="0BDA2E98" w14:textId="77777777" w:rsidR="009878CC" w:rsidRPr="009878CC" w:rsidRDefault="009878CC" w:rsidP="009878CC">
      <w:pPr>
        <w:rPr>
          <w:sz w:val="32"/>
          <w:szCs w:val="32"/>
        </w:rPr>
      </w:pPr>
      <w:r w:rsidRPr="009878CC">
        <w:rPr>
          <w:sz w:val="32"/>
          <w:szCs w:val="32"/>
        </w:rPr>
        <w:t xml:space="preserve">En conclusion, le remplacement de « </w:t>
      </w:r>
      <w:proofErr w:type="spellStart"/>
      <w:r w:rsidRPr="009878CC">
        <w:rPr>
          <w:sz w:val="32"/>
          <w:szCs w:val="32"/>
        </w:rPr>
        <w:t>jne</w:t>
      </w:r>
      <w:proofErr w:type="spellEnd"/>
      <w:r w:rsidRPr="009878CC">
        <w:rPr>
          <w:sz w:val="32"/>
          <w:szCs w:val="32"/>
        </w:rPr>
        <w:t xml:space="preserve"> » par « </w:t>
      </w:r>
      <w:proofErr w:type="spellStart"/>
      <w:r w:rsidRPr="009878CC">
        <w:rPr>
          <w:sz w:val="32"/>
          <w:szCs w:val="32"/>
        </w:rPr>
        <w:t>nop</w:t>
      </w:r>
      <w:proofErr w:type="spellEnd"/>
      <w:r w:rsidRPr="009878CC">
        <w:rPr>
          <w:sz w:val="32"/>
          <w:szCs w:val="32"/>
        </w:rPr>
        <w:t xml:space="preserve"> » constitue la solution la plus simple, la plus propre et la plus fiable. Cette approche préserve le comportement du programme tout en respectant la cohérence et la stabilité du code exécutable.</w:t>
      </w:r>
    </w:p>
    <w:p w14:paraId="457B202E" w14:textId="3D0B0F27" w:rsidR="00AC21A4" w:rsidRDefault="00926360" w:rsidP="00FE273D">
      <w:pPr>
        <w:jc w:val="center"/>
        <w:rPr>
          <w:sz w:val="32"/>
          <w:szCs w:val="32"/>
        </w:rPr>
      </w:pPr>
      <w:r w:rsidRPr="00926360">
        <w:rPr>
          <w:noProof/>
          <w:sz w:val="32"/>
          <w:szCs w:val="32"/>
        </w:rPr>
        <w:drawing>
          <wp:inline distT="0" distB="0" distL="0" distR="0" wp14:anchorId="6C512B73" wp14:editId="3FBFB89B">
            <wp:extent cx="5486400" cy="124206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1242060"/>
                    </a:xfrm>
                    <a:prstGeom prst="rect">
                      <a:avLst/>
                    </a:prstGeom>
                  </pic:spPr>
                </pic:pic>
              </a:graphicData>
            </a:graphic>
          </wp:inline>
        </w:drawing>
      </w:r>
    </w:p>
    <w:p w14:paraId="383C04B6" w14:textId="77777777" w:rsidR="00AC21A4" w:rsidRDefault="006B3372" w:rsidP="00AC21A4">
      <w:pPr>
        <w:keepNext/>
        <w:jc w:val="center"/>
      </w:pPr>
      <w:r w:rsidRPr="006B3372">
        <w:rPr>
          <w:noProof/>
          <w:sz w:val="32"/>
          <w:szCs w:val="32"/>
        </w:rPr>
        <w:drawing>
          <wp:inline distT="0" distB="0" distL="0" distR="0" wp14:anchorId="6E519C1C" wp14:editId="4BDED9E1">
            <wp:extent cx="3781953" cy="1514686"/>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1953" cy="1514686"/>
                    </a:xfrm>
                    <a:prstGeom prst="rect">
                      <a:avLst/>
                    </a:prstGeom>
                  </pic:spPr>
                </pic:pic>
              </a:graphicData>
            </a:graphic>
          </wp:inline>
        </w:drawing>
      </w:r>
    </w:p>
    <w:p w14:paraId="5099F8DA" w14:textId="02140B33" w:rsidR="00460764" w:rsidRPr="00AC21A4" w:rsidRDefault="00AC21A4" w:rsidP="00AC21A4">
      <w:pPr>
        <w:pStyle w:val="Lgende"/>
        <w:ind w:left="720"/>
      </w:pPr>
      <w:r>
        <w:t>*</w:t>
      </w:r>
      <w:r w:rsidRPr="005A6F79">
        <w:t xml:space="preserve">On a mis nos premières lettres de nos noms et L4 = </w:t>
      </w:r>
      <w:proofErr w:type="spellStart"/>
      <w:r w:rsidRPr="005A6F79">
        <w:t>lab</w:t>
      </w:r>
      <w:proofErr w:type="spellEnd"/>
      <w:r w:rsidRPr="005A6F79">
        <w:t xml:space="preserve"> 4</w:t>
      </w:r>
    </w:p>
    <w:p w14:paraId="1BDDBB75" w14:textId="649697E6" w:rsidR="00FE273D" w:rsidRPr="00D85900" w:rsidRDefault="00FE273D" w:rsidP="00D85900">
      <w:pPr>
        <w:spacing w:after="0"/>
        <w:jc w:val="both"/>
        <w:rPr>
          <w:i/>
          <w:iCs/>
        </w:rPr>
      </w:pPr>
    </w:p>
    <w:sectPr w:rsidR="00FE273D" w:rsidRPr="00D85900">
      <w:head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C9A5E" w14:textId="77777777" w:rsidR="00C43C1B" w:rsidRDefault="00C43C1B" w:rsidP="00FE273D">
      <w:pPr>
        <w:spacing w:after="0" w:line="240" w:lineRule="auto"/>
      </w:pPr>
      <w:r>
        <w:separator/>
      </w:r>
    </w:p>
  </w:endnote>
  <w:endnote w:type="continuationSeparator" w:id="0">
    <w:p w14:paraId="1B6E99DD" w14:textId="77777777" w:rsidR="00C43C1B" w:rsidRDefault="00C43C1B" w:rsidP="00FE2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EDFB" w14:textId="77777777" w:rsidR="00C43C1B" w:rsidRDefault="00C43C1B" w:rsidP="00FE273D">
      <w:pPr>
        <w:spacing w:after="0" w:line="240" w:lineRule="auto"/>
      </w:pPr>
      <w:r>
        <w:separator/>
      </w:r>
    </w:p>
  </w:footnote>
  <w:footnote w:type="continuationSeparator" w:id="0">
    <w:p w14:paraId="2C8C3025" w14:textId="77777777" w:rsidR="00C43C1B" w:rsidRDefault="00C43C1B" w:rsidP="00FE2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16A4" w14:textId="14625EDA" w:rsidR="00FE273D" w:rsidRDefault="00FE273D">
    <w:pPr>
      <w:pStyle w:val="En-tte"/>
    </w:pPr>
    <w:r>
      <w:t xml:space="preserve">Labo 4 – Architecture des ordinateurs </w:t>
    </w:r>
  </w:p>
  <w:p w14:paraId="7A2061AD" w14:textId="77777777" w:rsidR="00FE273D" w:rsidRDefault="00FE273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F4B"/>
    <w:multiLevelType w:val="hybridMultilevel"/>
    <w:tmpl w:val="C9900F78"/>
    <w:lvl w:ilvl="0" w:tplc="314A3B14">
      <w:start w:val="75"/>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33B2BF8"/>
    <w:multiLevelType w:val="hybridMultilevel"/>
    <w:tmpl w:val="D48ED0CE"/>
    <w:lvl w:ilvl="0" w:tplc="7B82B414">
      <w:start w:val="75"/>
      <w:numFmt w:val="bullet"/>
      <w:lvlText w:val=""/>
      <w:lvlJc w:val="left"/>
      <w:pPr>
        <w:ind w:left="720" w:hanging="360"/>
      </w:pPr>
      <w:rPr>
        <w:rFonts w:ascii="Symbol" w:eastAsiaTheme="minorHAnsi" w:hAnsi="Symbol" w:cstheme="minorBidi" w:hint="default"/>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40617099">
    <w:abstractNumId w:val="0"/>
  </w:num>
  <w:num w:numId="2" w16cid:durableId="66813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3D"/>
    <w:rsid w:val="00357E90"/>
    <w:rsid w:val="003858B1"/>
    <w:rsid w:val="003E4065"/>
    <w:rsid w:val="00460764"/>
    <w:rsid w:val="005C6D5F"/>
    <w:rsid w:val="006912DE"/>
    <w:rsid w:val="006B3372"/>
    <w:rsid w:val="00926360"/>
    <w:rsid w:val="009878CC"/>
    <w:rsid w:val="00AA50E9"/>
    <w:rsid w:val="00AC21A4"/>
    <w:rsid w:val="00AD2431"/>
    <w:rsid w:val="00C43C1B"/>
    <w:rsid w:val="00C8574A"/>
    <w:rsid w:val="00D85900"/>
    <w:rsid w:val="00F748B2"/>
    <w:rsid w:val="00FE273D"/>
    <w:rsid w:val="00FF788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6FA6"/>
  <w15:chartTrackingRefBased/>
  <w15:docId w15:val="{2C6AE3E7-E241-49E9-B868-2ED547FB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2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2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27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27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27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27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27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27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27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27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27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27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27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27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27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27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27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273D"/>
    <w:rPr>
      <w:rFonts w:eastAsiaTheme="majorEastAsia" w:cstheme="majorBidi"/>
      <w:color w:val="272727" w:themeColor="text1" w:themeTint="D8"/>
    </w:rPr>
  </w:style>
  <w:style w:type="paragraph" w:styleId="Titre">
    <w:name w:val="Title"/>
    <w:basedOn w:val="Normal"/>
    <w:next w:val="Normal"/>
    <w:link w:val="TitreCar"/>
    <w:uiPriority w:val="10"/>
    <w:qFormat/>
    <w:rsid w:val="00FE2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27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27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27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273D"/>
    <w:pPr>
      <w:spacing w:before="160"/>
      <w:jc w:val="center"/>
    </w:pPr>
    <w:rPr>
      <w:i/>
      <w:iCs/>
      <w:color w:val="404040" w:themeColor="text1" w:themeTint="BF"/>
    </w:rPr>
  </w:style>
  <w:style w:type="character" w:customStyle="1" w:styleId="CitationCar">
    <w:name w:val="Citation Car"/>
    <w:basedOn w:val="Policepardfaut"/>
    <w:link w:val="Citation"/>
    <w:uiPriority w:val="29"/>
    <w:rsid w:val="00FE273D"/>
    <w:rPr>
      <w:i/>
      <w:iCs/>
      <w:color w:val="404040" w:themeColor="text1" w:themeTint="BF"/>
    </w:rPr>
  </w:style>
  <w:style w:type="paragraph" w:styleId="Paragraphedeliste">
    <w:name w:val="List Paragraph"/>
    <w:basedOn w:val="Normal"/>
    <w:uiPriority w:val="34"/>
    <w:qFormat/>
    <w:rsid w:val="00FE273D"/>
    <w:pPr>
      <w:ind w:left="720"/>
      <w:contextualSpacing/>
    </w:pPr>
  </w:style>
  <w:style w:type="character" w:styleId="Accentuationintense">
    <w:name w:val="Intense Emphasis"/>
    <w:basedOn w:val="Policepardfaut"/>
    <w:uiPriority w:val="21"/>
    <w:qFormat/>
    <w:rsid w:val="00FE273D"/>
    <w:rPr>
      <w:i/>
      <w:iCs/>
      <w:color w:val="0F4761" w:themeColor="accent1" w:themeShade="BF"/>
    </w:rPr>
  </w:style>
  <w:style w:type="paragraph" w:styleId="Citationintense">
    <w:name w:val="Intense Quote"/>
    <w:basedOn w:val="Normal"/>
    <w:next w:val="Normal"/>
    <w:link w:val="CitationintenseCar"/>
    <w:uiPriority w:val="30"/>
    <w:qFormat/>
    <w:rsid w:val="00FE2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273D"/>
    <w:rPr>
      <w:i/>
      <w:iCs/>
      <w:color w:val="0F4761" w:themeColor="accent1" w:themeShade="BF"/>
    </w:rPr>
  </w:style>
  <w:style w:type="character" w:styleId="Rfrenceintense">
    <w:name w:val="Intense Reference"/>
    <w:basedOn w:val="Policepardfaut"/>
    <w:uiPriority w:val="32"/>
    <w:qFormat/>
    <w:rsid w:val="00FE273D"/>
    <w:rPr>
      <w:b/>
      <w:bCs/>
      <w:smallCaps/>
      <w:color w:val="0F4761" w:themeColor="accent1" w:themeShade="BF"/>
      <w:spacing w:val="5"/>
    </w:rPr>
  </w:style>
  <w:style w:type="paragraph" w:styleId="En-tte">
    <w:name w:val="header"/>
    <w:basedOn w:val="Normal"/>
    <w:link w:val="En-tteCar"/>
    <w:uiPriority w:val="99"/>
    <w:unhideWhenUsed/>
    <w:rsid w:val="00FE273D"/>
    <w:pPr>
      <w:tabs>
        <w:tab w:val="center" w:pos="4320"/>
        <w:tab w:val="right" w:pos="8640"/>
      </w:tabs>
      <w:spacing w:after="0" w:line="240" w:lineRule="auto"/>
    </w:pPr>
  </w:style>
  <w:style w:type="character" w:customStyle="1" w:styleId="En-tteCar">
    <w:name w:val="En-tête Car"/>
    <w:basedOn w:val="Policepardfaut"/>
    <w:link w:val="En-tte"/>
    <w:uiPriority w:val="99"/>
    <w:rsid w:val="00FE273D"/>
  </w:style>
  <w:style w:type="paragraph" w:styleId="Pieddepage">
    <w:name w:val="footer"/>
    <w:basedOn w:val="Normal"/>
    <w:link w:val="PieddepageCar"/>
    <w:uiPriority w:val="99"/>
    <w:unhideWhenUsed/>
    <w:rsid w:val="00FE273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FE273D"/>
  </w:style>
  <w:style w:type="paragraph" w:styleId="Lgende">
    <w:name w:val="caption"/>
    <w:basedOn w:val="Normal"/>
    <w:next w:val="Normal"/>
    <w:uiPriority w:val="35"/>
    <w:unhideWhenUsed/>
    <w:qFormat/>
    <w:rsid w:val="00AC21A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912490">
      <w:bodyDiv w:val="1"/>
      <w:marLeft w:val="0"/>
      <w:marRight w:val="0"/>
      <w:marTop w:val="0"/>
      <w:marBottom w:val="0"/>
      <w:divBdr>
        <w:top w:val="none" w:sz="0" w:space="0" w:color="auto"/>
        <w:left w:val="none" w:sz="0" w:space="0" w:color="auto"/>
        <w:bottom w:val="none" w:sz="0" w:space="0" w:color="auto"/>
        <w:right w:val="none" w:sz="0" w:space="0" w:color="auto"/>
      </w:divBdr>
    </w:div>
    <w:div w:id="207882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266</Words>
  <Characters>1465</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BOUDREAULT</dc:creator>
  <cp:keywords/>
  <dc:description/>
  <cp:lastModifiedBy>FlutZzie 17</cp:lastModifiedBy>
  <cp:revision>16</cp:revision>
  <dcterms:created xsi:type="dcterms:W3CDTF">2025-11-05T18:08:00Z</dcterms:created>
  <dcterms:modified xsi:type="dcterms:W3CDTF">2025-11-07T20:35:00Z</dcterms:modified>
</cp:coreProperties>
</file>