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西安电子科技大学通信工程学院</w:t>
      </w:r>
    </w:p>
    <w:p>
      <w:pPr>
        <w:jc w:val="center"/>
        <w:rPr>
          <w:rFonts w:ascii="宋体" w:hAnsi="宋体"/>
          <w:sz w:val="44"/>
        </w:rPr>
      </w:pPr>
    </w:p>
    <w:p>
      <w:pPr>
        <w:jc w:val="center"/>
        <w:rPr>
          <w:rFonts w:ascii="宋体" w:hAnsi="宋体"/>
          <w:sz w:val="44"/>
        </w:rPr>
      </w:pPr>
    </w:p>
    <w:p>
      <w:pPr>
        <w:jc w:val="center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本科生毕业论文（设计）开题报告</w:t>
      </w:r>
    </w:p>
    <w:p>
      <w:pPr>
        <w:jc w:val="center"/>
        <w:rPr>
          <w:rFonts w:ascii="黑体" w:hAnsi="黑体" w:eastAsia="黑体"/>
          <w:bCs/>
          <w:sz w:val="30"/>
        </w:rPr>
      </w:pPr>
      <w:r>
        <w:rPr>
          <w:rFonts w:hint="eastAsia" w:ascii="黑体" w:hAnsi="黑体" w:eastAsia="黑体"/>
          <w:bCs/>
          <w:sz w:val="30"/>
        </w:rPr>
        <w:t>（2018 届）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spacing w:line="720" w:lineRule="exact"/>
        <w:ind w:left="275"/>
        <w:rPr>
          <w:rFonts w:ascii="宋体" w:hAnsi="宋体"/>
          <w:sz w:val="30"/>
        </w:rPr>
      </w:pPr>
      <w:r>
        <w:rPr>
          <w:rFonts w:hint="eastAsia" w:ascii="宋体" w:hAnsi="宋体"/>
          <w:sz w:val="24"/>
        </w:rPr>
        <w:t xml:space="preserve">       </w:t>
      </w:r>
      <w:r>
        <w:rPr>
          <w:rFonts w:hint="eastAsia" w:ascii="宋体" w:hAnsi="宋体"/>
          <w:sz w:val="30"/>
        </w:rPr>
        <w:t xml:space="preserve"> </w:t>
      </w:r>
    </w:p>
    <w:p>
      <w:pPr>
        <w:spacing w:line="720" w:lineRule="exact"/>
        <w:ind w:left="275"/>
        <w:rPr>
          <w:rFonts w:ascii="宋体" w:hAnsi="宋体"/>
          <w:sz w:val="30"/>
        </w:rPr>
      </w:pPr>
    </w:p>
    <w:p>
      <w:pPr>
        <w:spacing w:line="720" w:lineRule="exact"/>
        <w:ind w:left="275" w:leftChars="131" w:firstLine="1638" w:firstLineChars="546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学生姓名 </w:t>
      </w:r>
      <w:r>
        <w:rPr>
          <w:rFonts w:hint="eastAsia" w:ascii="宋体" w:hAnsi="宋体"/>
          <w:sz w:val="30"/>
          <w:u w:val="single"/>
        </w:rPr>
        <w:t xml:space="preserve">        普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通         </w:t>
      </w:r>
    </w:p>
    <w:p>
      <w:pPr>
        <w:spacing w:line="720" w:lineRule="exact"/>
        <w:ind w:firstLine="1938" w:firstLineChars="646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专    业 </w:t>
      </w:r>
      <w:r>
        <w:rPr>
          <w:rFonts w:hint="eastAsia" w:ascii="宋体" w:hAnsi="宋体"/>
          <w:sz w:val="30"/>
          <w:u w:val="single"/>
        </w:rPr>
        <w:t xml:space="preserve">      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信息工程         </w:t>
      </w:r>
    </w:p>
    <w:p>
      <w:pPr>
        <w:spacing w:line="720" w:lineRule="exact"/>
        <w:ind w:firstLine="1938" w:firstLineChars="646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学    号 </w:t>
      </w:r>
      <w:r>
        <w:rPr>
          <w:rFonts w:hint="eastAsia" w:ascii="宋体" w:hAnsi="宋体"/>
          <w:sz w:val="30"/>
          <w:u w:val="single"/>
        </w:rPr>
        <w:t xml:space="preserve">     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14010510106       </w:t>
      </w:r>
    </w:p>
    <w:p>
      <w:pPr>
        <w:spacing w:line="720" w:lineRule="exact"/>
        <w:ind w:firstLine="1938" w:firstLineChars="646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指导教师 </w:t>
      </w:r>
      <w:r>
        <w:rPr>
          <w:rFonts w:hint="eastAsia" w:ascii="宋体" w:hAnsi="宋体"/>
          <w:sz w:val="30"/>
          <w:u w:val="single"/>
        </w:rPr>
        <w:t xml:space="preserve">        岳 </w:t>
      </w:r>
      <w:r>
        <w:rPr>
          <w:rFonts w:ascii="宋体" w:hAnsi="宋体"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</w:rPr>
        <w:t xml:space="preserve">鹏         </w:t>
      </w:r>
    </w:p>
    <w:p>
      <w:pPr>
        <w:spacing w:line="720" w:lineRule="exact"/>
        <w:ind w:left="105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 xml:space="preserve">       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</w:p>
    <w:p>
      <w:pPr>
        <w:rPr>
          <w:rFonts w:ascii="宋体" w:hAnsi="宋体"/>
          <w:sz w:val="28"/>
        </w:rPr>
      </w:pPr>
    </w:p>
    <w:p>
      <w:pPr>
        <w:jc w:val="center"/>
        <w:rPr>
          <w:rFonts w:ascii="宋体" w:hAnsi="宋体"/>
          <w:sz w:val="28"/>
        </w:rPr>
      </w:pPr>
    </w:p>
    <w:p>
      <w:pPr>
        <w:jc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2017年12月31日</w:t>
      </w:r>
    </w:p>
    <w:p>
      <w:pPr>
        <w:rPr>
          <w:rFonts w:ascii="宋体" w:hAnsi="宋体"/>
          <w:sz w:val="28"/>
        </w:rPr>
      </w:pPr>
    </w:p>
    <w:p>
      <w:pPr>
        <w:rPr>
          <w:rFonts w:ascii="宋体" w:hAnsi="宋体"/>
          <w:sz w:val="28"/>
        </w:rPr>
      </w:pPr>
    </w:p>
    <w:p>
      <w:pPr>
        <w:spacing w:line="500" w:lineRule="exact"/>
        <w:jc w:val="center"/>
        <w:rPr>
          <w:rFonts w:ascii="宋体" w:hAnsi="宋体"/>
        </w:rPr>
      </w:pPr>
      <w:r>
        <w:rPr>
          <w:rFonts w:hint="eastAsia" w:ascii="宋体" w:hAnsi="宋体"/>
        </w:rPr>
        <w:t>（本表一式三份，学生、指导教师、学院各一份）</w:t>
      </w:r>
    </w:p>
    <w:p>
      <w:pPr>
        <w:spacing w:line="500" w:lineRule="exact"/>
        <w:jc w:val="center"/>
        <w:rPr>
          <w:rFonts w:ascii="宋体" w:hAnsi="宋体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spacing w:line="5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论文名称及项目来源</w:t>
            </w:r>
          </w:p>
          <w:p>
            <w:pPr>
              <w:spacing w:line="500" w:lineRule="exact"/>
              <w:ind w:firstLine="560" w:firstLineChars="200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题目：</w:t>
            </w:r>
            <w:r>
              <w:rPr>
                <w:rFonts w:hint="eastAsia" w:ascii="宋体" w:hAnsi="宋体"/>
                <w:sz w:val="28"/>
              </w:rPr>
              <w:t>基于B/S结构的智能车载业务平台系统设计</w:t>
            </w:r>
          </w:p>
          <w:p>
            <w:pPr>
              <w:spacing w:line="500" w:lineRule="exact"/>
              <w:ind w:firstLine="560" w:firstLineChars="200"/>
              <w:rPr>
                <w:rFonts w:hint="eastAsia" w:ascii="宋体" w:hAnsi="宋体"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项目来源：科研</w:t>
            </w:r>
          </w:p>
          <w:p>
            <w:pPr>
              <w:spacing w:line="500" w:lineRule="exact"/>
              <w:ind w:firstLine="560" w:firstLineChars="200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trike/>
                <w:dstrike w:val="0"/>
                <w:sz w:val="28"/>
              </w:rPr>
              <w:t>题目“基于B/S结构的智能车载业务平台系统设计”。车联网是在车、路、人及互联网之间，进行无线通讯和信息交换的大系统网络。在车联网的运用场景下，车内的驾驶员、乘客需要一个与车联网系统交互的平台，用以获取智能化的交通、车辆、互联网等各方面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6" w:hRule="atLeast"/>
        </w:trPr>
        <w:tc>
          <w:tcPr>
            <w:tcW w:w="8522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二、研究目的和意义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车联网作为信息化与工业化深度融合的重要领域，对促进汽车、交通、信息通信产业的融合和升级，及相关产业生态和价值链体系的重塑具有重要意义。车联网系统是一个具备“端管云”的三层体系结构系统，而人与车、路、网的通信互联是三层体系结构中，管系统的重要组成部分。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“基于B/S结构的智能车载业务平台系统设计”拟采用B/S架构设计、实现并搭建一个智能车载业务平台系统，以解决人在车内便捷获取智能化的交通、车辆、互联网等各方面信息的需求。使得用户可以通过该车载业务平台，实现与车联网系统的连接交互。</w:t>
            </w:r>
          </w:p>
          <w:p>
            <w:pPr>
              <w:spacing w:line="500" w:lineRule="exact"/>
              <w:ind w:firstLine="560" w:firstLineChars="200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在技术实现方面，B/</w:t>
            </w:r>
            <w:r>
              <w:rPr>
                <w:rFonts w:ascii="宋体" w:hAnsi="宋体"/>
                <w:sz w:val="28"/>
              </w:rPr>
              <w:t>S</w:t>
            </w:r>
            <w:r>
              <w:rPr>
                <w:rFonts w:hint="eastAsia" w:ascii="宋体" w:hAnsi="宋体"/>
                <w:sz w:val="28"/>
              </w:rPr>
              <w:t>架构模式统一了客户端，将系统功能实现的核心部分集中到服务器上，简化了系统的开发、扩展，使技术人员可以把主要精力放在服务器程序的设计开发工作上。而由于B/S架构的客户端只是浏览器，使得系统对客户机的硬件需求大大减轻，负荷被均衡地分配给了服务器，节省了用户的人力、物力、时间、花费以及学习成本。</w:t>
            </w:r>
            <w:r>
              <w:commentReference w:id="0"/>
            </w: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三、国内外研究现状和发展趋势</w:t>
            </w:r>
          </w:p>
          <w:p>
            <w:pPr>
              <w:spacing w:line="500" w:lineRule="exact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hint="eastAsia" w:ascii="宋体" w:hAnsi="宋体"/>
                <w:sz w:val="28"/>
              </w:rPr>
              <w:t>对于智能车载业务平台产品的研发，国内外的互联网公司所做出的尝试较多。总的来说可以将这些产品分为以下几类：</w:t>
            </w:r>
          </w:p>
          <w:p>
            <w:pPr>
              <w:spacing w:line="500" w:lineRule="exact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hint="eastAsia" w:ascii="宋体" w:hAnsi="宋体"/>
                <w:sz w:val="28"/>
              </w:rPr>
              <w:t>将手机与车机连接，将车机屏幕作为手机的投影。该类产品有苹果的“Carplay”，腾讯的“车联APP”等。这类产品直接将当代智能手机强大的各项功能接入车机，来为用户提供各类信息。</w:t>
            </w:r>
          </w:p>
          <w:p>
            <w:pPr>
              <w:spacing w:line="500" w:lineRule="exact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hint="eastAsia" w:ascii="宋体" w:hAnsi="宋体"/>
                <w:sz w:val="28"/>
              </w:rPr>
              <w:t>定制车机系统，结合自家服务，把车机智能化。该类产品有腾讯的“车联ROM”、百度的“CarLife”等。这类产品往往是将自家已有服务如地图、音乐等，直接集成进专为车机定制的Linux或者Android系统内。</w:t>
            </w: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hint="eastAsia" w:ascii="宋体" w:hAnsi="宋体"/>
                <w:sz w:val="28"/>
              </w:rPr>
              <w:t>接入车辆的行车电脑，获取车辆状态数据，并将其与自身车联网服务连接。该类产品有百度的“MyCar”、阿里巴巴和上汽合作的“斑马”等。这类产品与车辆本身关联最为紧密，而且在底层系统之上往往还会搭配各个公司的O2O服务。</w:t>
            </w:r>
          </w:p>
          <w:p>
            <w:pPr>
              <w:spacing w:line="500" w:lineRule="exact"/>
              <w:ind w:firstLine="560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未来，随着无人驾驶技术的日趋成熟，智能车载业务平台的功能，将会在完成基本出行需求的基础上，逐渐提升用户娱乐、休闲、消费等服务所占的比重。</w:t>
            </w:r>
          </w:p>
          <w:p>
            <w:pPr>
              <w:spacing w:line="500" w:lineRule="exact"/>
              <w:ind w:firstLine="560"/>
              <w:rPr>
                <w:rFonts w:hint="eastAsia" w:ascii="宋体" w:hAnsi="宋体" w:eastAsia="宋体"/>
                <w:sz w:val="28"/>
                <w:lang w:eastAsia="zh-CN"/>
              </w:rPr>
            </w:pPr>
            <w:r>
              <w:commentReference w:id="1"/>
            </w: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hint="eastAsia"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hint="eastAsia"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四、主要研究内容、要解决的问题及本文的初步方案</w:t>
            </w:r>
          </w:p>
          <w:p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“基于B/S结构的智能车载业务平台系统设计”采用B/S结构，设计、搭建与车联网相互配合的智能车载业务平台网站，为用户提供智能化的交通、车辆、互联网等各方面信息，使用户可以便捷的使用车联网，改善用户的出行、娱乐、休闲体验。</w:t>
            </w:r>
          </w:p>
          <w:p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要解决的问题主要有以下两个：</w:t>
            </w:r>
          </w:p>
          <w:p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1. B/S架构的关键实现技术</w:t>
            </w:r>
          </w:p>
          <w:p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利用MVC思想，前端展示页面使用HTML、CSS、JavaScript等技术编写，后端系统使用Java语言、Spring框架构建，部署在Tomcat服务器上，用户数据则存储在MySQL关系型数据库内。开发环境下，将使用Eclipse编写代码，使用Maven构建Spring项目环境，使用GitHub管理代码版本。</w:t>
            </w:r>
          </w:p>
          <w:p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2.“智能车载业务平台系统”的主要功能</w:t>
            </w:r>
          </w:p>
          <w:p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a</w:t>
            </w:r>
            <w:r>
              <w:rPr>
                <w:rFonts w:ascii="宋体" w:hAnsi="宋体"/>
                <w:sz w:val="28"/>
              </w:rPr>
              <w:t>.</w:t>
            </w:r>
            <w:r>
              <w:rPr>
                <w:rFonts w:hint="eastAsia" w:ascii="宋体" w:hAnsi="宋体"/>
                <w:sz w:val="28"/>
              </w:rPr>
              <w:t>集成百度语音api，使用户可以通过语音对系统进行控制操作。</w:t>
            </w:r>
          </w:p>
          <w:p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b</w:t>
            </w:r>
            <w:r>
              <w:rPr>
                <w:rFonts w:ascii="宋体" w:hAnsi="宋体"/>
                <w:sz w:val="28"/>
              </w:rPr>
              <w:t>.</w:t>
            </w:r>
            <w:r>
              <w:rPr>
                <w:rFonts w:hint="eastAsia" w:ascii="宋体" w:hAnsi="宋体"/>
                <w:sz w:val="28"/>
              </w:rPr>
              <w:t>集成百度地图api，使用户可以在地图上搜索目的地位置，满足出行基本需求。</w:t>
            </w:r>
          </w:p>
          <w:p>
            <w:pPr>
              <w:spacing w:line="500" w:lineRule="exact"/>
              <w:ind w:firstLine="57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c</w:t>
            </w:r>
            <w:r>
              <w:rPr>
                <w:rFonts w:ascii="宋体" w:hAnsi="宋体"/>
                <w:sz w:val="28"/>
              </w:rPr>
              <w:t>.</w:t>
            </w:r>
            <w:r>
              <w:rPr>
                <w:rFonts w:hint="eastAsia" w:ascii="宋体" w:hAnsi="宋体"/>
                <w:sz w:val="28"/>
              </w:rPr>
              <w:t>调用优酷视频搜索接口，使用户可以搜索在线视频，满足娱乐需求。</w:t>
            </w:r>
          </w:p>
          <w:p>
            <w:pPr>
              <w:spacing w:line="500" w:lineRule="exact"/>
              <w:ind w:firstLine="570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d</w:t>
            </w:r>
            <w:r>
              <w:rPr>
                <w:rFonts w:ascii="宋体" w:hAnsi="宋体"/>
                <w:sz w:val="28"/>
              </w:rPr>
              <w:t>.</w:t>
            </w:r>
            <w:r>
              <w:rPr>
                <w:rFonts w:hint="eastAsia" w:ascii="宋体" w:hAnsi="宋体"/>
                <w:sz w:val="28"/>
              </w:rPr>
              <w:t>车辆历史状态查看功能，以可视化形式展示车辆历史状态。</w:t>
            </w:r>
          </w:p>
          <w:p>
            <w:pPr>
              <w:spacing w:line="500" w:lineRule="exact"/>
              <w:rPr>
                <w:rFonts w:hint="eastAsia"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3" w:hRule="atLeast"/>
        </w:trPr>
        <w:tc>
          <w:tcPr>
            <w:tcW w:w="8522" w:type="dxa"/>
          </w:tcPr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五、工作的主要阶段、进度和完成时间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第一阶段：相关基础知识、技术学习。3月之前。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第二阶段：系统分析与设计。第一周至第二周。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第三阶段：系统实现。第二周至第十周。</w:t>
            </w:r>
          </w:p>
          <w:p>
            <w:pPr>
              <w:spacing w:line="500" w:lineRule="exact"/>
              <w:ind w:firstLine="560" w:firstLineChars="200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第四阶段：调试与除错。第十周至第十三周。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第五阶段：撰写论文。第十三周至第十四周。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第六阶段：细节改进与准备答辩。第十四周之后。</w:t>
            </w: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六、已进行的前期准备工作</w:t>
            </w:r>
          </w:p>
          <w:p>
            <w:pPr>
              <w:spacing w:line="500" w:lineRule="exact"/>
              <w:ind w:firstLine="560" w:firstLineChars="200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1.了解了车联网以及其业务运用场景，为系统设计做了准备。</w:t>
            </w:r>
          </w:p>
          <w:p>
            <w:pPr>
              <w:spacing w:line="500" w:lineRule="exact"/>
              <w:ind w:firstLine="560" w:firstLineChars="200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2.巩固了编程语言的学习，为实际项目编写做了准备。</w:t>
            </w:r>
          </w:p>
          <w:p>
            <w:pPr>
              <w:spacing w:line="500" w:lineRule="exact"/>
              <w:ind w:firstLine="560" w:firstLineChars="200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3.学习了B/S架构相关知识，为系统的实际搭建做了准备。</w:t>
            </w:r>
          </w:p>
          <w:p>
            <w:pPr>
              <w:spacing w:line="500" w:lineRule="exact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hint="eastAsia" w:ascii="宋体" w:hAnsi="宋体"/>
                <w:sz w:val="28"/>
              </w:rPr>
              <w:t>4.查阅了接口文档，为系统功能的实现做了准备。</w:t>
            </w:r>
            <w:bookmarkStart w:id="0" w:name="_GoBack"/>
            <w:bookmarkEnd w:id="0"/>
          </w:p>
          <w:p>
            <w:pPr>
              <w:spacing w:line="500" w:lineRule="exact"/>
              <w:rPr>
                <w:rFonts w:hint="eastAsia"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</w:tc>
      </w:tr>
    </w:tbl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毕业设计-----《开题报告》</w:t>
      </w:r>
      <w:r>
        <w:rPr>
          <w:b/>
          <w:sz w:val="32"/>
          <w:szCs w:val="32"/>
        </w:rPr>
        <w:t>评价表</w:t>
      </w:r>
    </w:p>
    <w:p/>
    <w:tbl>
      <w:tblPr>
        <w:tblStyle w:val="4"/>
        <w:tblW w:w="10015" w:type="dxa"/>
        <w:tblInd w:w="-8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901"/>
        <w:gridCol w:w="793"/>
        <w:gridCol w:w="797"/>
        <w:gridCol w:w="867"/>
        <w:gridCol w:w="992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3" w:type="dxa"/>
            <w:vMerge w:val="restart"/>
            <w:shd w:val="clear" w:color="auto" w:fill="auto"/>
          </w:tcPr>
          <w:p>
            <w:pPr>
              <w:rPr>
                <w:rFonts w:ascii="黑体" w:hAnsi="黑体" w:eastAsia="黑体"/>
                <w:b/>
                <w:sz w:val="24"/>
              </w:rPr>
            </w:pPr>
            <w:r>
              <w:rPr>
                <w:rFonts w:ascii="黑体" w:hAnsi="黑体" w:eastAsia="黑体"/>
                <w:b/>
                <w:sz w:val="24"/>
              </w:rPr>
              <w:t>毕业要求指标点</w:t>
            </w:r>
          </w:p>
        </w:tc>
        <w:tc>
          <w:tcPr>
            <w:tcW w:w="901" w:type="dxa"/>
            <w:vMerge w:val="restart"/>
            <w:shd w:val="clear" w:color="auto" w:fill="auto"/>
          </w:tcPr>
          <w:p>
            <w:pPr>
              <w:rPr>
                <w:rFonts w:ascii="黑体" w:hAnsi="黑体" w:eastAsia="黑体"/>
                <w:b/>
                <w:sz w:val="24"/>
              </w:rPr>
            </w:pPr>
            <w:r>
              <w:rPr>
                <w:rFonts w:ascii="黑体" w:hAnsi="黑体" w:eastAsia="黑体"/>
                <w:b/>
                <w:sz w:val="24"/>
              </w:rPr>
              <w:t>比例</w:t>
            </w:r>
          </w:p>
        </w:tc>
        <w:tc>
          <w:tcPr>
            <w:tcW w:w="3449" w:type="dxa"/>
            <w:gridSpan w:val="4"/>
            <w:shd w:val="clear" w:color="auto" w:fill="auto"/>
          </w:tcPr>
          <w:p>
            <w:pPr>
              <w:jc w:val="center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分数等级</w:t>
            </w:r>
          </w:p>
        </w:tc>
        <w:tc>
          <w:tcPr>
            <w:tcW w:w="1402" w:type="dxa"/>
            <w:shd w:val="clear" w:color="auto" w:fill="auto"/>
          </w:tcPr>
          <w:p>
            <w:pPr>
              <w:rPr>
                <w:rFonts w:ascii="黑体" w:hAnsi="黑体" w:eastAsia="黑体"/>
                <w:b/>
                <w:sz w:val="24"/>
              </w:rPr>
            </w:pPr>
            <w:r>
              <w:rPr>
                <w:rFonts w:ascii="黑体" w:hAnsi="黑体" w:eastAsia="黑体"/>
                <w:b/>
                <w:sz w:val="24"/>
              </w:rPr>
              <w:t>得</w:t>
            </w:r>
            <w:r>
              <w:rPr>
                <w:rFonts w:hint="eastAsia" w:ascii="黑体" w:hAnsi="黑体" w:eastAsia="黑体"/>
                <w:b/>
                <w:sz w:val="24"/>
              </w:rPr>
              <w:t xml:space="preserve">  </w:t>
            </w:r>
            <w:r>
              <w:rPr>
                <w:rFonts w:ascii="黑体" w:hAnsi="黑体" w:eastAsia="黑体"/>
                <w:b/>
                <w:sz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263" w:type="dxa"/>
            <w:vMerge w:val="continue"/>
            <w:shd w:val="clear" w:color="auto" w:fill="auto"/>
          </w:tcPr>
          <w:p>
            <w:pPr>
              <w:rPr>
                <w:rFonts w:ascii="黑体" w:hAnsi="黑体" w:eastAsia="黑体"/>
                <w:b/>
                <w:sz w:val="24"/>
              </w:rPr>
            </w:pPr>
          </w:p>
        </w:tc>
        <w:tc>
          <w:tcPr>
            <w:tcW w:w="901" w:type="dxa"/>
            <w:vMerge w:val="continue"/>
            <w:shd w:val="clear" w:color="auto" w:fill="auto"/>
          </w:tcPr>
          <w:p>
            <w:pPr>
              <w:rPr>
                <w:rFonts w:ascii="黑体" w:hAnsi="黑体" w:eastAsia="黑体"/>
                <w:b/>
                <w:sz w:val="24"/>
              </w:rPr>
            </w:pPr>
          </w:p>
        </w:tc>
        <w:tc>
          <w:tcPr>
            <w:tcW w:w="793" w:type="dxa"/>
            <w:shd w:val="clear" w:color="auto" w:fill="auto"/>
          </w:tcPr>
          <w:p>
            <w:pPr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A</w:t>
            </w:r>
          </w:p>
        </w:tc>
        <w:tc>
          <w:tcPr>
            <w:tcW w:w="797" w:type="dxa"/>
            <w:shd w:val="clear" w:color="auto" w:fill="auto"/>
          </w:tcPr>
          <w:p>
            <w:pPr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B</w:t>
            </w:r>
          </w:p>
        </w:tc>
        <w:tc>
          <w:tcPr>
            <w:tcW w:w="867" w:type="dxa"/>
            <w:shd w:val="clear" w:color="auto" w:fill="auto"/>
          </w:tcPr>
          <w:p>
            <w:pPr>
              <w:ind w:left="-86" w:leftChars="-41" w:firstLine="87" w:firstLineChars="36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D</w:t>
            </w:r>
          </w:p>
        </w:tc>
        <w:tc>
          <w:tcPr>
            <w:tcW w:w="1402" w:type="dxa"/>
            <w:shd w:val="clear" w:color="auto" w:fill="auto"/>
          </w:tcPr>
          <w:p>
            <w:pPr>
              <w:rPr>
                <w:rFonts w:ascii="黑体" w:hAns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szCs w:val="21"/>
              </w:rPr>
              <w:t>2.3理解工程活动中获取相关信息的必要性与基本方法；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15%</w:t>
            </w:r>
          </w:p>
        </w:tc>
        <w:tc>
          <w:tcPr>
            <w:tcW w:w="793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14-15</w:t>
            </w:r>
          </w:p>
        </w:tc>
        <w:tc>
          <w:tcPr>
            <w:tcW w:w="79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12-13</w:t>
            </w:r>
          </w:p>
        </w:tc>
        <w:tc>
          <w:tcPr>
            <w:tcW w:w="86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9-11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0-8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3.1能够将专业讲授课程中的创新性思想及意识在工程设计过程中体现；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10%</w:t>
            </w:r>
          </w:p>
        </w:tc>
        <w:tc>
          <w:tcPr>
            <w:tcW w:w="793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79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8-9</w:t>
            </w:r>
          </w:p>
        </w:tc>
        <w:tc>
          <w:tcPr>
            <w:tcW w:w="86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5-7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0-4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  <w:shd w:val="clear" w:color="auto" w:fill="auto"/>
          </w:tcPr>
          <w:p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6.1在解决相关专业复杂工程问题过程中，能基于专业相关背景知识进行合理分析，评价专业工程实践和复杂工程问题解决方案对社会、健康、安全、法律以及文化的影响；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20%</w:t>
            </w:r>
          </w:p>
        </w:tc>
        <w:tc>
          <w:tcPr>
            <w:tcW w:w="793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18-20</w:t>
            </w:r>
          </w:p>
        </w:tc>
        <w:tc>
          <w:tcPr>
            <w:tcW w:w="79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15-17</w:t>
            </w:r>
          </w:p>
        </w:tc>
        <w:tc>
          <w:tcPr>
            <w:tcW w:w="86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12-14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0-11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  <w:shd w:val="clear" w:color="auto" w:fill="auto"/>
          </w:tcPr>
          <w:p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6.2理解因方案实施可能会产生的后果及应承担的责任；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15%</w:t>
            </w:r>
          </w:p>
        </w:tc>
        <w:tc>
          <w:tcPr>
            <w:tcW w:w="793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14-15</w:t>
            </w:r>
          </w:p>
        </w:tc>
        <w:tc>
          <w:tcPr>
            <w:tcW w:w="79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12-13</w:t>
            </w:r>
          </w:p>
        </w:tc>
        <w:tc>
          <w:tcPr>
            <w:tcW w:w="86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9-11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0-8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  <w:shd w:val="clear" w:color="auto" w:fill="auto"/>
          </w:tcPr>
          <w:p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7.1能够理解和评价针对复杂工程问题的工程实践对环境、社会可持续发展的影响</w:t>
            </w:r>
            <w:r>
              <w:rPr>
                <w:sz w:val="24"/>
                <w:szCs w:val="21"/>
              </w:rPr>
              <w:t>；理解用技术手段降低其负面影响的作用与其局限性</w:t>
            </w:r>
            <w:r>
              <w:rPr>
                <w:rFonts w:hint="eastAsia"/>
                <w:sz w:val="24"/>
                <w:szCs w:val="21"/>
              </w:rPr>
              <w:t>；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15%</w:t>
            </w:r>
          </w:p>
        </w:tc>
        <w:tc>
          <w:tcPr>
            <w:tcW w:w="793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14-15</w:t>
            </w:r>
          </w:p>
        </w:tc>
        <w:tc>
          <w:tcPr>
            <w:tcW w:w="79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12-13</w:t>
            </w:r>
          </w:p>
        </w:tc>
        <w:tc>
          <w:tcPr>
            <w:tcW w:w="867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9-11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0-8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  <w:shd w:val="clear" w:color="auto" w:fill="auto"/>
          </w:tcPr>
          <w:p>
            <w:pPr>
              <w:rPr>
                <w:color w:val="000000"/>
                <w:sz w:val="24"/>
                <w:szCs w:val="21"/>
              </w:rPr>
            </w:pPr>
            <w:r>
              <w:rPr>
                <w:rFonts w:hint="eastAsia"/>
                <w:color w:val="000000"/>
                <w:sz w:val="24"/>
                <w:szCs w:val="21"/>
              </w:rPr>
              <w:t>10.4对专业领域相关的国际状况有基本了解；</w:t>
            </w:r>
          </w:p>
        </w:tc>
        <w:tc>
          <w:tcPr>
            <w:tcW w:w="90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25%</w:t>
            </w:r>
          </w:p>
        </w:tc>
        <w:tc>
          <w:tcPr>
            <w:tcW w:w="7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23-25</w:t>
            </w:r>
          </w:p>
        </w:tc>
        <w:tc>
          <w:tcPr>
            <w:tcW w:w="79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20-22</w:t>
            </w:r>
          </w:p>
        </w:tc>
        <w:tc>
          <w:tcPr>
            <w:tcW w:w="86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17-19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0-16</w:t>
            </w:r>
          </w:p>
        </w:tc>
        <w:tc>
          <w:tcPr>
            <w:tcW w:w="140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ascii="黑体" w:hAnsi="黑体" w:eastAsia="黑体"/>
                <w:b/>
                <w:sz w:val="28"/>
                <w:szCs w:val="28"/>
              </w:rPr>
              <w:t>总</w:t>
            </w:r>
            <w:r>
              <w:rPr>
                <w:rFonts w:hint="eastAsia" w:ascii="黑体" w:hAnsi="黑体" w:eastAsia="黑体"/>
                <w:b/>
                <w:sz w:val="28"/>
                <w:szCs w:val="28"/>
              </w:rPr>
              <w:t xml:space="preserve">   </w:t>
            </w:r>
            <w:r>
              <w:rPr>
                <w:rFonts w:ascii="黑体" w:hAnsi="黑体" w:eastAsia="黑体"/>
                <w:b/>
                <w:sz w:val="28"/>
                <w:szCs w:val="28"/>
              </w:rPr>
              <w:t>分</w:t>
            </w:r>
          </w:p>
        </w:tc>
        <w:tc>
          <w:tcPr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5" w:type="dxa"/>
            <w:gridSpan w:val="7"/>
            <w:shd w:val="clear" w:color="auto" w:fill="auto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注：90-100分为优秀，76-90分为良好，61-75分为合格，60分以下为差。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5" w:type="dxa"/>
            <w:gridSpan w:val="7"/>
            <w:shd w:val="clear" w:color="auto" w:fill="auto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指导教师意见</w:t>
            </w: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ind w:firstLine="6852" w:firstLineChars="2855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签名</w:t>
            </w: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5" w:type="dxa"/>
            <w:gridSpan w:val="7"/>
            <w:shd w:val="clear" w:color="auto" w:fill="auto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学院审核意见</w:t>
            </w: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ind w:firstLine="6960" w:firstLineChars="29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签名</w:t>
            </w: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        2018年1月 10日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vampire" w:date="2018-01-03T12:19:19Z" w:initials="v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目的和意义建议分开</w:t>
      </w:r>
    </w:p>
  </w:comment>
  <w:comment w:id="1" w:author="vampire" w:date="2018-01-03T12:18:29Z" w:initials="v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内容较少，建议补充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594C"/>
    <w:multiLevelType w:val="singleLevel"/>
    <w:tmpl w:val="5A4C594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034"/>
    <w:rsid w:val="000275FB"/>
    <w:rsid w:val="00084AD7"/>
    <w:rsid w:val="00095883"/>
    <w:rsid w:val="00100D30"/>
    <w:rsid w:val="00104675"/>
    <w:rsid w:val="00107C63"/>
    <w:rsid w:val="00141896"/>
    <w:rsid w:val="001E51B5"/>
    <w:rsid w:val="00251CA7"/>
    <w:rsid w:val="0028791D"/>
    <w:rsid w:val="002D1F48"/>
    <w:rsid w:val="002F4869"/>
    <w:rsid w:val="003118AB"/>
    <w:rsid w:val="003E4CD6"/>
    <w:rsid w:val="00474876"/>
    <w:rsid w:val="004C1485"/>
    <w:rsid w:val="004F0651"/>
    <w:rsid w:val="00517722"/>
    <w:rsid w:val="00561987"/>
    <w:rsid w:val="00574117"/>
    <w:rsid w:val="0058056F"/>
    <w:rsid w:val="00590223"/>
    <w:rsid w:val="005A18CE"/>
    <w:rsid w:val="005C646C"/>
    <w:rsid w:val="005E13EB"/>
    <w:rsid w:val="006A255A"/>
    <w:rsid w:val="006B02F6"/>
    <w:rsid w:val="006C41E2"/>
    <w:rsid w:val="006F1E54"/>
    <w:rsid w:val="00715D52"/>
    <w:rsid w:val="0075606E"/>
    <w:rsid w:val="007D5060"/>
    <w:rsid w:val="00867A8C"/>
    <w:rsid w:val="008B1A6A"/>
    <w:rsid w:val="008C73CF"/>
    <w:rsid w:val="008F07CC"/>
    <w:rsid w:val="0090522A"/>
    <w:rsid w:val="0092105F"/>
    <w:rsid w:val="009261F6"/>
    <w:rsid w:val="00976806"/>
    <w:rsid w:val="00994921"/>
    <w:rsid w:val="009B57C1"/>
    <w:rsid w:val="009C0FE6"/>
    <w:rsid w:val="00A13B6A"/>
    <w:rsid w:val="00A14BB2"/>
    <w:rsid w:val="00A20FF7"/>
    <w:rsid w:val="00A50092"/>
    <w:rsid w:val="00A733DF"/>
    <w:rsid w:val="00A96B0F"/>
    <w:rsid w:val="00AA01F6"/>
    <w:rsid w:val="00AF5A6B"/>
    <w:rsid w:val="00B054E9"/>
    <w:rsid w:val="00B81600"/>
    <w:rsid w:val="00BB230D"/>
    <w:rsid w:val="00BF074D"/>
    <w:rsid w:val="00C21B9D"/>
    <w:rsid w:val="00C3746D"/>
    <w:rsid w:val="00C70D94"/>
    <w:rsid w:val="00C95B14"/>
    <w:rsid w:val="00CF471D"/>
    <w:rsid w:val="00D04001"/>
    <w:rsid w:val="00D72034"/>
    <w:rsid w:val="00D97888"/>
    <w:rsid w:val="00DE55E7"/>
    <w:rsid w:val="00E83802"/>
    <w:rsid w:val="00E92155"/>
    <w:rsid w:val="00EA165B"/>
    <w:rsid w:val="00EF5DFC"/>
    <w:rsid w:val="00F51FEB"/>
    <w:rsid w:val="00F5715E"/>
    <w:rsid w:val="2D276064"/>
    <w:rsid w:val="4B245C20"/>
    <w:rsid w:val="745F3784"/>
    <w:rsid w:val="74896D3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403</Words>
  <Characters>2300</Characters>
  <Lines>19</Lines>
  <Paragraphs>5</Paragraphs>
  <TotalTime>0</TotalTime>
  <ScaleCrop>false</ScaleCrop>
  <LinksUpToDate>false</LinksUpToDate>
  <CharactersWithSpaces>2698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2017-10-19T07:59:00Z</dcterms:created>
  <dc:creator>xd</dc:creator>
  <cp:lastModifiedBy>vampire</cp:lastModifiedBy>
  <dcterms:modified xsi:type="dcterms:W3CDTF">2018-01-03T04:20:33Z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