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430595" w14:textId="77777777" w:rsidR="00921748" w:rsidRPr="001901EB" w:rsidRDefault="00921748" w:rsidP="005C38E7">
      <w:pPr>
        <w:jc w:val="center"/>
        <w:rPr>
          <w:b/>
          <w:sz w:val="32"/>
        </w:rPr>
      </w:pPr>
      <w:r w:rsidRPr="001901EB">
        <w:rPr>
          <w:b/>
          <w:sz w:val="32"/>
        </w:rPr>
        <w:t>Consultation and engagement</w:t>
      </w:r>
    </w:p>
    <w:p w14:paraId="37D9A448" w14:textId="102DB002" w:rsidR="00D147B9" w:rsidRPr="00404696" w:rsidRDefault="004403B4">
      <w:r>
        <w:t xml:space="preserve">A partnership approach between civil society and government </w:t>
      </w:r>
      <w:r w:rsidR="000B50C5">
        <w:t xml:space="preserve">is </w:t>
      </w:r>
      <w:r>
        <w:t>a</w:t>
      </w:r>
      <w:r w:rsidR="000B50C5">
        <w:t xml:space="preserve"> </w:t>
      </w:r>
      <w:hyperlink r:id="rId12" w:history="1">
        <w:r w:rsidR="000B50C5" w:rsidRPr="00404696">
          <w:rPr>
            <w:rStyle w:val="Hyperlink"/>
          </w:rPr>
          <w:t>cornerstone</w:t>
        </w:r>
      </w:hyperlink>
      <w:r w:rsidR="000B50C5" w:rsidRPr="00404696">
        <w:t xml:space="preserve"> of the Open Government Partnership (OGP).</w:t>
      </w:r>
      <w:r w:rsidR="00404696">
        <w:t xml:space="preserve"> </w:t>
      </w:r>
    </w:p>
    <w:p w14:paraId="5700242A" w14:textId="5787D67C" w:rsidR="000B50C5" w:rsidRDefault="003B2197">
      <w:r w:rsidRPr="00404696">
        <w:t>Th</w:t>
      </w:r>
      <w:r w:rsidR="00921748" w:rsidRPr="00404696">
        <w:t>e Department of the Prime Mini</w:t>
      </w:r>
      <w:r w:rsidR="0017296E" w:rsidRPr="00404696">
        <w:t>ster and Cabinet has</w:t>
      </w:r>
      <w:r w:rsidR="000B50C5" w:rsidRPr="00404696">
        <w:t xml:space="preserve"> already undertaken a range of </w:t>
      </w:r>
      <w:r w:rsidR="0017296E" w:rsidRPr="00404696">
        <w:t>engag</w:t>
      </w:r>
      <w:r w:rsidR="000B50C5" w:rsidRPr="00404696">
        <w:t>ement</w:t>
      </w:r>
      <w:r w:rsidR="000B50C5">
        <w:t xml:space="preserve"> with </w:t>
      </w:r>
      <w:r w:rsidR="0017296E">
        <w:t xml:space="preserve">stakeholders </w:t>
      </w:r>
      <w:r w:rsidR="000B50C5">
        <w:t xml:space="preserve">on the development of commitments for inclusion in the National Action Plan, which the Interim Working Group </w:t>
      </w:r>
      <w:r w:rsidR="00505D7E">
        <w:t>can</w:t>
      </w:r>
      <w:r w:rsidR="000B50C5">
        <w:t xml:space="preserve"> build on. A</w:t>
      </w:r>
      <w:r w:rsidR="0017296E">
        <w:t xml:space="preserve"> formal consultation process </w:t>
      </w:r>
      <w:r w:rsidR="00921748">
        <w:t>with a wide variety</w:t>
      </w:r>
      <w:r w:rsidR="0017296E">
        <w:t xml:space="preserve"> of civil society stakeholders</w:t>
      </w:r>
      <w:r w:rsidR="000B50C5">
        <w:t xml:space="preserve"> was run</w:t>
      </w:r>
      <w:r w:rsidR="0017296E">
        <w:t xml:space="preserve"> from December 2015 to April 2016</w:t>
      </w:r>
      <w:r w:rsidR="000B50C5">
        <w:t>, including:</w:t>
      </w:r>
    </w:p>
    <w:p w14:paraId="4860EF20" w14:textId="1B672593" w:rsidR="000B50C5" w:rsidRDefault="000B50C5" w:rsidP="000B50C5">
      <w:pPr>
        <w:pStyle w:val="ListParagraph"/>
        <w:numPr>
          <w:ilvl w:val="0"/>
          <w:numId w:val="8"/>
        </w:numPr>
      </w:pPr>
      <w:r>
        <w:t>four information sessions in selected capital cities;</w:t>
      </w:r>
    </w:p>
    <w:p w14:paraId="02A23BE6" w14:textId="4C61579F" w:rsidR="000B50C5" w:rsidRDefault="004403B4" w:rsidP="000B50C5">
      <w:pPr>
        <w:pStyle w:val="ListParagraph"/>
        <w:numPr>
          <w:ilvl w:val="0"/>
          <w:numId w:val="8"/>
        </w:numPr>
      </w:pPr>
      <w:r>
        <w:t xml:space="preserve">updates and </w:t>
      </w:r>
      <w:r w:rsidR="000B50C5">
        <w:t xml:space="preserve">posts on the </w:t>
      </w:r>
      <w:hyperlink r:id="rId13" w:history="1">
        <w:r w:rsidR="000B50C5" w:rsidRPr="004403B4">
          <w:rPr>
            <w:rStyle w:val="Hyperlink"/>
          </w:rPr>
          <w:t>OGP</w:t>
        </w:r>
        <w:r w:rsidRPr="004403B4">
          <w:rPr>
            <w:rStyle w:val="Hyperlink"/>
          </w:rPr>
          <w:t xml:space="preserve"> </w:t>
        </w:r>
        <w:r w:rsidR="000B50C5" w:rsidRPr="004403B4">
          <w:rPr>
            <w:rStyle w:val="Hyperlink"/>
          </w:rPr>
          <w:t>Au</w:t>
        </w:r>
        <w:r w:rsidRPr="004403B4">
          <w:rPr>
            <w:rStyle w:val="Hyperlink"/>
          </w:rPr>
          <w:t>stralia</w:t>
        </w:r>
        <w:r w:rsidR="000B50C5" w:rsidRPr="004403B4">
          <w:rPr>
            <w:rStyle w:val="Hyperlink"/>
          </w:rPr>
          <w:t xml:space="preserve"> blog</w:t>
        </w:r>
      </w:hyperlink>
      <w:r w:rsidR="000B50C5">
        <w:t>;</w:t>
      </w:r>
    </w:p>
    <w:p w14:paraId="573E699E" w14:textId="77777777" w:rsidR="000B50C5" w:rsidRDefault="000B50C5" w:rsidP="000B50C5">
      <w:pPr>
        <w:pStyle w:val="ListParagraph"/>
        <w:numPr>
          <w:ilvl w:val="0"/>
          <w:numId w:val="8"/>
        </w:numPr>
      </w:pPr>
      <w:r>
        <w:t>public submissions through a wiki that the public could edit and comment;</w:t>
      </w:r>
    </w:p>
    <w:p w14:paraId="516F9953" w14:textId="6A16B926" w:rsidR="000B50C5" w:rsidRDefault="000B50C5" w:rsidP="000B50C5">
      <w:pPr>
        <w:pStyle w:val="ListParagraph"/>
        <w:numPr>
          <w:ilvl w:val="0"/>
          <w:numId w:val="8"/>
        </w:numPr>
      </w:pPr>
      <w:r>
        <w:t>a “co-creation” workshop with civil society stakeholders to narrow down stakeholder suggestions; and</w:t>
      </w:r>
    </w:p>
    <w:p w14:paraId="04C9E331" w14:textId="4E89DB81" w:rsidR="000B50C5" w:rsidRDefault="000B50C5" w:rsidP="000B50C5">
      <w:pPr>
        <w:pStyle w:val="ListParagraph"/>
        <w:numPr>
          <w:ilvl w:val="0"/>
          <w:numId w:val="8"/>
        </w:numPr>
      </w:pPr>
      <w:proofErr w:type="gramStart"/>
      <w:r>
        <w:t>communication</w:t>
      </w:r>
      <w:proofErr w:type="gramEnd"/>
      <w:r>
        <w:t xml:space="preserve"> </w:t>
      </w:r>
      <w:r w:rsidR="00505D7E">
        <w:t xml:space="preserve">through a number of </w:t>
      </w:r>
      <w:r>
        <w:t>channels, including social media, mailing lists, input to stakeholder newsletters, and teleconferences.</w:t>
      </w:r>
    </w:p>
    <w:p w14:paraId="0F73333A" w14:textId="50483540" w:rsidR="00921748" w:rsidRDefault="00D71871">
      <w:r>
        <w:t>As stated in the draft Terms of Reference</w:t>
      </w:r>
      <w:r w:rsidR="0017296E">
        <w:t xml:space="preserve">, </w:t>
      </w:r>
      <w:r>
        <w:t xml:space="preserve">it will be important for </w:t>
      </w:r>
      <w:r w:rsidR="0017296E">
        <w:t xml:space="preserve">the Interim Working Group to </w:t>
      </w:r>
      <w:r>
        <w:t xml:space="preserve">facilitate further </w:t>
      </w:r>
      <w:r w:rsidR="00EB78C4">
        <w:t>e</w:t>
      </w:r>
      <w:r w:rsidR="00A606C2">
        <w:t>ngagement</w:t>
      </w:r>
      <w:r w:rsidR="0017296E">
        <w:t xml:space="preserve"> with </w:t>
      </w:r>
      <w:r>
        <w:t xml:space="preserve">a broad range of stakeholders </w:t>
      </w:r>
      <w:r w:rsidR="0017296E">
        <w:t>and encourage further public participation</w:t>
      </w:r>
      <w:r w:rsidR="00EB78C4">
        <w:t xml:space="preserve"> as the National Action Plan is co-drafted and finalised</w:t>
      </w:r>
      <w:r w:rsidR="0017296E">
        <w:t>.</w:t>
      </w:r>
    </w:p>
    <w:p w14:paraId="5180FE5A" w14:textId="77777777" w:rsidR="0017296E" w:rsidRPr="00C53D7D" w:rsidRDefault="0017296E" w:rsidP="0017296E">
      <w:pPr>
        <w:pStyle w:val="ListParagraph"/>
        <w:numPr>
          <w:ilvl w:val="0"/>
          <w:numId w:val="1"/>
        </w:numPr>
        <w:rPr>
          <w:b/>
          <w:sz w:val="24"/>
        </w:rPr>
      </w:pPr>
      <w:r w:rsidRPr="00C53D7D">
        <w:rPr>
          <w:b/>
          <w:sz w:val="24"/>
        </w:rPr>
        <w:t>Timeframes</w:t>
      </w:r>
    </w:p>
    <w:p w14:paraId="19F3A45E" w14:textId="3C4CA758" w:rsidR="00EB78C4" w:rsidRDefault="00EB78C4">
      <w:r>
        <w:t xml:space="preserve">The timeframes for this last phase of consultation will be tight </w:t>
      </w:r>
      <w:r w:rsidR="004403B4">
        <w:t xml:space="preserve">in order </w:t>
      </w:r>
      <w:r>
        <w:t xml:space="preserve">to meet the OGP’s deadline to submit the National Action Plan </w:t>
      </w:r>
      <w:r w:rsidR="004403B4">
        <w:t>by</w:t>
      </w:r>
      <w:r>
        <w:t xml:space="preserve"> 1 November 2016.</w:t>
      </w:r>
    </w:p>
    <w:p w14:paraId="0AF686CA" w14:textId="13AF4785" w:rsidR="00BD21CC" w:rsidRPr="00BD21CC" w:rsidRDefault="00921748" w:rsidP="00E744A7">
      <w:r>
        <w:t xml:space="preserve">The </w:t>
      </w:r>
      <w:hyperlink r:id="rId14" w:history="1">
        <w:r w:rsidRPr="00C53D7D">
          <w:rPr>
            <w:rStyle w:val="Hyperlink"/>
            <w:i/>
          </w:rPr>
          <w:t>Open Government Partnership Point of Contact Manual</w:t>
        </w:r>
      </w:hyperlink>
      <w:r>
        <w:t xml:space="preserve"> requires countries to make details of their public consultation process and </w:t>
      </w:r>
      <w:r w:rsidRPr="001901EB">
        <w:t>timeline</w:t>
      </w:r>
      <w:r w:rsidR="00265336">
        <w:t>s</w:t>
      </w:r>
      <w:r w:rsidRPr="001901EB">
        <w:t xml:space="preserve"> avai</w:t>
      </w:r>
      <w:r w:rsidR="00265336">
        <w:t>l</w:t>
      </w:r>
      <w:r w:rsidR="00A606C2">
        <w:t xml:space="preserve">able prior to the consultation. </w:t>
      </w:r>
      <w:r w:rsidR="004403B4">
        <w:t xml:space="preserve">As such, </w:t>
      </w:r>
      <w:r w:rsidR="00C53D7D">
        <w:t xml:space="preserve">timelines for the Interim Working Group’s </w:t>
      </w:r>
      <w:r w:rsidR="00F03EB5">
        <w:t xml:space="preserve">ongoing </w:t>
      </w:r>
      <w:r w:rsidR="00C53D7D">
        <w:t>engagement with civil societ</w:t>
      </w:r>
      <w:r w:rsidR="00E744A7">
        <w:t>y and public stakeholders will be</w:t>
      </w:r>
      <w:r w:rsidR="00BD21CC">
        <w:t xml:space="preserve"> publish</w:t>
      </w:r>
      <w:r w:rsidR="00E744A7">
        <w:t>ed</w:t>
      </w:r>
      <w:r w:rsidR="00BD21CC">
        <w:t xml:space="preserve"> </w:t>
      </w:r>
      <w:r w:rsidR="00F03EB5">
        <w:t xml:space="preserve">on the </w:t>
      </w:r>
      <w:hyperlink r:id="rId15" w:history="1">
        <w:r w:rsidR="00F03EB5" w:rsidRPr="00F03EB5">
          <w:rPr>
            <w:rStyle w:val="Hyperlink"/>
          </w:rPr>
          <w:t>OGP Australia blog</w:t>
        </w:r>
      </w:hyperlink>
      <w:r w:rsidR="00BD21CC">
        <w:t xml:space="preserve"> fo</w:t>
      </w:r>
      <w:r w:rsidR="00E744A7">
        <w:t>llowing agreement from members:</w:t>
      </w:r>
      <w:r w:rsidR="00EB78C4">
        <w:rPr>
          <w:rStyle w:val="FootnoteReference"/>
        </w:rPr>
        <w:footnoteReference w:id="1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007"/>
      </w:tblGrid>
      <w:tr w:rsidR="00153FEA" w:rsidRPr="00E62B8A" w14:paraId="689307C5" w14:textId="77777777" w:rsidTr="00BD21CC">
        <w:tc>
          <w:tcPr>
            <w:tcW w:w="2235" w:type="dxa"/>
          </w:tcPr>
          <w:p w14:paraId="2730930C" w14:textId="3B8612DB" w:rsidR="00153FEA" w:rsidRPr="00E62B8A" w:rsidRDefault="00153FEA">
            <w:pPr>
              <w:rPr>
                <w:b/>
              </w:rPr>
            </w:pPr>
            <w:r w:rsidRPr="00E62B8A">
              <w:rPr>
                <w:b/>
              </w:rPr>
              <w:t>Date</w:t>
            </w:r>
          </w:p>
        </w:tc>
        <w:tc>
          <w:tcPr>
            <w:tcW w:w="7007" w:type="dxa"/>
          </w:tcPr>
          <w:p w14:paraId="0D85FEF7" w14:textId="660D46FD" w:rsidR="00153FEA" w:rsidRPr="00E62B8A" w:rsidRDefault="00153FEA" w:rsidP="00153FEA">
            <w:pPr>
              <w:rPr>
                <w:b/>
              </w:rPr>
            </w:pPr>
            <w:r w:rsidRPr="00E62B8A">
              <w:rPr>
                <w:b/>
              </w:rPr>
              <w:t>Key actions and objectives</w:t>
            </w:r>
          </w:p>
        </w:tc>
      </w:tr>
      <w:tr w:rsidR="00153FEA" w14:paraId="3694C23A" w14:textId="77777777" w:rsidTr="00BD21CC">
        <w:tc>
          <w:tcPr>
            <w:tcW w:w="2235" w:type="dxa"/>
          </w:tcPr>
          <w:p w14:paraId="6B9DF9B0" w14:textId="727C398A" w:rsidR="00153FEA" w:rsidRDefault="00153FEA">
            <w:r>
              <w:t>5 September 2016</w:t>
            </w:r>
          </w:p>
        </w:tc>
        <w:tc>
          <w:tcPr>
            <w:tcW w:w="7007" w:type="dxa"/>
          </w:tcPr>
          <w:p w14:paraId="2680CF13" w14:textId="63BCAE10" w:rsidR="00153FEA" w:rsidRDefault="00153FEA" w:rsidP="006E3B93">
            <w:r>
              <w:t xml:space="preserve">First </w:t>
            </w:r>
            <w:r w:rsidR="00EB78C4">
              <w:t xml:space="preserve">IWG </w:t>
            </w:r>
            <w:r>
              <w:t>meeting</w:t>
            </w:r>
          </w:p>
        </w:tc>
      </w:tr>
      <w:tr w:rsidR="00D96FD1" w14:paraId="06F31BA2" w14:textId="77777777" w:rsidTr="00BD21CC">
        <w:tc>
          <w:tcPr>
            <w:tcW w:w="2235" w:type="dxa"/>
          </w:tcPr>
          <w:p w14:paraId="71331234" w14:textId="4D4EA266" w:rsidR="00D96FD1" w:rsidRDefault="00505D7E" w:rsidP="00505D7E">
            <w:r>
              <w:t>Week of 5</w:t>
            </w:r>
            <w:r w:rsidR="00D96FD1">
              <w:t xml:space="preserve"> September 2016 </w:t>
            </w:r>
          </w:p>
        </w:tc>
        <w:tc>
          <w:tcPr>
            <w:tcW w:w="7007" w:type="dxa"/>
          </w:tcPr>
          <w:p w14:paraId="4F4E3925" w14:textId="5CB91026" w:rsidR="00D96FD1" w:rsidRDefault="00D96FD1">
            <w:r>
              <w:t>Publish grand challenges, and a list of high-priority commitments agreed to by the Interim Working Group</w:t>
            </w:r>
            <w:r w:rsidR="00505D7E">
              <w:t xml:space="preserve"> for public comment</w:t>
            </w:r>
          </w:p>
        </w:tc>
      </w:tr>
      <w:tr w:rsidR="00153FEA" w14:paraId="62DFA833" w14:textId="77777777" w:rsidTr="00BD21CC">
        <w:tc>
          <w:tcPr>
            <w:tcW w:w="2235" w:type="dxa"/>
          </w:tcPr>
          <w:p w14:paraId="39C005AC" w14:textId="77777777" w:rsidR="00153FEA" w:rsidRDefault="00153FEA">
            <w:r>
              <w:t>13 September 2016</w:t>
            </w:r>
          </w:p>
          <w:p w14:paraId="03EBF900" w14:textId="7FC917B2" w:rsidR="00BD21CC" w:rsidRDefault="00BD21CC"/>
        </w:tc>
        <w:tc>
          <w:tcPr>
            <w:tcW w:w="7007" w:type="dxa"/>
          </w:tcPr>
          <w:p w14:paraId="3A8BBF9B" w14:textId="413E6D8C" w:rsidR="00153FEA" w:rsidRDefault="00153FEA">
            <w:r>
              <w:t xml:space="preserve">Second </w:t>
            </w:r>
            <w:r w:rsidR="00EB78C4">
              <w:t xml:space="preserve">IWG </w:t>
            </w:r>
            <w:r>
              <w:t>meeting:</w:t>
            </w:r>
          </w:p>
          <w:p w14:paraId="1C9F94ED" w14:textId="762BB260" w:rsidR="00E62B8A" w:rsidRDefault="00E62B8A" w:rsidP="00EB78C4">
            <w:pPr>
              <w:pStyle w:val="ListParagraph"/>
              <w:numPr>
                <w:ilvl w:val="0"/>
                <w:numId w:val="5"/>
              </w:numPr>
            </w:pPr>
            <w:r>
              <w:t xml:space="preserve">Commence </w:t>
            </w:r>
            <w:r w:rsidR="00EB78C4">
              <w:t xml:space="preserve">discussion on </w:t>
            </w:r>
            <w:r w:rsidR="00505D7E">
              <w:t>content and scope</w:t>
            </w:r>
            <w:r w:rsidR="00EB78C4">
              <w:t xml:space="preserve"> of</w:t>
            </w:r>
            <w:r>
              <w:t xml:space="preserve"> commitments </w:t>
            </w:r>
          </w:p>
          <w:p w14:paraId="0EBC24E2" w14:textId="73EB9687" w:rsidR="00E62B8A" w:rsidRDefault="00BD21CC" w:rsidP="00E62B8A">
            <w:pPr>
              <w:pStyle w:val="ListParagraph"/>
              <w:numPr>
                <w:ilvl w:val="0"/>
                <w:numId w:val="5"/>
              </w:numPr>
            </w:pPr>
            <w:r>
              <w:t>Update from consultation</w:t>
            </w:r>
            <w:r w:rsidR="00E62B8A">
              <w:t xml:space="preserve"> and public comments received</w:t>
            </w:r>
          </w:p>
        </w:tc>
      </w:tr>
      <w:tr w:rsidR="00EB78C4" w14:paraId="067D4351" w14:textId="77777777" w:rsidTr="00BD21CC">
        <w:tc>
          <w:tcPr>
            <w:tcW w:w="2235" w:type="dxa"/>
          </w:tcPr>
          <w:p w14:paraId="2CE9649C" w14:textId="0E8C2FB4" w:rsidR="00EB78C4" w:rsidRDefault="00EB78C4">
            <w:r>
              <w:t>16 September 2016</w:t>
            </w:r>
          </w:p>
        </w:tc>
        <w:tc>
          <w:tcPr>
            <w:tcW w:w="7007" w:type="dxa"/>
          </w:tcPr>
          <w:p w14:paraId="10C591F6" w14:textId="27B89830" w:rsidR="00EB78C4" w:rsidRDefault="00EB78C4" w:rsidP="00505D7E">
            <w:r>
              <w:t xml:space="preserve">Meeting of the </w:t>
            </w:r>
            <w:r w:rsidR="00505D7E">
              <w:t>OGP</w:t>
            </w:r>
            <w:r>
              <w:t xml:space="preserve"> Inter-Departmental Committee</w:t>
            </w:r>
          </w:p>
        </w:tc>
      </w:tr>
      <w:tr w:rsidR="00BD21CC" w14:paraId="392103F9" w14:textId="77777777" w:rsidTr="00BD21CC">
        <w:tc>
          <w:tcPr>
            <w:tcW w:w="2235" w:type="dxa"/>
          </w:tcPr>
          <w:p w14:paraId="4B81DE04" w14:textId="5A74924D" w:rsidR="00BD21CC" w:rsidRDefault="00EF6564">
            <w:r w:rsidRPr="00EF6564">
              <w:t>19</w:t>
            </w:r>
            <w:r w:rsidR="006E3B93" w:rsidRPr="00EF6564">
              <w:t xml:space="preserve"> September 2016</w:t>
            </w:r>
          </w:p>
        </w:tc>
        <w:tc>
          <w:tcPr>
            <w:tcW w:w="7007" w:type="dxa"/>
          </w:tcPr>
          <w:p w14:paraId="5522A0F3" w14:textId="232B1C3E" w:rsidR="00BD21CC" w:rsidRDefault="00BD21CC">
            <w:r>
              <w:t xml:space="preserve">Third </w:t>
            </w:r>
            <w:r w:rsidR="004403B4">
              <w:t xml:space="preserve">IWG </w:t>
            </w:r>
            <w:r>
              <w:t>meeting:</w:t>
            </w:r>
          </w:p>
          <w:p w14:paraId="448A79ED" w14:textId="77777777" w:rsidR="00505D7E" w:rsidRDefault="00505D7E" w:rsidP="00505D7E">
            <w:pPr>
              <w:pStyle w:val="ListParagraph"/>
              <w:numPr>
                <w:ilvl w:val="0"/>
                <w:numId w:val="5"/>
              </w:numPr>
            </w:pPr>
            <w:r>
              <w:t>Continue discussion on content and scope of commitments</w:t>
            </w:r>
          </w:p>
          <w:p w14:paraId="1B0569FE" w14:textId="608C8CB5" w:rsidR="00BD21CC" w:rsidRDefault="00F6059D" w:rsidP="00EF6564">
            <w:pPr>
              <w:pStyle w:val="ListParagraph"/>
              <w:numPr>
                <w:ilvl w:val="0"/>
                <w:numId w:val="5"/>
              </w:numPr>
            </w:pPr>
            <w:r>
              <w:t xml:space="preserve">Discuss text of the </w:t>
            </w:r>
            <w:r w:rsidR="00EB78C4">
              <w:t xml:space="preserve">draft </w:t>
            </w:r>
            <w:r>
              <w:t>National Action Plan</w:t>
            </w:r>
          </w:p>
          <w:p w14:paraId="502F140D" w14:textId="5288CB49" w:rsidR="00BD21CC" w:rsidRDefault="00BD21CC" w:rsidP="00EF6564">
            <w:pPr>
              <w:pStyle w:val="ListParagraph"/>
              <w:numPr>
                <w:ilvl w:val="0"/>
                <w:numId w:val="5"/>
              </w:numPr>
            </w:pPr>
            <w:r>
              <w:t>Update from consultation and public comments received</w:t>
            </w:r>
          </w:p>
        </w:tc>
      </w:tr>
      <w:tr w:rsidR="008879E4" w14:paraId="1551D25A" w14:textId="77777777" w:rsidTr="00390CAF">
        <w:tc>
          <w:tcPr>
            <w:tcW w:w="2235" w:type="dxa"/>
          </w:tcPr>
          <w:p w14:paraId="3BD1D209" w14:textId="1DB3D740" w:rsidR="008879E4" w:rsidRDefault="00EF6564" w:rsidP="00390CAF">
            <w:r>
              <w:t>29 September</w:t>
            </w:r>
            <w:r w:rsidR="008879E4">
              <w:t xml:space="preserve"> 2016</w:t>
            </w:r>
          </w:p>
        </w:tc>
        <w:tc>
          <w:tcPr>
            <w:tcW w:w="7007" w:type="dxa"/>
          </w:tcPr>
          <w:p w14:paraId="5DC18270" w14:textId="77777777" w:rsidR="008879E4" w:rsidRDefault="008879E4" w:rsidP="00390CAF">
            <w:r>
              <w:t>Publish draft National Action Plan for public comme</w:t>
            </w:r>
            <w:r w:rsidR="00EF6564">
              <w:t>nt</w:t>
            </w:r>
          </w:p>
          <w:p w14:paraId="7B736760" w14:textId="0FC900E5" w:rsidR="00505D7E" w:rsidRDefault="00505D7E" w:rsidP="00505D7E">
            <w:r>
              <w:t>Circulate draft National Action Plan to Government agencies for comment</w:t>
            </w:r>
          </w:p>
        </w:tc>
      </w:tr>
      <w:tr w:rsidR="00153FEA" w14:paraId="5A520E96" w14:textId="77777777" w:rsidTr="00BD21CC">
        <w:tc>
          <w:tcPr>
            <w:tcW w:w="2235" w:type="dxa"/>
          </w:tcPr>
          <w:p w14:paraId="798FD842" w14:textId="18578D10" w:rsidR="00153FEA" w:rsidRPr="008879E4" w:rsidRDefault="008879E4">
            <w:r w:rsidRPr="008879E4">
              <w:lastRenderedPageBreak/>
              <w:t>6/7 October</w:t>
            </w:r>
            <w:r w:rsidR="00153FEA" w:rsidRPr="008879E4">
              <w:t xml:space="preserve"> 2016</w:t>
            </w:r>
          </w:p>
          <w:p w14:paraId="71CB532F" w14:textId="20433101" w:rsidR="008879E4" w:rsidRPr="008879E4" w:rsidRDefault="008879E4">
            <w:r w:rsidRPr="008879E4">
              <w:t>(TBC)</w:t>
            </w:r>
          </w:p>
          <w:p w14:paraId="39448BE9" w14:textId="40A72593" w:rsidR="00BD21CC" w:rsidRDefault="00BD21CC"/>
        </w:tc>
        <w:tc>
          <w:tcPr>
            <w:tcW w:w="7007" w:type="dxa"/>
          </w:tcPr>
          <w:p w14:paraId="178A6CFF" w14:textId="40A97981" w:rsidR="00153FEA" w:rsidRDefault="00EB78C4">
            <w:r>
              <w:t xml:space="preserve">IWG </w:t>
            </w:r>
            <w:r w:rsidR="00153FEA">
              <w:t xml:space="preserve">Workshop event: </w:t>
            </w:r>
          </w:p>
          <w:p w14:paraId="0094DF09" w14:textId="0B904EDD" w:rsidR="00CA6425" w:rsidRDefault="00F6059D" w:rsidP="00CA6425">
            <w:pPr>
              <w:pStyle w:val="ListParagraph"/>
              <w:numPr>
                <w:ilvl w:val="0"/>
                <w:numId w:val="4"/>
              </w:numPr>
            </w:pPr>
            <w:r>
              <w:t>Confirm</w:t>
            </w:r>
            <w:r w:rsidR="00CA6425">
              <w:t xml:space="preserve"> text of the draft National Action Plan</w:t>
            </w:r>
            <w:r w:rsidR="00505D7E">
              <w:t xml:space="preserve"> </w:t>
            </w:r>
          </w:p>
          <w:p w14:paraId="223AFAA5" w14:textId="79416B62" w:rsidR="00CA6425" w:rsidRDefault="00E62B8A" w:rsidP="00CA6425">
            <w:pPr>
              <w:pStyle w:val="ListParagraph"/>
              <w:numPr>
                <w:ilvl w:val="0"/>
                <w:numId w:val="4"/>
              </w:numPr>
            </w:pPr>
            <w:r>
              <w:t>Confirm</w:t>
            </w:r>
            <w:r w:rsidR="00CA6425">
              <w:t xml:space="preserve"> the </w:t>
            </w:r>
            <w:r w:rsidR="00505D7E">
              <w:t>scope and content</w:t>
            </w:r>
            <w:r w:rsidR="00CA6425">
              <w:t xml:space="preserve"> of</w:t>
            </w:r>
            <w:r>
              <w:t xml:space="preserve"> commitments</w:t>
            </w:r>
          </w:p>
          <w:p w14:paraId="15B84C41" w14:textId="2BA5D03A" w:rsidR="00E62B8A" w:rsidRDefault="00E62B8A" w:rsidP="00CA6425">
            <w:pPr>
              <w:pStyle w:val="ListParagraph"/>
              <w:numPr>
                <w:ilvl w:val="0"/>
                <w:numId w:val="4"/>
              </w:numPr>
            </w:pPr>
            <w:r>
              <w:t>Report on areas of contention</w:t>
            </w:r>
          </w:p>
        </w:tc>
      </w:tr>
      <w:tr w:rsidR="00D96FD1" w14:paraId="6D926378" w14:textId="77777777" w:rsidTr="00BD21CC">
        <w:tc>
          <w:tcPr>
            <w:tcW w:w="2235" w:type="dxa"/>
          </w:tcPr>
          <w:p w14:paraId="19C41BDC" w14:textId="0E5A8C98" w:rsidR="00D96FD1" w:rsidRDefault="00D96FD1">
            <w:r>
              <w:t>October 2016</w:t>
            </w:r>
          </w:p>
        </w:tc>
        <w:tc>
          <w:tcPr>
            <w:tcW w:w="7007" w:type="dxa"/>
          </w:tcPr>
          <w:p w14:paraId="136D924E" w14:textId="48632814" w:rsidR="00D96FD1" w:rsidRDefault="00D96FD1" w:rsidP="00D96FD1">
            <w:r>
              <w:t>Australian Government will consider the National Action Plan</w:t>
            </w:r>
          </w:p>
        </w:tc>
      </w:tr>
      <w:tr w:rsidR="00153FEA" w14:paraId="0E8265DC" w14:textId="77777777" w:rsidTr="00BD21CC">
        <w:tc>
          <w:tcPr>
            <w:tcW w:w="2235" w:type="dxa"/>
          </w:tcPr>
          <w:p w14:paraId="239D3734" w14:textId="3680DB98" w:rsidR="00153FEA" w:rsidRDefault="00F6059D">
            <w:r>
              <w:t xml:space="preserve">By 1 November </w:t>
            </w:r>
            <w:r w:rsidR="00153FEA">
              <w:t xml:space="preserve"> 2016</w:t>
            </w:r>
          </w:p>
        </w:tc>
        <w:tc>
          <w:tcPr>
            <w:tcW w:w="7007" w:type="dxa"/>
          </w:tcPr>
          <w:p w14:paraId="615B8176" w14:textId="78ACE864" w:rsidR="00153FEA" w:rsidRDefault="00E62B8A">
            <w:r>
              <w:t>Australian Government will submit</w:t>
            </w:r>
            <w:r w:rsidR="00153FEA">
              <w:t xml:space="preserve"> the National Action Plan to the OGP Secretariat</w:t>
            </w:r>
          </w:p>
        </w:tc>
      </w:tr>
    </w:tbl>
    <w:p w14:paraId="2274D33C" w14:textId="77777777" w:rsidR="001901EB" w:rsidRDefault="001901EB" w:rsidP="00A606C2">
      <w:pPr>
        <w:spacing w:after="0"/>
        <w:rPr>
          <w:b/>
        </w:rPr>
      </w:pPr>
    </w:p>
    <w:p w14:paraId="76D879B0" w14:textId="77777777" w:rsidR="00921748" w:rsidRPr="00C53D7D" w:rsidRDefault="0017296E" w:rsidP="0017296E">
      <w:pPr>
        <w:pStyle w:val="ListParagraph"/>
        <w:numPr>
          <w:ilvl w:val="0"/>
          <w:numId w:val="1"/>
        </w:numPr>
        <w:rPr>
          <w:b/>
          <w:sz w:val="24"/>
        </w:rPr>
      </w:pPr>
      <w:r w:rsidRPr="00C53D7D">
        <w:rPr>
          <w:b/>
          <w:sz w:val="24"/>
        </w:rPr>
        <w:t>Broader consultation and public participation</w:t>
      </w:r>
    </w:p>
    <w:p w14:paraId="2DD4E9DD" w14:textId="43D8F246" w:rsidR="001B70CC" w:rsidRDefault="001B70CC" w:rsidP="00265336">
      <w:r>
        <w:t xml:space="preserve">Civil society members will play an important role in facilitating consultation and </w:t>
      </w:r>
      <w:r w:rsidR="00C94209">
        <w:t>comment on the commitments and the draft National Action Plan</w:t>
      </w:r>
      <w:r>
        <w:t xml:space="preserve"> through their networks. The secret</w:t>
      </w:r>
      <w:r w:rsidR="00C94209">
        <w:t xml:space="preserve">ariat will assist in publishing material and updates on the </w:t>
      </w:r>
      <w:hyperlink r:id="rId16" w:history="1">
        <w:r w:rsidR="00C94209" w:rsidRPr="00C94209">
          <w:rPr>
            <w:rStyle w:val="Hyperlink"/>
          </w:rPr>
          <w:t>OGP Australia blog</w:t>
        </w:r>
      </w:hyperlink>
      <w:r w:rsidR="00C94209">
        <w:t>, through social media channels, and mailing lists.</w:t>
      </w:r>
    </w:p>
    <w:p w14:paraId="6A402277" w14:textId="102E5880" w:rsidR="00D96FD1" w:rsidRDefault="00D96FD1" w:rsidP="00265336">
      <w:r>
        <w:t>One option for broader consultation is for the Interim</w:t>
      </w:r>
      <w:r w:rsidR="004403B4">
        <w:t xml:space="preserve"> Working Group</w:t>
      </w:r>
      <w:r w:rsidR="00404696">
        <w:t xml:space="preserve"> to</w:t>
      </w:r>
      <w:r>
        <w:t>:</w:t>
      </w:r>
    </w:p>
    <w:p w14:paraId="3AF188BD" w14:textId="6F34386C" w:rsidR="00D96FD1" w:rsidRDefault="00D96FD1" w:rsidP="00D96FD1">
      <w:pPr>
        <w:pStyle w:val="ListParagraph"/>
        <w:numPr>
          <w:ilvl w:val="0"/>
          <w:numId w:val="9"/>
        </w:numPr>
      </w:pPr>
      <w:r>
        <w:t>publish the grand challenges and the list of high priority commitments the Interim Working Group agreed to explore (</w:t>
      </w:r>
      <w:r w:rsidR="004403B4">
        <w:t xml:space="preserve">as </w:t>
      </w:r>
      <w:r>
        <w:t>discussed at item 4); and</w:t>
      </w:r>
    </w:p>
    <w:p w14:paraId="22CC8011" w14:textId="3F514BD4" w:rsidR="00D96FD1" w:rsidRDefault="00D96FD1" w:rsidP="00D96FD1">
      <w:pPr>
        <w:pStyle w:val="ListParagraph"/>
        <w:numPr>
          <w:ilvl w:val="0"/>
          <w:numId w:val="9"/>
        </w:numPr>
      </w:pPr>
      <w:proofErr w:type="gramStart"/>
      <w:r>
        <w:t>invite</w:t>
      </w:r>
      <w:proofErr w:type="gramEnd"/>
      <w:r>
        <w:t xml:space="preserve"> public comments</w:t>
      </w:r>
      <w:r w:rsidR="004403B4">
        <w:t xml:space="preserve"> until the third meeting </w:t>
      </w:r>
      <w:r w:rsidR="004403B4" w:rsidRPr="00EF6564">
        <w:t>(</w:t>
      </w:r>
      <w:r w:rsidR="00EF6564" w:rsidRPr="00EF6564">
        <w:t>19 September 2016).</w:t>
      </w:r>
    </w:p>
    <w:p w14:paraId="53FEB2D8" w14:textId="01E58D03" w:rsidR="00D96FD1" w:rsidRDefault="00D96FD1" w:rsidP="00D96FD1">
      <w:r>
        <w:t xml:space="preserve">Future meeting agendas </w:t>
      </w:r>
      <w:r w:rsidR="00C94209">
        <w:t>could also</w:t>
      </w:r>
      <w:r>
        <w:t xml:space="preserve"> include a standing agenda item to update members on consultation and public comments received.</w:t>
      </w:r>
    </w:p>
    <w:p w14:paraId="44A30808" w14:textId="070C2D67" w:rsidR="00D96FD1" w:rsidRDefault="00F6748D" w:rsidP="00D96FD1">
      <w:r>
        <w:t>Ahead of</w:t>
      </w:r>
      <w:r w:rsidR="00D96FD1">
        <w:t xml:space="preserve"> the Workshop, the draft National Action Plan could also be released for public comment</w:t>
      </w:r>
      <w:r>
        <w:t xml:space="preserve"> and circulated to government agencies (note, agencies will also be engaged through the drafting process)</w:t>
      </w:r>
      <w:r w:rsidR="00D96FD1">
        <w:t xml:space="preserve">. </w:t>
      </w:r>
    </w:p>
    <w:p w14:paraId="37C40512" w14:textId="288C664F" w:rsidR="00A606C2" w:rsidRDefault="00D96FD1" w:rsidP="00D96FD1">
      <w:r>
        <w:t>In addition, every meeting’s agenda, papers and minutes will be publ</w:t>
      </w:r>
      <w:r w:rsidR="004403B4">
        <w:t xml:space="preserve">ished on the </w:t>
      </w:r>
      <w:hyperlink r:id="rId17" w:history="1">
        <w:r w:rsidR="004403B4" w:rsidRPr="004403B4">
          <w:rPr>
            <w:rStyle w:val="Hyperlink"/>
          </w:rPr>
          <w:t>OGP Australia blog</w:t>
        </w:r>
      </w:hyperlink>
      <w:r w:rsidR="004403B4">
        <w:t>, to encourage public participation with the co-drafting process, and to ens</w:t>
      </w:r>
      <w:r w:rsidR="00D307E9">
        <w:t>ure that civil society plays an</w:t>
      </w:r>
      <w:r w:rsidR="004403B4">
        <w:t xml:space="preserve"> active and informed role in Australia’s process to join the Open Government Partnership.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901EB" w14:paraId="6985929C" w14:textId="77777777" w:rsidTr="001901EB">
        <w:tc>
          <w:tcPr>
            <w:tcW w:w="9242" w:type="dxa"/>
            <w:shd w:val="clear" w:color="auto" w:fill="DBE5F1" w:themeFill="accent1" w:themeFillTint="33"/>
          </w:tcPr>
          <w:p w14:paraId="7A6FC06A" w14:textId="734C8F51" w:rsidR="001901EB" w:rsidRDefault="001901EB" w:rsidP="00265336">
            <w:pPr>
              <w:spacing w:before="240"/>
              <w:rPr>
                <w:b/>
              </w:rPr>
            </w:pPr>
            <w:r>
              <w:rPr>
                <w:b/>
              </w:rPr>
              <w:t>For d</w:t>
            </w:r>
            <w:r w:rsidR="00C53D7D">
              <w:rPr>
                <w:b/>
              </w:rPr>
              <w:t>iscussion and d</w:t>
            </w:r>
            <w:r>
              <w:rPr>
                <w:b/>
              </w:rPr>
              <w:t>ecision:</w:t>
            </w:r>
            <w:bookmarkStart w:id="0" w:name="_GoBack"/>
            <w:bookmarkEnd w:id="0"/>
          </w:p>
          <w:p w14:paraId="2C35A629" w14:textId="77777777" w:rsidR="00265336" w:rsidRDefault="00265336" w:rsidP="001901EB">
            <w:pPr>
              <w:rPr>
                <w:b/>
              </w:rPr>
            </w:pPr>
          </w:p>
          <w:p w14:paraId="21342BEB" w14:textId="794CC773" w:rsidR="001901EB" w:rsidRPr="00C53D7D" w:rsidRDefault="00C53D7D" w:rsidP="008543DD">
            <w:r>
              <w:t>How</w:t>
            </w:r>
            <w:r w:rsidR="00265336" w:rsidRPr="00C53D7D">
              <w:t xml:space="preserve"> </w:t>
            </w:r>
            <w:r w:rsidR="00F6059D" w:rsidRPr="00C53D7D">
              <w:t xml:space="preserve">should </w:t>
            </w:r>
            <w:r w:rsidR="00265336" w:rsidRPr="00C53D7D">
              <w:t>the Interim Working Group facilitate further consultation and</w:t>
            </w:r>
            <w:r w:rsidR="00F6059D" w:rsidRPr="00C53D7D">
              <w:t xml:space="preserve"> encourage public participation</w:t>
            </w:r>
            <w:r w:rsidR="00D307E9">
              <w:t xml:space="preserve"> in Australia’s OGP process</w:t>
            </w:r>
            <w:r w:rsidR="00F6059D" w:rsidRPr="00C53D7D">
              <w:t>?</w:t>
            </w:r>
            <w:r w:rsidR="00F6748D">
              <w:t xml:space="preserve"> What role can </w:t>
            </w:r>
            <w:r w:rsidR="008543DD">
              <w:t>civil society</w:t>
            </w:r>
            <w:r w:rsidR="00F6748D">
              <w:t xml:space="preserve"> members play?</w:t>
            </w:r>
            <w:r w:rsidR="00265336" w:rsidRPr="00C53D7D">
              <w:br/>
            </w:r>
          </w:p>
        </w:tc>
      </w:tr>
    </w:tbl>
    <w:p w14:paraId="44566C5F" w14:textId="77777777" w:rsidR="001901EB" w:rsidRPr="001901EB" w:rsidRDefault="001901EB" w:rsidP="001901EB">
      <w:pPr>
        <w:rPr>
          <w:b/>
        </w:rPr>
      </w:pPr>
    </w:p>
    <w:sectPr w:rsidR="001901EB" w:rsidRPr="001901EB" w:rsidSect="00C53D7D">
      <w:headerReference w:type="default" r:id="rId18"/>
      <w:pgSz w:w="11906" w:h="16838"/>
      <w:pgMar w:top="1672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BD4B0F" w14:textId="77777777" w:rsidR="001868A6" w:rsidRDefault="001868A6" w:rsidP="00921748">
      <w:pPr>
        <w:spacing w:after="0" w:line="240" w:lineRule="auto"/>
      </w:pPr>
      <w:r>
        <w:separator/>
      </w:r>
    </w:p>
  </w:endnote>
  <w:endnote w:type="continuationSeparator" w:id="0">
    <w:p w14:paraId="4A76B2FA" w14:textId="77777777" w:rsidR="001868A6" w:rsidRDefault="001868A6" w:rsidP="00921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984A99" w14:textId="77777777" w:rsidR="001868A6" w:rsidRDefault="001868A6" w:rsidP="00921748">
      <w:pPr>
        <w:spacing w:after="0" w:line="240" w:lineRule="auto"/>
      </w:pPr>
      <w:r>
        <w:separator/>
      </w:r>
    </w:p>
  </w:footnote>
  <w:footnote w:type="continuationSeparator" w:id="0">
    <w:p w14:paraId="2836E44D" w14:textId="77777777" w:rsidR="001868A6" w:rsidRDefault="001868A6" w:rsidP="00921748">
      <w:pPr>
        <w:spacing w:after="0" w:line="240" w:lineRule="auto"/>
      </w:pPr>
      <w:r>
        <w:continuationSeparator/>
      </w:r>
    </w:p>
  </w:footnote>
  <w:footnote w:id="1">
    <w:p w14:paraId="6D1EB242" w14:textId="492EAAE8" w:rsidR="00EB78C4" w:rsidRDefault="00EB78C4">
      <w:pPr>
        <w:pStyle w:val="FootnoteText"/>
      </w:pPr>
      <w:r>
        <w:rPr>
          <w:rStyle w:val="FootnoteReference"/>
        </w:rPr>
        <w:footnoteRef/>
      </w:r>
      <w:r>
        <w:t xml:space="preserve"> Please note, </w:t>
      </w:r>
      <w:r w:rsidR="00505D7E">
        <w:t>a new workshop date has been proposed</w:t>
      </w:r>
      <w:r>
        <w:t xml:space="preserve"> to suit members’ availabilit</w:t>
      </w:r>
      <w:r w:rsidR="00505D7E">
        <w:t>y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A6C6D5" w14:textId="77777777" w:rsidR="00921748" w:rsidRDefault="00921748" w:rsidP="00921748">
    <w:pPr>
      <w:pStyle w:val="Header"/>
      <w:jc w:val="right"/>
      <w:rPr>
        <w:b/>
      </w:rPr>
    </w:pPr>
    <w:r>
      <w:rPr>
        <w:b/>
      </w:rPr>
      <w:t>AGENDA ITEM 5</w:t>
    </w:r>
  </w:p>
  <w:p w14:paraId="0926A3DC" w14:textId="77777777" w:rsidR="00921748" w:rsidRDefault="00921748" w:rsidP="00921748">
    <w:pPr>
      <w:pStyle w:val="Header"/>
      <w:jc w:val="right"/>
    </w:pPr>
    <w:r>
      <w:rPr>
        <w:b/>
      </w:rPr>
      <w:tab/>
    </w:r>
    <w:r>
      <w:rPr>
        <w:b/>
      </w:rPr>
      <w:tab/>
    </w:r>
    <w:r>
      <w:t>Interim Working Group</w:t>
    </w:r>
  </w:p>
  <w:p w14:paraId="2A68F787" w14:textId="77777777" w:rsidR="00921748" w:rsidRPr="00ED7335" w:rsidRDefault="00921748" w:rsidP="00921748">
    <w:pPr>
      <w:pStyle w:val="Header"/>
      <w:jc w:val="right"/>
      <w:rPr>
        <w:color w:val="FF0000"/>
      </w:rPr>
    </w:pPr>
    <w:r>
      <w:t>5 September 2016</w:t>
    </w:r>
  </w:p>
  <w:p w14:paraId="17ECD042" w14:textId="77777777" w:rsidR="00921748" w:rsidRDefault="00921748" w:rsidP="0092174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F5410"/>
    <w:multiLevelType w:val="hybridMultilevel"/>
    <w:tmpl w:val="2AA446D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1244E"/>
    <w:multiLevelType w:val="hybridMultilevel"/>
    <w:tmpl w:val="EFD45D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276D5"/>
    <w:multiLevelType w:val="hybridMultilevel"/>
    <w:tmpl w:val="2876935E"/>
    <w:lvl w:ilvl="0" w:tplc="219E16DA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C6865"/>
    <w:multiLevelType w:val="hybridMultilevel"/>
    <w:tmpl w:val="5BD439C8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2D7C2314"/>
    <w:multiLevelType w:val="hybridMultilevel"/>
    <w:tmpl w:val="BA68CE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256E22"/>
    <w:multiLevelType w:val="hybridMultilevel"/>
    <w:tmpl w:val="B58EAD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124AF0"/>
    <w:multiLevelType w:val="hybridMultilevel"/>
    <w:tmpl w:val="213A2224"/>
    <w:lvl w:ilvl="0" w:tplc="219E16DA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FF677C"/>
    <w:multiLevelType w:val="hybridMultilevel"/>
    <w:tmpl w:val="2B54C412"/>
    <w:lvl w:ilvl="0" w:tplc="219E16DA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EA3CE0"/>
    <w:multiLevelType w:val="hybridMultilevel"/>
    <w:tmpl w:val="5D7EFF64"/>
    <w:lvl w:ilvl="0" w:tplc="219E16DA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748"/>
    <w:rsid w:val="000B50C5"/>
    <w:rsid w:val="00153FEA"/>
    <w:rsid w:val="0017296E"/>
    <w:rsid w:val="001868A6"/>
    <w:rsid w:val="001901EB"/>
    <w:rsid w:val="001B70CC"/>
    <w:rsid w:val="001B744E"/>
    <w:rsid w:val="001E1AE9"/>
    <w:rsid w:val="00265336"/>
    <w:rsid w:val="003B2197"/>
    <w:rsid w:val="00404696"/>
    <w:rsid w:val="004403B4"/>
    <w:rsid w:val="00505D7E"/>
    <w:rsid w:val="005C38E7"/>
    <w:rsid w:val="006E3B93"/>
    <w:rsid w:val="008344FD"/>
    <w:rsid w:val="008543DD"/>
    <w:rsid w:val="008879E4"/>
    <w:rsid w:val="00921748"/>
    <w:rsid w:val="00A606C2"/>
    <w:rsid w:val="00B20E79"/>
    <w:rsid w:val="00BD21CC"/>
    <w:rsid w:val="00C53D7D"/>
    <w:rsid w:val="00C94209"/>
    <w:rsid w:val="00CA6425"/>
    <w:rsid w:val="00D147B9"/>
    <w:rsid w:val="00D307E9"/>
    <w:rsid w:val="00D71871"/>
    <w:rsid w:val="00D96FD1"/>
    <w:rsid w:val="00E62B8A"/>
    <w:rsid w:val="00E744A7"/>
    <w:rsid w:val="00EB78C4"/>
    <w:rsid w:val="00EF6564"/>
    <w:rsid w:val="00F03EB5"/>
    <w:rsid w:val="00F6059D"/>
    <w:rsid w:val="00F6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29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17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748"/>
  </w:style>
  <w:style w:type="paragraph" w:styleId="Footer">
    <w:name w:val="footer"/>
    <w:basedOn w:val="Normal"/>
    <w:link w:val="FooterChar"/>
    <w:uiPriority w:val="99"/>
    <w:unhideWhenUsed/>
    <w:rsid w:val="009217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748"/>
  </w:style>
  <w:style w:type="paragraph" w:styleId="BalloonText">
    <w:name w:val="Balloon Text"/>
    <w:basedOn w:val="Normal"/>
    <w:link w:val="BalloonTextChar"/>
    <w:uiPriority w:val="99"/>
    <w:semiHidden/>
    <w:unhideWhenUsed/>
    <w:rsid w:val="00921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7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296E"/>
    <w:pPr>
      <w:ind w:left="720"/>
      <w:contextualSpacing/>
    </w:pPr>
  </w:style>
  <w:style w:type="table" w:styleId="TableGrid">
    <w:name w:val="Table Grid"/>
    <w:basedOn w:val="TableNormal"/>
    <w:uiPriority w:val="59"/>
    <w:rsid w:val="00190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3D7D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78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78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78C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17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748"/>
  </w:style>
  <w:style w:type="paragraph" w:styleId="Footer">
    <w:name w:val="footer"/>
    <w:basedOn w:val="Normal"/>
    <w:link w:val="FooterChar"/>
    <w:uiPriority w:val="99"/>
    <w:unhideWhenUsed/>
    <w:rsid w:val="009217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748"/>
  </w:style>
  <w:style w:type="paragraph" w:styleId="BalloonText">
    <w:name w:val="Balloon Text"/>
    <w:basedOn w:val="Normal"/>
    <w:link w:val="BalloonTextChar"/>
    <w:uiPriority w:val="99"/>
    <w:semiHidden/>
    <w:unhideWhenUsed/>
    <w:rsid w:val="00921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7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296E"/>
    <w:pPr>
      <w:ind w:left="720"/>
      <w:contextualSpacing/>
    </w:pPr>
  </w:style>
  <w:style w:type="table" w:styleId="TableGrid">
    <w:name w:val="Table Grid"/>
    <w:basedOn w:val="TableNormal"/>
    <w:uiPriority w:val="59"/>
    <w:rsid w:val="00190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3D7D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78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78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78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ogpau.govspace.gov.au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www.opengovpartnership.org/how-it-works/civil-society-engagement/engaging-civil-society-why-and-how" TargetMode="External"/><Relationship Id="rId17" Type="http://schemas.openxmlformats.org/officeDocument/2006/relationships/hyperlink" Target="http://ogpau.govspace.gov.au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ogpau.govspace.gov.au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://ogpau.govspace.gov.au/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opengovpartnership.org/sites/default/files/ogp_2016_poc_manu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MC Document" ma:contentTypeID="0x0101002825A64A6E1845A99A9D8EE8A5686ECB0095018B9A03CD5745B16B268BA709DBD0" ma:contentTypeVersion="7" ma:contentTypeDescription="PMC Document" ma:contentTypeScope="" ma:versionID="1d603e43ef13d68e48ffea329704e62a">
  <xsd:schema xmlns:xsd="http://www.w3.org/2001/XMLSchema" xmlns:xs="http://www.w3.org/2001/XMLSchema" xmlns:p="http://schemas.microsoft.com/office/2006/metadata/properties" xmlns:ns2="4013f9c9-5472-4114-9aa5-6d4577f67040" xmlns:ns3="685f9fda-bd71-4433-b331-92feb9553089" targetNamespace="http://schemas.microsoft.com/office/2006/metadata/properties" ma:root="true" ma:fieldsID="c334bd6e073e34d8c35a58942c79c805" ns2:_="" ns3:_="">
    <xsd:import namespace="4013f9c9-5472-4114-9aa5-6d4577f67040"/>
    <xsd:import namespace="685f9fda-bd71-4433-b331-92feb9553089"/>
    <xsd:element name="properties">
      <xsd:complexType>
        <xsd:sequence>
          <xsd:element name="documentManagement">
            <xsd:complexType>
              <xsd:all>
                <xsd:element ref="ns2:mc5611b894cf49d8aeeb8ebf39dc09bc" minOccurs="0"/>
                <xsd:element ref="ns2:TaxCatchAll" minOccurs="0"/>
                <xsd:element ref="ns2:TaxCatchAllLabel" minOccurs="0"/>
                <xsd:element ref="ns2:jd1c641577414dfdab1686c9d5d0dbd0" minOccurs="0"/>
                <xsd:element ref="ns3:NonRecordJustification"/>
                <xsd:element ref="ns2:PMC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3f9c9-5472-4114-9aa5-6d4577f67040" elementFormDefault="qualified">
    <xsd:import namespace="http://schemas.microsoft.com/office/2006/documentManagement/types"/>
    <xsd:import namespace="http://schemas.microsoft.com/office/infopath/2007/PartnerControls"/>
    <xsd:element name="mc5611b894cf49d8aeeb8ebf39dc09bc" ma:index="8" ma:taxonomy="true" ma:internalName="mc5611b894cf49d8aeeb8ebf39dc09bc" ma:taxonomyFieldName="HPRMSecurityLevel" ma:displayName="Security Level" ma:default="1;#UNCLASSIFIED|9c49a7c7-17c7-412f-8077-62dec89b9196" ma:fieldId="{6c5611b8-94cf-49d8-aeeb-8ebf39dc09bc}" ma:sspId="fdd71c70-8dda-4116-8995-314ca52d638a" ma:termSetId="ad616a2a-2f34-42df-868f-846f11d5d89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8dce70c5-6e7d-4bcc-93bb-5d29f3ffd152}" ma:internalName="TaxCatchAll" ma:showField="CatchAllData" ma:web="4013f9c9-5472-4114-9aa5-6d4577f670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8dce70c5-6e7d-4bcc-93bb-5d29f3ffd152}" ma:internalName="TaxCatchAllLabel" ma:readOnly="true" ma:showField="CatchAllDataLabel" ma:web="4013f9c9-5472-4114-9aa5-6d4577f670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jd1c641577414dfdab1686c9d5d0dbd0" ma:index="12" nillable="true" ma:taxonomy="true" ma:internalName="jd1c641577414dfdab1686c9d5d0dbd0" ma:taxonomyFieldName="HPRMSecurityCaveat" ma:displayName="DLM" ma:fieldId="{3d1c6415-7741-4dfd-ab16-86c9d5d0dbd0}" ma:taxonomyMulti="true" ma:sspId="fdd71c70-8dda-4116-8995-314ca52d638a" ma:termSetId="4779c3b8-a320-4a06-b8c8-666ff4292a5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Notes" ma:index="15" nillable="true" ma:displayName="Notes" ma:internalName="PMCNote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f9fda-bd71-4433-b331-92feb9553089" elementFormDefault="qualified">
    <xsd:import namespace="http://schemas.microsoft.com/office/2006/documentManagement/types"/>
    <xsd:import namespace="http://schemas.microsoft.com/office/infopath/2007/PartnerControls"/>
    <xsd:element name="NonRecordJustification" ma:index="14" ma:displayName="Non-record justification" ma:default="None" ma:format="Dropdown" ma:internalName="NonRecordJustification">
      <xsd:simpleType>
        <xsd:restriction base="dms:Choice">
          <xsd:enumeration value="None"/>
          <xsd:enumeration value="Not defined as a record under the Archives Act of 1983"/>
          <xsd:enumeration value="Duplicate or low value item"/>
          <xsd:enumeration value="Superced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c5611b894cf49d8aeeb8ebf39dc09bc xmlns="4013f9c9-5472-4114-9aa5-6d4577f67040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UNCLASSIFIED</TermName>
          <TermId xmlns="http://schemas.microsoft.com/office/infopath/2007/PartnerControls">9c49a7c7-17c7-412f-8077-62dec89b9196</TermId>
        </TermInfo>
      </Terms>
    </mc5611b894cf49d8aeeb8ebf39dc09bc>
    <TaxCatchAll xmlns="4013f9c9-5472-4114-9aa5-6d4577f67040">
      <Value>1</Value>
    </TaxCatchAll>
    <PMCNotes xmlns="4013f9c9-5472-4114-9aa5-6d4577f67040" xsi:nil="true"/>
    <jd1c641577414dfdab1686c9d5d0dbd0 xmlns="4013f9c9-5472-4114-9aa5-6d4577f67040">
      <Terms xmlns="http://schemas.microsoft.com/office/infopath/2007/PartnerControls"/>
    </jd1c641577414dfdab1686c9d5d0dbd0>
    <NonRecordJustification xmlns="685f9fda-bd71-4433-b331-92feb9553089">None</NonRecordJustification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8B253-A909-4667-B66D-2B1D569F65E5}"/>
</file>

<file path=customXml/itemProps2.xml><?xml version="1.0" encoding="utf-8"?>
<ds:datastoreItem xmlns:ds="http://schemas.openxmlformats.org/officeDocument/2006/customXml" ds:itemID="{46215BE3-E56E-453C-B463-5611FF485EE4}"/>
</file>

<file path=customXml/itemProps3.xml><?xml version="1.0" encoding="utf-8"?>
<ds:datastoreItem xmlns:ds="http://schemas.openxmlformats.org/officeDocument/2006/customXml" ds:itemID="{9AD6BF6C-DAD2-421C-BD9A-F40C78D98CBA}"/>
</file>

<file path=customXml/itemProps4.xml><?xml version="1.0" encoding="utf-8"?>
<ds:datastoreItem xmlns:ds="http://schemas.openxmlformats.org/officeDocument/2006/customXml" ds:itemID="{772C0E04-A19C-49EA-AA1D-0CAAB3C4E4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the Prime Minister and Cabinet</Company>
  <LinksUpToDate>false</LinksUpToDate>
  <CharactersWithSpaces>4722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Yuan, Caroline</dc:creator>
  <cp:lastModifiedBy>Black, Ryan</cp:lastModifiedBy>
  <cp:revision>10</cp:revision>
  <cp:lastPrinted>2016-08-31T01:23:00Z</cp:lastPrinted>
  <dcterms:created xsi:type="dcterms:W3CDTF">2016-08-23T07:26:00Z</dcterms:created>
  <dcterms:modified xsi:type="dcterms:W3CDTF">2016-08-31T05:13:00Z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0x0101002825A64A6E1845A99A9D8EE8A5686ECB0095018B9A03CD5745B16B268BA709DBD0</vt:lpwstr>
  </property>
  <property fmtid="{D5CDD505-2E9C-101B-9397-08002B2CF9AE}" pid="3" name="HPRMSecurityLevel">
    <vt:lpwstr>1;#UNCLASSIFIED|9c49a7c7-17c7-412f-8077-62dec89b9196</vt:lpwstr>
  </property>
  <property fmtid="{D5CDD505-2E9C-101B-9397-08002B2CF9AE}" pid="4" name="HPRMSecurityCaveat">
    <vt:lpwstr/>
  </property>
</Properties>
</file>