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828B6" w14:textId="386A4D13" w:rsidR="00EE241F" w:rsidRPr="00AA0D54" w:rsidRDefault="002D5716" w:rsidP="005916A1">
      <w:pPr>
        <w:spacing w:after="0"/>
        <w:jc w:val="center"/>
        <w:rPr>
          <w:b/>
          <w:sz w:val="32"/>
        </w:rPr>
      </w:pPr>
      <w:r>
        <w:rPr>
          <w:b/>
          <w:sz w:val="32"/>
        </w:rPr>
        <w:t>Potential commitments for the</w:t>
      </w:r>
      <w:r w:rsidR="00811322" w:rsidRPr="00AA0D54">
        <w:rPr>
          <w:b/>
          <w:sz w:val="32"/>
        </w:rPr>
        <w:t xml:space="preserve"> National Action Plan</w:t>
      </w:r>
    </w:p>
    <w:p w14:paraId="5C5DAFD9" w14:textId="77777777" w:rsidR="002E7792" w:rsidRDefault="002E7792" w:rsidP="002E7792">
      <w:pPr>
        <w:widowControl w:val="0"/>
        <w:spacing w:after="0"/>
        <w:rPr>
          <w:rFonts w:cs="Arial"/>
        </w:rPr>
      </w:pPr>
    </w:p>
    <w:p w14:paraId="140429DE" w14:textId="47C6C7C0" w:rsidR="00097F07" w:rsidRDefault="00097F07" w:rsidP="00097F07">
      <w:pPr>
        <w:pStyle w:val="ListParagraph"/>
        <w:numPr>
          <w:ilvl w:val="0"/>
          <w:numId w:val="15"/>
        </w:numPr>
        <w:spacing w:after="0"/>
        <w:ind w:left="426"/>
        <w:rPr>
          <w:b/>
          <w:sz w:val="24"/>
          <w:szCs w:val="24"/>
        </w:rPr>
      </w:pPr>
      <w:r w:rsidRPr="00097F07">
        <w:rPr>
          <w:b/>
          <w:sz w:val="24"/>
          <w:szCs w:val="24"/>
        </w:rPr>
        <w:t>Broader ambitions and goals</w:t>
      </w:r>
    </w:p>
    <w:p w14:paraId="469F6D30" w14:textId="77777777" w:rsidR="00BB43C3" w:rsidRDefault="00BB43C3" w:rsidP="00097F07">
      <w:pPr>
        <w:spacing w:after="0"/>
        <w:ind w:left="66"/>
        <w:rPr>
          <w:sz w:val="24"/>
          <w:szCs w:val="24"/>
        </w:rPr>
      </w:pPr>
    </w:p>
    <w:p w14:paraId="73B677CA" w14:textId="7320D802" w:rsidR="00097F07" w:rsidRDefault="00BB43C3" w:rsidP="00BB43C3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097F07">
        <w:rPr>
          <w:sz w:val="24"/>
          <w:szCs w:val="24"/>
        </w:rPr>
        <w:t xml:space="preserve">ivil society members have asked </w:t>
      </w:r>
      <w:r w:rsidR="00441F62">
        <w:rPr>
          <w:sz w:val="24"/>
          <w:szCs w:val="24"/>
        </w:rPr>
        <w:t>to</w:t>
      </w:r>
      <w:r w:rsidR="00097F07">
        <w:rPr>
          <w:sz w:val="24"/>
          <w:szCs w:val="24"/>
        </w:rPr>
        <w:t xml:space="preserve"> </w:t>
      </w:r>
      <w:r w:rsidR="00680859">
        <w:rPr>
          <w:sz w:val="24"/>
          <w:szCs w:val="24"/>
        </w:rPr>
        <w:t>explore</w:t>
      </w:r>
      <w:r w:rsidR="00097F07">
        <w:rPr>
          <w:sz w:val="24"/>
          <w:szCs w:val="24"/>
        </w:rPr>
        <w:t xml:space="preserve"> </w:t>
      </w:r>
      <w:r>
        <w:rPr>
          <w:sz w:val="24"/>
          <w:szCs w:val="24"/>
        </w:rPr>
        <w:t>broader ambitions/</w:t>
      </w:r>
      <w:r w:rsidR="00097F07">
        <w:rPr>
          <w:sz w:val="24"/>
          <w:szCs w:val="24"/>
        </w:rPr>
        <w:t xml:space="preserve">goals </w:t>
      </w:r>
      <w:r>
        <w:rPr>
          <w:sz w:val="24"/>
          <w:szCs w:val="24"/>
        </w:rPr>
        <w:t>that could</w:t>
      </w:r>
      <w:r w:rsidR="00C46C82">
        <w:rPr>
          <w:sz w:val="24"/>
          <w:szCs w:val="24"/>
        </w:rPr>
        <w:t xml:space="preserve"> potentially</w:t>
      </w:r>
      <w:r>
        <w:rPr>
          <w:sz w:val="24"/>
          <w:szCs w:val="24"/>
        </w:rPr>
        <w:t xml:space="preserve"> be included in the</w:t>
      </w:r>
      <w:r w:rsidR="00097F07">
        <w:rPr>
          <w:sz w:val="24"/>
          <w:szCs w:val="24"/>
        </w:rPr>
        <w:t xml:space="preserve"> National Action Plan. </w:t>
      </w:r>
      <w:r>
        <w:rPr>
          <w:sz w:val="24"/>
          <w:szCs w:val="24"/>
        </w:rPr>
        <w:t>These broader ambitions could help</w:t>
      </w:r>
      <w:r w:rsidR="00680859">
        <w:rPr>
          <w:sz w:val="24"/>
          <w:szCs w:val="24"/>
        </w:rPr>
        <w:t xml:space="preserve"> frame commitments in the Plan, and </w:t>
      </w:r>
      <w:r w:rsidR="00892EE1">
        <w:rPr>
          <w:sz w:val="24"/>
          <w:szCs w:val="24"/>
        </w:rPr>
        <w:t>also provide</w:t>
      </w:r>
      <w:r w:rsidR="00A126A1">
        <w:rPr>
          <w:sz w:val="24"/>
          <w:szCs w:val="24"/>
        </w:rPr>
        <w:t xml:space="preserve"> policy</w:t>
      </w:r>
      <w:r w:rsidR="00892EE1">
        <w:rPr>
          <w:sz w:val="24"/>
          <w:szCs w:val="24"/>
        </w:rPr>
        <w:t xml:space="preserve"> direction for the Government’s future efforts around open government.</w:t>
      </w:r>
      <w:r>
        <w:rPr>
          <w:sz w:val="24"/>
          <w:szCs w:val="24"/>
        </w:rPr>
        <w:t xml:space="preserve"> </w:t>
      </w:r>
    </w:p>
    <w:p w14:paraId="07C45340" w14:textId="77777777" w:rsidR="00BB43C3" w:rsidRDefault="00BB43C3" w:rsidP="00BB43C3">
      <w:pPr>
        <w:spacing w:after="0"/>
        <w:rPr>
          <w:sz w:val="24"/>
          <w:szCs w:val="24"/>
        </w:rPr>
      </w:pPr>
    </w:p>
    <w:p w14:paraId="3AC625EE" w14:textId="5AB7C7F1" w:rsidR="00BB43C3" w:rsidRDefault="00BB43C3" w:rsidP="00BB43C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example,</w:t>
      </w:r>
      <w:r w:rsidR="00892EE1">
        <w:rPr>
          <w:sz w:val="24"/>
          <w:szCs w:val="24"/>
        </w:rPr>
        <w:t xml:space="preserve"> it has been suggested that </w:t>
      </w:r>
      <w:r w:rsidR="00CE704D">
        <w:rPr>
          <w:sz w:val="24"/>
          <w:szCs w:val="24"/>
        </w:rPr>
        <w:t>an</w:t>
      </w:r>
      <w:r w:rsidR="00892EE1">
        <w:rPr>
          <w:sz w:val="24"/>
          <w:szCs w:val="24"/>
        </w:rPr>
        <w:t xml:space="preserve"> ambition could be included around improving ethical behaviour in the corporate sector, with the potential commitments </w:t>
      </w:r>
      <w:r w:rsidR="001E7D23">
        <w:rPr>
          <w:sz w:val="24"/>
          <w:szCs w:val="24"/>
        </w:rPr>
        <w:t xml:space="preserve">in this Plan </w:t>
      </w:r>
      <w:r w:rsidR="00892EE1">
        <w:rPr>
          <w:sz w:val="24"/>
          <w:szCs w:val="24"/>
        </w:rPr>
        <w:t xml:space="preserve">around beneficial ownership, </w:t>
      </w:r>
      <w:r w:rsidR="00DC687E">
        <w:rPr>
          <w:sz w:val="24"/>
          <w:szCs w:val="24"/>
        </w:rPr>
        <w:t xml:space="preserve">the Extractive Industries Transparency Initiative and </w:t>
      </w:r>
      <w:r w:rsidR="00892EE1">
        <w:rPr>
          <w:sz w:val="24"/>
          <w:szCs w:val="24"/>
        </w:rPr>
        <w:t>whistle</w:t>
      </w:r>
      <w:r w:rsidR="00DC687E">
        <w:rPr>
          <w:sz w:val="24"/>
          <w:szCs w:val="24"/>
        </w:rPr>
        <w:noBreakHyphen/>
      </w:r>
      <w:r w:rsidR="00892EE1">
        <w:rPr>
          <w:sz w:val="24"/>
          <w:szCs w:val="24"/>
        </w:rPr>
        <w:t>blower protections being the first steps towards that goal.</w:t>
      </w:r>
      <w:r w:rsidR="001E7D23">
        <w:rPr>
          <w:sz w:val="24"/>
          <w:szCs w:val="24"/>
        </w:rPr>
        <w:t xml:space="preserve"> </w:t>
      </w:r>
    </w:p>
    <w:p w14:paraId="63C7C46D" w14:textId="77777777" w:rsidR="00BB43C3" w:rsidRDefault="00BB43C3" w:rsidP="00BB43C3">
      <w:pPr>
        <w:spacing w:after="0"/>
        <w:rPr>
          <w:sz w:val="24"/>
          <w:szCs w:val="24"/>
        </w:rPr>
      </w:pPr>
    </w:p>
    <w:p w14:paraId="01C77ECA" w14:textId="375A6215" w:rsidR="00BB43C3" w:rsidRDefault="00892EE1" w:rsidP="00BB43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 Interim Working Group</w:t>
      </w:r>
      <w:r w:rsidR="001E7D23">
        <w:rPr>
          <w:sz w:val="24"/>
          <w:szCs w:val="24"/>
        </w:rPr>
        <w:t xml:space="preserve"> (IWG)</w:t>
      </w:r>
      <w:r>
        <w:rPr>
          <w:sz w:val="24"/>
          <w:szCs w:val="24"/>
        </w:rPr>
        <w:t xml:space="preserve"> agrees, c</w:t>
      </w:r>
      <w:r w:rsidR="00BB43C3">
        <w:rPr>
          <w:sz w:val="24"/>
          <w:szCs w:val="24"/>
        </w:rPr>
        <w:t>ivil society members could draft</w:t>
      </w:r>
      <w:r>
        <w:rPr>
          <w:sz w:val="24"/>
          <w:szCs w:val="24"/>
        </w:rPr>
        <w:t xml:space="preserve"> possible text</w:t>
      </w:r>
      <w:r w:rsidR="00BB43C3">
        <w:rPr>
          <w:sz w:val="24"/>
          <w:szCs w:val="24"/>
        </w:rPr>
        <w:t xml:space="preserve"> </w:t>
      </w:r>
      <w:r w:rsidR="00911692">
        <w:rPr>
          <w:sz w:val="24"/>
          <w:szCs w:val="24"/>
        </w:rPr>
        <w:t xml:space="preserve">for further consideration </w:t>
      </w:r>
      <w:r w:rsidR="00A126A1">
        <w:rPr>
          <w:sz w:val="24"/>
          <w:szCs w:val="24"/>
        </w:rPr>
        <w:t>out-of-session</w:t>
      </w:r>
      <w:r w:rsidR="00BB43C3">
        <w:rPr>
          <w:sz w:val="24"/>
          <w:szCs w:val="24"/>
        </w:rPr>
        <w:t>.</w:t>
      </w:r>
    </w:p>
    <w:p w14:paraId="02AEBA79" w14:textId="77777777" w:rsidR="00097F07" w:rsidRDefault="00097F07" w:rsidP="00097F07">
      <w:pPr>
        <w:keepNext/>
        <w:keepLines/>
        <w:widowControl w:val="0"/>
        <w:spacing w:after="0"/>
        <w:rPr>
          <w:rFonts w:cs="Arial"/>
          <w:b/>
        </w:rPr>
      </w:pPr>
    </w:p>
    <w:p w14:paraId="5A976110" w14:textId="77777777" w:rsidR="00892EE1" w:rsidRDefault="00892EE1" w:rsidP="00097F07">
      <w:pPr>
        <w:keepNext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cs="Arial"/>
          <w:b/>
        </w:rPr>
      </w:pPr>
    </w:p>
    <w:p w14:paraId="04346E55" w14:textId="4431F26F" w:rsidR="00097F07" w:rsidRDefault="00097F07" w:rsidP="00097F07">
      <w:pPr>
        <w:keepNext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  <w:rPr>
          <w:rFonts w:cs="Arial"/>
          <w:b/>
        </w:rPr>
      </w:pPr>
      <w:r>
        <w:rPr>
          <w:rFonts w:cs="Arial"/>
          <w:b/>
        </w:rPr>
        <w:t>For discussion</w:t>
      </w:r>
      <w:r w:rsidR="00CA3036">
        <w:rPr>
          <w:rFonts w:cs="Arial"/>
          <w:b/>
        </w:rPr>
        <w:t xml:space="preserve"> and agreement</w:t>
      </w:r>
      <w:r>
        <w:rPr>
          <w:rFonts w:cs="Arial"/>
          <w:b/>
        </w:rPr>
        <w:t>:</w:t>
      </w:r>
    </w:p>
    <w:p w14:paraId="7C738065" w14:textId="77777777" w:rsidR="00892EE1" w:rsidRDefault="00892EE1" w:rsidP="00097F07">
      <w:pPr>
        <w:keepNext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</w:pPr>
    </w:p>
    <w:p w14:paraId="1F1B8C80" w14:textId="70B2F35B" w:rsidR="00892EE1" w:rsidRDefault="00A126A1" w:rsidP="00097F07">
      <w:pPr>
        <w:keepNext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</w:pPr>
      <w:r>
        <w:t xml:space="preserve">Would there be merit in including broader ambitions/goals in the National Action Plan? What types of </w:t>
      </w:r>
      <w:r w:rsidR="00CE704D">
        <w:t>ambitions</w:t>
      </w:r>
      <w:r>
        <w:t xml:space="preserve"> could be considered?</w:t>
      </w:r>
    </w:p>
    <w:p w14:paraId="76119DDF" w14:textId="77777777" w:rsidR="00892EE1" w:rsidRPr="002415E9" w:rsidRDefault="00892EE1" w:rsidP="00097F07">
      <w:pPr>
        <w:keepNext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/>
      </w:pPr>
    </w:p>
    <w:p w14:paraId="62F05942" w14:textId="1346DD74" w:rsidR="00097F07" w:rsidRDefault="00097F07" w:rsidP="00097F07">
      <w:pPr>
        <w:spacing w:after="0"/>
        <w:ind w:left="66"/>
        <w:rPr>
          <w:sz w:val="24"/>
          <w:szCs w:val="24"/>
        </w:rPr>
      </w:pPr>
    </w:p>
    <w:p w14:paraId="19E47E86" w14:textId="60933A5A" w:rsidR="00097F07" w:rsidRPr="00097F07" w:rsidRDefault="00097F07" w:rsidP="00097F07">
      <w:pPr>
        <w:pStyle w:val="ListParagraph"/>
        <w:numPr>
          <w:ilvl w:val="0"/>
          <w:numId w:val="15"/>
        </w:numPr>
        <w:spacing w:after="0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Scope of </w:t>
      </w:r>
      <w:r w:rsidR="00DC687E">
        <w:rPr>
          <w:b/>
          <w:sz w:val="24"/>
          <w:szCs w:val="24"/>
        </w:rPr>
        <w:t>potential</w:t>
      </w:r>
      <w:r>
        <w:rPr>
          <w:b/>
          <w:sz w:val="24"/>
          <w:szCs w:val="24"/>
        </w:rPr>
        <w:t xml:space="preserve"> commitments</w:t>
      </w:r>
    </w:p>
    <w:p w14:paraId="7EC6EE5B" w14:textId="77777777" w:rsidR="00097F07" w:rsidRDefault="00097F07" w:rsidP="00097F07">
      <w:pPr>
        <w:widowControl w:val="0"/>
        <w:spacing w:after="0"/>
        <w:rPr>
          <w:rFonts w:cs="Arial"/>
        </w:rPr>
      </w:pPr>
    </w:p>
    <w:p w14:paraId="4E3ADD4B" w14:textId="429840E1" w:rsidR="00CE704D" w:rsidRDefault="002D5716" w:rsidP="00CE704D">
      <w:pPr>
        <w:pStyle w:val="ListParagraph"/>
        <w:spacing w:after="0"/>
        <w:ind w:left="0"/>
      </w:pPr>
      <w:r>
        <w:t xml:space="preserve">At its last meeting, the </w:t>
      </w:r>
      <w:r w:rsidR="001E7D23">
        <w:t>IWG</w:t>
      </w:r>
      <w:r>
        <w:t xml:space="preserve"> agreed to</w:t>
      </w:r>
      <w:r w:rsidR="00A126A1">
        <w:t xml:space="preserve"> further</w:t>
      </w:r>
      <w:r>
        <w:t xml:space="preserve"> </w:t>
      </w:r>
      <w:r w:rsidR="00A126A1">
        <w:t>discuss and explore the details of</w:t>
      </w:r>
      <w:r w:rsidR="002415E9">
        <w:t xml:space="preserve"> </w:t>
      </w:r>
      <w:r w:rsidR="00680859">
        <w:t>a range of potential</w:t>
      </w:r>
      <w:r>
        <w:t xml:space="preserve"> commitmen</w:t>
      </w:r>
      <w:r w:rsidR="00680859">
        <w:t>ts.</w:t>
      </w:r>
      <w:r w:rsidR="00CE704D">
        <w:t xml:space="preserve"> </w:t>
      </w:r>
    </w:p>
    <w:p w14:paraId="45909246" w14:textId="77777777" w:rsidR="00097F07" w:rsidRDefault="00097F07" w:rsidP="00097F07">
      <w:pPr>
        <w:widowControl w:val="0"/>
        <w:spacing w:after="0"/>
      </w:pPr>
    </w:p>
    <w:p w14:paraId="38FF3EB7" w14:textId="43C478B9" w:rsidR="007744DA" w:rsidRDefault="007744DA" w:rsidP="007744DA">
      <w:pPr>
        <w:pStyle w:val="ListParagraph"/>
        <w:spacing w:after="0"/>
        <w:ind w:left="0"/>
      </w:pPr>
      <w:r>
        <w:t>Draft text will be provided to IWG members on the following potential commitments, which if there are no substantive issues, could be settled out of session:</w:t>
      </w:r>
    </w:p>
    <w:p w14:paraId="3315B757" w14:textId="3DFB485A" w:rsidR="007744DA" w:rsidRPr="00011C8B" w:rsidRDefault="001670BF" w:rsidP="007744DA">
      <w:pPr>
        <w:pStyle w:val="ListParagraph"/>
        <w:widowControl w:val="0"/>
        <w:numPr>
          <w:ilvl w:val="0"/>
          <w:numId w:val="12"/>
        </w:numPr>
        <w:spacing w:after="0"/>
      </w:pPr>
      <w:r>
        <w:t>Work towards compliance with</w:t>
      </w:r>
      <w:r w:rsidR="007744DA" w:rsidRPr="00011C8B">
        <w:t xml:space="preserve"> the </w:t>
      </w:r>
      <w:r w:rsidR="007744DA" w:rsidRPr="00011C8B">
        <w:rPr>
          <w:b/>
        </w:rPr>
        <w:t>Extractive Industries Transparency Initiative</w:t>
      </w:r>
      <w:r w:rsidR="007744DA" w:rsidRPr="00011C8B">
        <w:t xml:space="preserve">. </w:t>
      </w:r>
    </w:p>
    <w:p w14:paraId="63275BAC" w14:textId="2C30BB80" w:rsidR="007744DA" w:rsidRDefault="007744DA" w:rsidP="007744DA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t xml:space="preserve">Assess Australia’s compliance with the </w:t>
      </w:r>
      <w:r w:rsidRPr="00011C8B">
        <w:rPr>
          <w:b/>
        </w:rPr>
        <w:t>Open Contracting Data Standard</w:t>
      </w:r>
      <w:r w:rsidRPr="00011C8B">
        <w:t>.</w:t>
      </w:r>
    </w:p>
    <w:p w14:paraId="77F4B1DE" w14:textId="766AAB28" w:rsidR="007744DA" w:rsidRDefault="007744DA" w:rsidP="007744DA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t xml:space="preserve">Establish metrics to </w:t>
      </w:r>
      <w:r w:rsidRPr="00F47377">
        <w:rPr>
          <w:b/>
        </w:rPr>
        <w:t>assess public utilisation of information access rights</w:t>
      </w:r>
      <w:r w:rsidRPr="00011C8B">
        <w:t>.</w:t>
      </w:r>
    </w:p>
    <w:p w14:paraId="63583BAE" w14:textId="0D4DF191" w:rsidR="00197744" w:rsidRDefault="00197744" w:rsidP="007744DA">
      <w:pPr>
        <w:pStyle w:val="ListParagraph"/>
        <w:widowControl w:val="0"/>
        <w:numPr>
          <w:ilvl w:val="0"/>
          <w:numId w:val="12"/>
        </w:numPr>
        <w:spacing w:after="0"/>
      </w:pPr>
      <w:r>
        <w:t>Improve</w:t>
      </w:r>
      <w:r w:rsidRPr="00011C8B">
        <w:t xml:space="preserve"> </w:t>
      </w:r>
      <w:r w:rsidRPr="00011C8B">
        <w:rPr>
          <w:b/>
        </w:rPr>
        <w:t>availability and use of public data</w:t>
      </w:r>
      <w:r w:rsidRPr="00CE704D">
        <w:t>, including</w:t>
      </w:r>
      <w:r>
        <w:t xml:space="preserve"> identifying and releasing high</w:t>
      </w:r>
      <w:r>
        <w:noBreakHyphen/>
        <w:t>value datasets</w:t>
      </w:r>
      <w:r w:rsidR="003A1DD3">
        <w:t>, building public data infrastructure,</w:t>
      </w:r>
      <w:r>
        <w:t xml:space="preserve"> and enabling data-driven innovation.</w:t>
      </w:r>
    </w:p>
    <w:p w14:paraId="759232DD" w14:textId="77777777" w:rsidR="00F47377" w:rsidRDefault="00F47377" w:rsidP="00CE704D">
      <w:pPr>
        <w:pStyle w:val="ListParagraph"/>
        <w:widowControl w:val="0"/>
        <w:spacing w:after="0"/>
      </w:pPr>
    </w:p>
    <w:p w14:paraId="4A241430" w14:textId="1DA54585" w:rsidR="00197744" w:rsidRPr="00F47377" w:rsidRDefault="00197744" w:rsidP="00197744">
      <w:pPr>
        <w:widowControl w:val="0"/>
        <w:spacing w:after="0"/>
      </w:pPr>
      <w:r>
        <w:t>Draft text will also be provided to IWG members to facilitate discussion around the following:</w:t>
      </w:r>
    </w:p>
    <w:p w14:paraId="3177D8B0" w14:textId="77777777" w:rsidR="00197744" w:rsidRDefault="00197744" w:rsidP="00197744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rPr>
          <w:b/>
        </w:rPr>
        <w:t>Improve whistle-blowers</w:t>
      </w:r>
      <w:r w:rsidRPr="00011C8B">
        <w:t xml:space="preserve"> </w:t>
      </w:r>
      <w:r w:rsidRPr="00011C8B">
        <w:rPr>
          <w:b/>
        </w:rPr>
        <w:t xml:space="preserve">protections </w:t>
      </w:r>
      <w:r w:rsidRPr="00011C8B">
        <w:t>in the corporate sector,</w:t>
      </w:r>
      <w:r w:rsidRPr="00011C8B">
        <w:rPr>
          <w:b/>
        </w:rPr>
        <w:t xml:space="preserve"> </w:t>
      </w:r>
      <w:r w:rsidRPr="00011C8B">
        <w:t>noting the Government’s commitment to improve protections for whistle-blowers who report tax misconduct to the Australian Taxation Office.</w:t>
      </w:r>
      <w:r w:rsidRPr="00CE704D">
        <w:t xml:space="preserve"> </w:t>
      </w:r>
    </w:p>
    <w:p w14:paraId="31E4477A" w14:textId="77777777" w:rsidR="003A1DD3" w:rsidRPr="00011C8B" w:rsidRDefault="003A1DD3" w:rsidP="003A1DD3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t xml:space="preserve">Explore options for a </w:t>
      </w:r>
      <w:r w:rsidRPr="00011C8B">
        <w:rPr>
          <w:b/>
        </w:rPr>
        <w:t>beneficial ownership register for companies</w:t>
      </w:r>
      <w:r w:rsidRPr="00011C8B">
        <w:t>.</w:t>
      </w:r>
    </w:p>
    <w:p w14:paraId="5DC0AD48" w14:textId="0C8B9153" w:rsidR="00197744" w:rsidRPr="008B5623" w:rsidRDefault="008B5623" w:rsidP="00197744">
      <w:pPr>
        <w:pStyle w:val="ListParagraph"/>
        <w:widowControl w:val="0"/>
        <w:numPr>
          <w:ilvl w:val="0"/>
          <w:numId w:val="12"/>
        </w:numPr>
        <w:spacing w:after="0"/>
        <w:rPr>
          <w:b/>
        </w:rPr>
      </w:pPr>
      <w:bookmarkStart w:id="0" w:name="_GoBack"/>
      <w:bookmarkEnd w:id="0"/>
      <w:r w:rsidRPr="00D1757C">
        <w:t>Building and maintaining</w:t>
      </w:r>
      <w:r w:rsidRPr="008B5623">
        <w:rPr>
          <w:b/>
        </w:rPr>
        <w:t xml:space="preserve"> public trust on data sharing</w:t>
      </w:r>
      <w:r w:rsidR="00197744" w:rsidRPr="008B5623">
        <w:rPr>
          <w:b/>
        </w:rPr>
        <w:t>.</w:t>
      </w:r>
    </w:p>
    <w:p w14:paraId="49E4205D" w14:textId="176EF898" w:rsidR="00F47377" w:rsidRDefault="00A338DC" w:rsidP="00097F07">
      <w:pPr>
        <w:widowControl w:val="0"/>
        <w:spacing w:after="0"/>
      </w:pPr>
      <w:r>
        <w:lastRenderedPageBreak/>
        <w:t xml:space="preserve">Issues papers </w:t>
      </w:r>
      <w:r w:rsidR="007744DA">
        <w:t>will be provided to IWG members</w:t>
      </w:r>
      <w:r>
        <w:t xml:space="preserve"> to facilitate deeper discussions</w:t>
      </w:r>
      <w:r w:rsidR="007744DA" w:rsidRPr="007744DA">
        <w:t xml:space="preserve"> </w:t>
      </w:r>
      <w:r w:rsidR="007744DA">
        <w:t>on the following matters</w:t>
      </w:r>
      <w:r>
        <w:t>:</w:t>
      </w:r>
    </w:p>
    <w:p w14:paraId="0DCF971E" w14:textId="23370284" w:rsidR="001670BF" w:rsidRPr="00011C8B" w:rsidRDefault="001670BF" w:rsidP="001670BF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t xml:space="preserve">Establish a </w:t>
      </w:r>
      <w:r w:rsidRPr="00011C8B">
        <w:rPr>
          <w:b/>
        </w:rPr>
        <w:t>permanent mechanism for OGP consultation</w:t>
      </w:r>
      <w:r w:rsidRPr="00011C8B">
        <w:t xml:space="preserve"> during implementation of the National Action Plan.</w:t>
      </w:r>
    </w:p>
    <w:p w14:paraId="4A9C0206" w14:textId="0EC000AE" w:rsidR="001670BF" w:rsidRPr="00011C8B" w:rsidRDefault="001670BF" w:rsidP="001670BF">
      <w:pPr>
        <w:pStyle w:val="ListParagraph"/>
        <w:widowControl w:val="0"/>
        <w:numPr>
          <w:ilvl w:val="0"/>
          <w:numId w:val="12"/>
        </w:numPr>
        <w:spacing w:after="0"/>
      </w:pPr>
      <w:r>
        <w:t>Review and reform</w:t>
      </w:r>
      <w:r w:rsidR="00EB7924">
        <w:t xml:space="preserve"> to</w:t>
      </w:r>
      <w:r>
        <w:t xml:space="preserve"> </w:t>
      </w:r>
      <w:r w:rsidRPr="00B27341">
        <w:rPr>
          <w:b/>
        </w:rPr>
        <w:t>information law</w:t>
      </w:r>
      <w:r w:rsidR="007560E4">
        <w:rPr>
          <w:b/>
        </w:rPr>
        <w:t xml:space="preserve"> and practice</w:t>
      </w:r>
      <w:r>
        <w:t>.</w:t>
      </w:r>
    </w:p>
    <w:p w14:paraId="5E0A6A20" w14:textId="71E80858" w:rsidR="00B27341" w:rsidRDefault="00EB7924" w:rsidP="00097F07">
      <w:pPr>
        <w:pStyle w:val="ListParagraph"/>
        <w:widowControl w:val="0"/>
        <w:numPr>
          <w:ilvl w:val="0"/>
          <w:numId w:val="12"/>
        </w:numPr>
        <w:spacing w:after="0"/>
      </w:pPr>
      <w:r>
        <w:t>Enhancement of the</w:t>
      </w:r>
      <w:r w:rsidR="00B27341">
        <w:t xml:space="preserve"> </w:t>
      </w:r>
      <w:r w:rsidR="00B27341" w:rsidRPr="00B27341">
        <w:rPr>
          <w:b/>
        </w:rPr>
        <w:t>national integrity system</w:t>
      </w:r>
      <w:r w:rsidR="00185FDE">
        <w:rPr>
          <w:b/>
        </w:rPr>
        <w:t>.</w:t>
      </w:r>
    </w:p>
    <w:p w14:paraId="5B23452E" w14:textId="77777777" w:rsidR="007744DA" w:rsidRDefault="007744DA" w:rsidP="00097F07">
      <w:pPr>
        <w:pStyle w:val="ListParagraph"/>
        <w:spacing w:after="0"/>
        <w:ind w:left="0"/>
      </w:pPr>
    </w:p>
    <w:p w14:paraId="0B84F7BF" w14:textId="43E7D4E2" w:rsidR="00F47377" w:rsidRDefault="00CE704D" w:rsidP="00097F07">
      <w:pPr>
        <w:pStyle w:val="ListParagraph"/>
        <w:spacing w:after="0"/>
        <w:ind w:left="0"/>
      </w:pPr>
      <w:r>
        <w:t xml:space="preserve">Other </w:t>
      </w:r>
      <w:r w:rsidR="00DC786E">
        <w:t>potential commitments</w:t>
      </w:r>
      <w:r>
        <w:t xml:space="preserve"> </w:t>
      </w:r>
      <w:r w:rsidR="007744DA">
        <w:t>the IWG has agreed to further discuss</w:t>
      </w:r>
      <w:r>
        <w:t xml:space="preserve"> can be </w:t>
      </w:r>
      <w:r w:rsidR="00DC786E">
        <w:t>included on the agenda for</w:t>
      </w:r>
      <w:r>
        <w:t xml:space="preserve"> the next meeting.</w:t>
      </w:r>
    </w:p>
    <w:p w14:paraId="59B19A75" w14:textId="642777E0" w:rsidR="00E30F05" w:rsidRDefault="00E30F05" w:rsidP="0002021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0F05" w14:paraId="09D1C3FD" w14:textId="77777777" w:rsidTr="00F84408">
        <w:tc>
          <w:tcPr>
            <w:tcW w:w="9242" w:type="dxa"/>
            <w:shd w:val="clear" w:color="auto" w:fill="DBE5F1" w:themeFill="accent1" w:themeFillTint="33"/>
          </w:tcPr>
          <w:p w14:paraId="5B1B1CA1" w14:textId="77777777" w:rsidR="00E30F05" w:rsidRDefault="00E30F05" w:rsidP="00F84408">
            <w:pPr>
              <w:keepNext/>
              <w:keepLines/>
              <w:widowControl w:val="0"/>
              <w:rPr>
                <w:rFonts w:cs="Arial"/>
                <w:b/>
              </w:rPr>
            </w:pPr>
          </w:p>
          <w:p w14:paraId="3A263E3B" w14:textId="4E7B7A2A" w:rsidR="00E30F05" w:rsidRDefault="00E30F05" w:rsidP="00F84408">
            <w:pPr>
              <w:keepNext/>
              <w:keepLines/>
              <w:widowControl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For discussion and </w:t>
            </w:r>
            <w:r w:rsidR="00011C8B">
              <w:rPr>
                <w:rFonts w:cs="Arial"/>
                <w:b/>
              </w:rPr>
              <w:t>agreement</w:t>
            </w:r>
            <w:r>
              <w:rPr>
                <w:rFonts w:cs="Arial"/>
                <w:b/>
              </w:rPr>
              <w:t>:</w:t>
            </w:r>
          </w:p>
          <w:p w14:paraId="682E2CEE" w14:textId="77777777" w:rsidR="00E30F05" w:rsidRDefault="00E30F05" w:rsidP="00F84408">
            <w:pPr>
              <w:keepNext/>
              <w:keepLines/>
              <w:widowControl w:val="0"/>
              <w:rPr>
                <w:rFonts w:cs="Arial"/>
              </w:rPr>
            </w:pPr>
          </w:p>
          <w:p w14:paraId="7479A1BF" w14:textId="5EF4588D" w:rsidR="002415E9" w:rsidRPr="002415E9" w:rsidRDefault="007744DA" w:rsidP="00F84408">
            <w:pPr>
              <w:keepNext/>
              <w:keepLines/>
              <w:widowControl w:val="0"/>
            </w:pPr>
            <w:r>
              <w:t>What are the commitments</w:t>
            </w:r>
            <w:r w:rsidR="00011C8B">
              <w:t xml:space="preserve"> aiming to achieve and why? </w:t>
            </w:r>
            <w:r>
              <w:t>Is</w:t>
            </w:r>
            <w:r w:rsidR="00011C8B">
              <w:t xml:space="preserve"> the scope </w:t>
            </w:r>
            <w:r w:rsidR="008E6F86">
              <w:t>and ambition</w:t>
            </w:r>
            <w:r>
              <w:t xml:space="preserve"> appropriate</w:t>
            </w:r>
            <w:r w:rsidR="008E6F86">
              <w:t>? What milestones could be included?</w:t>
            </w:r>
            <w:r w:rsidR="00CC29DC">
              <w:t xml:space="preserve"> How </w:t>
            </w:r>
            <w:r>
              <w:t>do the commitments stack</w:t>
            </w:r>
            <w:r>
              <w:noBreakHyphen/>
            </w:r>
            <w:r w:rsidR="00CC29DC">
              <w:t xml:space="preserve">up against the criteria </w:t>
            </w:r>
            <w:r w:rsidR="002E4826">
              <w:t>set out in</w:t>
            </w:r>
            <w:r w:rsidR="00CC29DC">
              <w:t xml:space="preserve"> the Interim Working Group’s Terms of Reference?</w:t>
            </w:r>
          </w:p>
          <w:p w14:paraId="6A318BEC" w14:textId="77777777" w:rsidR="00E30F05" w:rsidRPr="00063B70" w:rsidRDefault="00E30F05" w:rsidP="00F84408">
            <w:pPr>
              <w:keepNext/>
              <w:keepLines/>
              <w:widowControl w:val="0"/>
              <w:rPr>
                <w:rFonts w:cs="Arial"/>
              </w:rPr>
            </w:pPr>
          </w:p>
        </w:tc>
      </w:tr>
    </w:tbl>
    <w:p w14:paraId="3E5680BC" w14:textId="77777777" w:rsidR="00933156" w:rsidRDefault="00933156" w:rsidP="00724FBE">
      <w:pPr>
        <w:spacing w:before="240" w:after="0"/>
        <w:rPr>
          <w:b/>
          <w:sz w:val="24"/>
          <w:szCs w:val="24"/>
        </w:rPr>
      </w:pPr>
    </w:p>
    <w:sectPr w:rsidR="00933156" w:rsidSect="00CB2FE2">
      <w:headerReference w:type="default" r:id="rId11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36DF2" w14:textId="77777777" w:rsidR="0073534E" w:rsidRDefault="0073534E" w:rsidP="00811322">
      <w:pPr>
        <w:spacing w:after="0" w:line="240" w:lineRule="auto"/>
      </w:pPr>
      <w:r>
        <w:separator/>
      </w:r>
    </w:p>
  </w:endnote>
  <w:endnote w:type="continuationSeparator" w:id="0">
    <w:p w14:paraId="68D4B089" w14:textId="77777777" w:rsidR="0073534E" w:rsidRDefault="0073534E" w:rsidP="0081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9E3D9" w14:textId="77777777" w:rsidR="0073534E" w:rsidRDefault="0073534E" w:rsidP="00811322">
      <w:pPr>
        <w:spacing w:after="0" w:line="240" w:lineRule="auto"/>
      </w:pPr>
      <w:r>
        <w:separator/>
      </w:r>
    </w:p>
  </w:footnote>
  <w:footnote w:type="continuationSeparator" w:id="0">
    <w:p w14:paraId="2646C85D" w14:textId="77777777" w:rsidR="0073534E" w:rsidRDefault="0073534E" w:rsidP="0081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AEA0F" w14:textId="77777777" w:rsidR="00197744" w:rsidRDefault="00197744" w:rsidP="00197744">
    <w:pPr>
      <w:pStyle w:val="Header"/>
      <w:jc w:val="right"/>
      <w:rPr>
        <w:b/>
      </w:rPr>
    </w:pPr>
    <w:r>
      <w:rPr>
        <w:b/>
      </w:rPr>
      <w:t>AGENDA ITEM 4</w:t>
    </w:r>
  </w:p>
  <w:p w14:paraId="6FA2112C" w14:textId="77777777" w:rsidR="00197744" w:rsidRDefault="00197744" w:rsidP="00197744">
    <w:pPr>
      <w:pStyle w:val="Header"/>
      <w:jc w:val="right"/>
    </w:pPr>
    <w:r>
      <w:rPr>
        <w:b/>
      </w:rPr>
      <w:tab/>
    </w:r>
    <w:r>
      <w:rPr>
        <w:b/>
      </w:rPr>
      <w:tab/>
    </w:r>
    <w:r>
      <w:t>Interim Working Group</w:t>
    </w:r>
  </w:p>
  <w:p w14:paraId="3779A904" w14:textId="77777777" w:rsidR="00197744" w:rsidRPr="00ED7335" w:rsidRDefault="00197744" w:rsidP="00197744">
    <w:pPr>
      <w:pStyle w:val="Header"/>
      <w:jc w:val="right"/>
      <w:rPr>
        <w:color w:val="FF0000"/>
      </w:rPr>
    </w:pPr>
    <w:r>
      <w:t>13 September 2016</w:t>
    </w:r>
  </w:p>
  <w:p w14:paraId="2BA0D181" w14:textId="77777777" w:rsidR="00197744" w:rsidRDefault="001977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181"/>
    <w:multiLevelType w:val="hybridMultilevel"/>
    <w:tmpl w:val="663803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311B"/>
    <w:multiLevelType w:val="hybridMultilevel"/>
    <w:tmpl w:val="97C4DB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E6600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3434"/>
    <w:multiLevelType w:val="multilevel"/>
    <w:tmpl w:val="F54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212A5"/>
    <w:multiLevelType w:val="hybridMultilevel"/>
    <w:tmpl w:val="DE2A7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B1757"/>
    <w:multiLevelType w:val="hybridMultilevel"/>
    <w:tmpl w:val="166A4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440D8"/>
    <w:multiLevelType w:val="hybridMultilevel"/>
    <w:tmpl w:val="9D2E72A4"/>
    <w:lvl w:ilvl="0" w:tplc="9432C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970EF"/>
    <w:multiLevelType w:val="hybridMultilevel"/>
    <w:tmpl w:val="C6183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22ADE"/>
    <w:multiLevelType w:val="hybridMultilevel"/>
    <w:tmpl w:val="9FB459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F4C27"/>
    <w:multiLevelType w:val="hybridMultilevel"/>
    <w:tmpl w:val="7D242E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007A9C"/>
    <w:multiLevelType w:val="hybridMultilevel"/>
    <w:tmpl w:val="F228A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A5490"/>
    <w:multiLevelType w:val="hybridMultilevel"/>
    <w:tmpl w:val="A9E40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26231"/>
    <w:multiLevelType w:val="hybridMultilevel"/>
    <w:tmpl w:val="2884C7F8"/>
    <w:lvl w:ilvl="0" w:tplc="163670C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114D6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2"/>
  </w:num>
  <w:num w:numId="8">
    <w:abstractNumId w:val="5"/>
  </w:num>
  <w:num w:numId="9">
    <w:abstractNumId w:val="14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18"/>
    <w:rsid w:val="00011C8B"/>
    <w:rsid w:val="00020216"/>
    <w:rsid w:val="00063B70"/>
    <w:rsid w:val="000873F6"/>
    <w:rsid w:val="00097F07"/>
    <w:rsid w:val="000B0A18"/>
    <w:rsid w:val="000B336B"/>
    <w:rsid w:val="00122D2B"/>
    <w:rsid w:val="001262C8"/>
    <w:rsid w:val="001670BF"/>
    <w:rsid w:val="00185FDE"/>
    <w:rsid w:val="00197744"/>
    <w:rsid w:val="001D2E70"/>
    <w:rsid w:val="001E7D23"/>
    <w:rsid w:val="00225D28"/>
    <w:rsid w:val="002415E9"/>
    <w:rsid w:val="002A22F7"/>
    <w:rsid w:val="002D5716"/>
    <w:rsid w:val="002E13F3"/>
    <w:rsid w:val="002E4826"/>
    <w:rsid w:val="002E7792"/>
    <w:rsid w:val="002E7ABE"/>
    <w:rsid w:val="00310F1E"/>
    <w:rsid w:val="00315046"/>
    <w:rsid w:val="00323C30"/>
    <w:rsid w:val="0034456D"/>
    <w:rsid w:val="003A1DD3"/>
    <w:rsid w:val="003C7C63"/>
    <w:rsid w:val="003E551B"/>
    <w:rsid w:val="00441F62"/>
    <w:rsid w:val="004F1442"/>
    <w:rsid w:val="00531330"/>
    <w:rsid w:val="00567A65"/>
    <w:rsid w:val="005721AD"/>
    <w:rsid w:val="005916A1"/>
    <w:rsid w:val="005C0B57"/>
    <w:rsid w:val="005D57D7"/>
    <w:rsid w:val="00616C3B"/>
    <w:rsid w:val="00680859"/>
    <w:rsid w:val="0069755C"/>
    <w:rsid w:val="006B23D6"/>
    <w:rsid w:val="006B47A3"/>
    <w:rsid w:val="006D2C28"/>
    <w:rsid w:val="0071234E"/>
    <w:rsid w:val="00714A4F"/>
    <w:rsid w:val="00716E43"/>
    <w:rsid w:val="00724FBE"/>
    <w:rsid w:val="0073534E"/>
    <w:rsid w:val="007511D4"/>
    <w:rsid w:val="007560E4"/>
    <w:rsid w:val="00771D75"/>
    <w:rsid w:val="007744DA"/>
    <w:rsid w:val="007B5CA8"/>
    <w:rsid w:val="00811322"/>
    <w:rsid w:val="00825512"/>
    <w:rsid w:val="00863D5C"/>
    <w:rsid w:val="00892EE1"/>
    <w:rsid w:val="008B5623"/>
    <w:rsid w:val="008E6F86"/>
    <w:rsid w:val="00911692"/>
    <w:rsid w:val="00915DE9"/>
    <w:rsid w:val="00933156"/>
    <w:rsid w:val="00954E1C"/>
    <w:rsid w:val="009703EA"/>
    <w:rsid w:val="009C793A"/>
    <w:rsid w:val="00A126A1"/>
    <w:rsid w:val="00A338DC"/>
    <w:rsid w:val="00A355B9"/>
    <w:rsid w:val="00A43C32"/>
    <w:rsid w:val="00A45FDF"/>
    <w:rsid w:val="00AA0D54"/>
    <w:rsid w:val="00B27341"/>
    <w:rsid w:val="00BB43C3"/>
    <w:rsid w:val="00BC4E07"/>
    <w:rsid w:val="00C03C6C"/>
    <w:rsid w:val="00C2218C"/>
    <w:rsid w:val="00C32701"/>
    <w:rsid w:val="00C46C82"/>
    <w:rsid w:val="00CA3036"/>
    <w:rsid w:val="00CB2FE2"/>
    <w:rsid w:val="00CC29DC"/>
    <w:rsid w:val="00CE704D"/>
    <w:rsid w:val="00D0145B"/>
    <w:rsid w:val="00D1757C"/>
    <w:rsid w:val="00D2227E"/>
    <w:rsid w:val="00D35EF8"/>
    <w:rsid w:val="00DA3832"/>
    <w:rsid w:val="00DB1EF1"/>
    <w:rsid w:val="00DC687E"/>
    <w:rsid w:val="00DC786E"/>
    <w:rsid w:val="00DF004E"/>
    <w:rsid w:val="00E30F05"/>
    <w:rsid w:val="00E75EEB"/>
    <w:rsid w:val="00E93F6A"/>
    <w:rsid w:val="00EA0BB8"/>
    <w:rsid w:val="00EB14FC"/>
    <w:rsid w:val="00EB7924"/>
    <w:rsid w:val="00EE241F"/>
    <w:rsid w:val="00F0484F"/>
    <w:rsid w:val="00F26BE0"/>
    <w:rsid w:val="00F47377"/>
    <w:rsid w:val="00F64115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Cab,Recommendation,List Paragraph1,List Paragraph11,FooterText,numbered,Paragraphe de liste1,Bulletr List Paragraph,列出段落,列出段落1,List Paragraph2,List Paragraph21,Listeafsnit1,Parágrafo da Lista1,Párrafo de lista1,リスト段落1,L"/>
    <w:basedOn w:val="Normal"/>
    <w:link w:val="ListParagraphChar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Text Cab"/>
    <w:link w:val="BodyTextChar"/>
    <w:qFormat/>
    <w:rsid w:val="005C0B57"/>
    <w:pPr>
      <w:spacing w:before="120" w:after="120" w:line="240" w:lineRule="auto"/>
    </w:pPr>
    <w:rPr>
      <w:rFonts w:ascii="Arial" w:hAnsi="Arial"/>
    </w:rPr>
  </w:style>
  <w:style w:type="character" w:customStyle="1" w:styleId="BodyTextChar">
    <w:name w:val="Body Text Char"/>
    <w:aliases w:val="Body Text Cab Char"/>
    <w:basedOn w:val="DefaultParagraphFont"/>
    <w:link w:val="BodyText"/>
    <w:rsid w:val="005C0B57"/>
    <w:rPr>
      <w:rFonts w:ascii="Arial" w:hAnsi="Arial"/>
    </w:rPr>
  </w:style>
  <w:style w:type="character" w:customStyle="1" w:styleId="ListParagraphChar">
    <w:name w:val="List Paragraph Char"/>
    <w:aliases w:val="List Bullet Cab Char,Recommendation Char,List Paragraph1 Char,List Paragraph11 Char,FooterText Char,numbered Char,Paragraphe de liste1 Char,Bulletr List Paragraph Char,列出段落 Char,列出段落1 Char,List Paragraph2 Char,List Paragraph21 Char"/>
    <w:basedOn w:val="DefaultParagraphFont"/>
    <w:link w:val="ListParagraph"/>
    <w:uiPriority w:val="2"/>
    <w:locked/>
    <w:rsid w:val="005C0B57"/>
  </w:style>
  <w:style w:type="character" w:styleId="FollowedHyperlink">
    <w:name w:val="FollowedHyperlink"/>
    <w:basedOn w:val="DefaultParagraphFont"/>
    <w:uiPriority w:val="99"/>
    <w:semiHidden/>
    <w:unhideWhenUsed/>
    <w:rsid w:val="009331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Cab,Recommendation,List Paragraph1,List Paragraph11,FooterText,numbered,Paragraphe de liste1,Bulletr List Paragraph,列出段落,列出段落1,List Paragraph2,List Paragraph21,Listeafsnit1,Parágrafo da Lista1,Párrafo de lista1,リスト段落1,L"/>
    <w:basedOn w:val="Normal"/>
    <w:link w:val="ListParagraphChar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Text Cab"/>
    <w:link w:val="BodyTextChar"/>
    <w:qFormat/>
    <w:rsid w:val="005C0B57"/>
    <w:pPr>
      <w:spacing w:before="120" w:after="120" w:line="240" w:lineRule="auto"/>
    </w:pPr>
    <w:rPr>
      <w:rFonts w:ascii="Arial" w:hAnsi="Arial"/>
    </w:rPr>
  </w:style>
  <w:style w:type="character" w:customStyle="1" w:styleId="BodyTextChar">
    <w:name w:val="Body Text Char"/>
    <w:aliases w:val="Body Text Cab Char"/>
    <w:basedOn w:val="DefaultParagraphFont"/>
    <w:link w:val="BodyText"/>
    <w:rsid w:val="005C0B57"/>
    <w:rPr>
      <w:rFonts w:ascii="Arial" w:hAnsi="Arial"/>
    </w:rPr>
  </w:style>
  <w:style w:type="character" w:customStyle="1" w:styleId="ListParagraphChar">
    <w:name w:val="List Paragraph Char"/>
    <w:aliases w:val="List Bullet Cab Char,Recommendation Char,List Paragraph1 Char,List Paragraph11 Char,FooterText Char,numbered Char,Paragraphe de liste1 Char,Bulletr List Paragraph Char,列出段落 Char,列出段落1 Char,List Paragraph2 Char,List Paragraph21 Char"/>
    <w:basedOn w:val="DefaultParagraphFont"/>
    <w:link w:val="ListParagraph"/>
    <w:uiPriority w:val="2"/>
    <w:locked/>
    <w:rsid w:val="005C0B57"/>
  </w:style>
  <w:style w:type="character" w:styleId="FollowedHyperlink">
    <w:name w:val="FollowedHyperlink"/>
    <w:basedOn w:val="DefaultParagraphFont"/>
    <w:uiPriority w:val="99"/>
    <w:semiHidden/>
    <w:unhideWhenUsed/>
    <w:rsid w:val="009331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Props1.xml><?xml version="1.0" encoding="utf-8"?>
<ds:datastoreItem xmlns:ds="http://schemas.openxmlformats.org/officeDocument/2006/customXml" ds:itemID="{06154A20-C970-4564-AE07-11EA35F8944A}"/>
</file>

<file path=customXml/itemProps2.xml><?xml version="1.0" encoding="utf-8"?>
<ds:datastoreItem xmlns:ds="http://schemas.openxmlformats.org/officeDocument/2006/customXml" ds:itemID="{9203E2E1-86A6-496B-88A8-B0E46A82C49E}"/>
</file>

<file path=customXml/itemProps3.xml><?xml version="1.0" encoding="utf-8"?>
<ds:datastoreItem xmlns:ds="http://schemas.openxmlformats.org/officeDocument/2006/customXml" ds:itemID="{D33AE397-AF38-4E34-8FAA-D813B2318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417</Words>
  <Characters>2416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48</cp:revision>
  <cp:lastPrinted>2016-09-07T01:20:00Z</cp:lastPrinted>
  <dcterms:created xsi:type="dcterms:W3CDTF">2016-08-31T05:22:00Z</dcterms:created>
  <dcterms:modified xsi:type="dcterms:W3CDTF">2016-09-08T07:43:00Z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