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671498" w:rsidRPr="00B472A8" w:rsidRDefault="00671498" w:rsidP="00B472A8">
      <w:pPr>
        <w:spacing w:after="0" w:line="240" w:lineRule="auto"/>
      </w:pPr>
    </w:p>
    <w:p w:rsidR="00671498" w:rsidRPr="00B472A8" w:rsidRDefault="00671498" w:rsidP="00B472A8">
      <w:pPr>
        <w:spacing w:after="0" w:line="240" w:lineRule="auto"/>
      </w:pPr>
    </w:p>
    <w:p w:rsidR="009D0DCC" w:rsidRPr="00B472A8" w:rsidRDefault="009D0DCC" w:rsidP="00B472A8">
      <w:pPr>
        <w:spacing w:after="0" w:line="240" w:lineRule="auto"/>
      </w:pPr>
    </w:p>
    <w:p w:rsidR="00E44057" w:rsidRPr="00B472A8" w:rsidRDefault="00E44057" w:rsidP="00B472A8">
      <w:pPr>
        <w:spacing w:after="0" w:line="240" w:lineRule="auto"/>
      </w:pPr>
    </w:p>
    <w:p w:rsidR="00E44057" w:rsidRPr="00B472A8" w:rsidRDefault="00E44057" w:rsidP="00B472A8">
      <w:pPr>
        <w:spacing w:after="0" w:line="240" w:lineRule="auto"/>
      </w:pPr>
    </w:p>
    <w:p w:rsidR="00E44057" w:rsidRPr="00B472A8" w:rsidRDefault="00E44057" w:rsidP="00B472A8">
      <w:pPr>
        <w:spacing w:after="0" w:line="240" w:lineRule="auto"/>
      </w:pPr>
    </w:p>
    <w:p w:rsidR="00434E1B" w:rsidRPr="00B472A8" w:rsidRDefault="00434E1B" w:rsidP="00B472A8">
      <w:pPr>
        <w:tabs>
          <w:tab w:val="left" w:pos="2041"/>
        </w:tabs>
        <w:spacing w:after="0" w:line="240" w:lineRule="auto"/>
        <w:jc w:val="center"/>
      </w:pPr>
    </w:p>
    <w:p w:rsidR="00434E1B" w:rsidRPr="00B472A8" w:rsidRDefault="00434E1B" w:rsidP="00B472A8">
      <w:pPr>
        <w:tabs>
          <w:tab w:val="left" w:pos="2041"/>
        </w:tabs>
        <w:spacing w:after="0" w:line="240" w:lineRule="auto"/>
        <w:jc w:val="center"/>
      </w:pPr>
    </w:p>
    <w:p w:rsidR="00434E1B" w:rsidRPr="00B472A8" w:rsidRDefault="00434E1B" w:rsidP="00B472A8">
      <w:pPr>
        <w:tabs>
          <w:tab w:val="left" w:pos="2041"/>
        </w:tabs>
        <w:spacing w:after="0" w:line="240" w:lineRule="auto"/>
        <w:jc w:val="center"/>
      </w:pPr>
    </w:p>
    <w:p w:rsidR="00434E1B" w:rsidRPr="00507E5A" w:rsidRDefault="00507E5A" w:rsidP="00B472A8">
      <w:pPr>
        <w:tabs>
          <w:tab w:val="left" w:pos="2041"/>
        </w:tabs>
        <w:spacing w:after="0" w:line="240" w:lineRule="auto"/>
        <w:jc w:val="center"/>
      </w:pPr>
      <w:r w:rsidRPr="00507E5A">
        <w:rPr>
          <w:noProof/>
          <w:lang w:eastAsia="en-AU"/>
        </w:rPr>
        <mc:AlternateContent>
          <mc:Choice Requires="wpg">
            <w:drawing>
              <wp:anchor distT="0" distB="0" distL="114300" distR="114300" simplePos="0" relativeHeight="251666432" behindDoc="0" locked="0" layoutInCell="1" allowOverlap="1" wp14:anchorId="2D58BCB4" wp14:editId="404C0C7F">
                <wp:simplePos x="0" y="0"/>
                <wp:positionH relativeFrom="column">
                  <wp:posOffset>-257175</wp:posOffset>
                </wp:positionH>
                <wp:positionV relativeFrom="paragraph">
                  <wp:posOffset>122555</wp:posOffset>
                </wp:positionV>
                <wp:extent cx="6209665" cy="4158615"/>
                <wp:effectExtent l="0" t="0" r="635" b="0"/>
                <wp:wrapNone/>
                <wp:docPr id="10" name="Group 10"/>
                <wp:cNvGraphicFramePr/>
                <a:graphic xmlns:a="http://schemas.openxmlformats.org/drawingml/2006/main">
                  <a:graphicData uri="http://schemas.microsoft.com/office/word/2010/wordprocessingGroup">
                    <wpg:wgp>
                      <wpg:cNvGrpSpPr/>
                      <wpg:grpSpPr>
                        <a:xfrm>
                          <a:off x="0" y="0"/>
                          <a:ext cx="6209665" cy="4158615"/>
                          <a:chOff x="0" y="0"/>
                          <a:chExt cx="6209665" cy="4158615"/>
                        </a:xfrm>
                      </wpg:grpSpPr>
                      <wpg:grpSp>
                        <wpg:cNvPr id="8" name="Group 8"/>
                        <wpg:cNvGrpSpPr/>
                        <wpg:grpSpPr>
                          <a:xfrm>
                            <a:off x="0" y="0"/>
                            <a:ext cx="6209665" cy="4158615"/>
                            <a:chOff x="0" y="20098"/>
                            <a:chExt cx="6209881" cy="4159395"/>
                          </a:xfrm>
                        </wpg:grpSpPr>
                        <wps:wsp>
                          <wps:cNvPr id="4" name="Rectangle 4"/>
                          <wps:cNvSpPr/>
                          <wps:spPr>
                            <a:xfrm>
                              <a:off x="1708220" y="3607358"/>
                              <a:ext cx="3105107" cy="572135"/>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E1B" w:rsidRPr="00E44057" w:rsidRDefault="00434E1B" w:rsidP="00815960">
                                <w:pPr>
                                  <w:rPr>
                                    <w:rFonts w:ascii="Calibri Light" w:hAnsi="Calibri Light"/>
                                    <w:sz w:val="56"/>
                                  </w:rPr>
                                </w:pPr>
                                <w:r w:rsidRPr="00E44057">
                                  <w:rPr>
                                    <w:rFonts w:ascii="Calibri Light" w:hAnsi="Calibri Light"/>
                                    <w:sz w:val="56"/>
                                  </w:rPr>
                                  <w:t>National Action Plan</w:t>
                                </w:r>
                                <w:r w:rsidR="00E44057">
                                  <w:rPr>
                                    <w:rFonts w:ascii="Calibri Light" w:hAnsi="Calibri Light"/>
                                    <w:sz w:val="56"/>
                                  </w:rPr>
                                  <w:t xml:space="preserve"> </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wps:wsp>
                          <wps:cNvPr id="5" name="Rectangle 5"/>
                          <wps:cNvSpPr/>
                          <wps:spPr>
                            <a:xfrm>
                              <a:off x="0" y="3607358"/>
                              <a:ext cx="1677670" cy="57086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E1B" w:rsidRPr="00E44057" w:rsidRDefault="00434E1B" w:rsidP="00E44057">
                                <w:pPr>
                                  <w:jc w:val="center"/>
                                  <w:rPr>
                                    <w:rFonts w:ascii="Calibri Light" w:hAnsi="Calibri Light"/>
                                    <w:sz w:val="56"/>
                                  </w:rPr>
                                </w:pPr>
                                <w:r w:rsidRPr="00E44057">
                                  <w:rPr>
                                    <w:rFonts w:ascii="Calibri Light" w:hAnsi="Calibri Light"/>
                                    <w:sz w:val="56"/>
                                  </w:rPr>
                                  <w:t>Australia</w:t>
                                </w:r>
                                <w:r w:rsidR="00815960">
                                  <w:rPr>
                                    <w:rFonts w:ascii="Calibri Light" w:hAnsi="Calibri Light"/>
                                    <w:sz w:val="56"/>
                                  </w:rPr>
                                  <w:t>’s</w:t>
                                </w:r>
                                <w:r w:rsidR="00166A4E">
                                  <w:rPr>
                                    <w:rFonts w:ascii="Calibri Light" w:hAnsi="Calibri Light"/>
                                    <w:sz w:val="56"/>
                                  </w:rPr>
                                  <w:t xml:space="preserve"> National Action Plan</w:t>
                                </w:r>
                              </w:p>
                            </w:txbxContent>
                          </wps:txbx>
                          <wps:bodyPr rot="0" spcFirstLastPara="0" vertOverflow="overflow" horzOverflow="overflow" vert="horz" wrap="square" lIns="91440" tIns="45720" rIns="36000" bIns="45720" numCol="1" spcCol="0" rtlCol="0" fromWordArt="0" anchor="t" anchorCtr="0" forceAA="0" compatLnSpc="1">
                            <a:prstTxWarp prst="textNoShape">
                              <a:avLst/>
                            </a:prstTxWarp>
                            <a:noAutofit/>
                          </wps:bodyPr>
                        </wps:wsp>
                        <wps:wsp>
                          <wps:cNvPr id="6" name="Rectangle 6"/>
                          <wps:cNvSpPr/>
                          <wps:spPr>
                            <a:xfrm>
                              <a:off x="492369" y="20098"/>
                              <a:ext cx="3868483" cy="54229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057" w:rsidRPr="00E44057" w:rsidRDefault="00E44057" w:rsidP="00E44057">
                                <w:pPr>
                                  <w:jc w:val="right"/>
                                  <w:rPr>
                                    <w:rFonts w:ascii="Calibri Light" w:hAnsi="Calibri Light"/>
                                    <w:color w:val="FFFFFF" w:themeColor="background1"/>
                                    <w:sz w:val="56"/>
                                    <w:szCs w:val="56"/>
                                  </w:rPr>
                                </w:pPr>
                                <w:r w:rsidRPr="00E44057">
                                  <w:rPr>
                                    <w:rFonts w:ascii="Calibri Light" w:hAnsi="Calibri Light"/>
                                    <w:color w:val="FFFFFF" w:themeColor="background1"/>
                                    <w:sz w:val="56"/>
                                    <w:szCs w:val="56"/>
                                  </w:rPr>
                                  <w:t xml:space="preserve">The Open </w:t>
                                </w:r>
                                <w:r w:rsidRPr="00E44057">
                                  <w:rPr>
                                    <w:rFonts w:ascii="Calibri Light" w:hAnsi="Calibri Light"/>
                                    <w:color w:val="FFFFFF" w:themeColor="background1"/>
                                    <w:sz w:val="56"/>
                                  </w:rPr>
                                  <w:t>Government</w:t>
                                </w:r>
                                <w:r w:rsidRPr="00E44057">
                                  <w:rPr>
                                    <w:rFonts w:ascii="Calibri Light" w:hAnsi="Calibri Light"/>
                                    <w:color w:val="FFFFFF" w:themeColor="background1"/>
                                    <w:sz w:val="56"/>
                                    <w:szCs w:val="56"/>
                                  </w:rPr>
                                  <w:t xml:space="preserve"> </w:t>
                                </w:r>
                              </w:p>
                              <w:p w:rsidR="00E44057" w:rsidRDefault="00E44057" w:rsidP="00E44057">
                                <w:pPr>
                                  <w:jc w:val="center"/>
                                </w:pPr>
                              </w:p>
                            </w:txbxContent>
                          </wps:txbx>
                          <wps:bodyPr rot="0" spcFirstLastPara="0" vertOverflow="overflow" horzOverflow="overflow" vert="horz" wrap="square" lIns="91440" tIns="45720" rIns="36000" bIns="45720" numCol="1" spcCol="0" rtlCol="0" fromWordArt="0" anchor="ctr" anchorCtr="0" forceAA="0" compatLnSpc="1">
                            <a:prstTxWarp prst="textNoShape">
                              <a:avLst/>
                            </a:prstTxWarp>
                            <a:noAutofit/>
                          </wps:bodyPr>
                        </wps:wsp>
                        <wps:wsp>
                          <wps:cNvPr id="7" name="Rectangle 7"/>
                          <wps:cNvSpPr/>
                          <wps:spPr>
                            <a:xfrm>
                              <a:off x="4391129" y="20098"/>
                              <a:ext cx="1818752" cy="54038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5960" w:rsidRPr="00E44057" w:rsidRDefault="00815960" w:rsidP="00815960">
                                <w:pPr>
                                  <w:rPr>
                                    <w:rFonts w:ascii="Calibri Light" w:hAnsi="Calibri Light"/>
                                    <w:sz w:val="56"/>
                                  </w:rPr>
                                </w:pPr>
                                <w:r>
                                  <w:rPr>
                                    <w:rFonts w:ascii="Calibri Light" w:hAnsi="Calibri Light"/>
                                    <w:sz w:val="56"/>
                                  </w:rPr>
                                  <w:t>Partnership</w:t>
                                </w:r>
                              </w:p>
                            </w:txbxContent>
                          </wps:txbx>
                          <wps:bodyPr rot="0" spcFirstLastPara="0" vertOverflow="overflow" horzOverflow="overflow" vert="horz" wrap="square" lIns="36000" tIns="45720" rIns="0" bIns="45720" numCol="1" spcCol="0" rtlCol="0" fromWordArt="0" anchor="t" anchorCtr="0" forceAA="0" compatLnSpc="1">
                            <a:prstTxWarp prst="textNoShape">
                              <a:avLst/>
                            </a:prstTxWarp>
                            <a:noAutofit/>
                          </wps:bodyPr>
                        </wps:wsp>
                      </wpg:grpSp>
                      <wps:wsp>
                        <wps:cNvPr id="9" name="Rectangle 9"/>
                        <wps:cNvSpPr/>
                        <wps:spPr>
                          <a:xfrm>
                            <a:off x="4843306" y="3587261"/>
                            <a:ext cx="1366359" cy="57023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A4E" w:rsidRPr="00E44057" w:rsidRDefault="00166A4E" w:rsidP="00166A4E">
                              <w:pPr>
                                <w:jc w:val="center"/>
                                <w:rPr>
                                  <w:rFonts w:ascii="Calibri Light" w:hAnsi="Calibri Light"/>
                                  <w:sz w:val="56"/>
                                </w:rPr>
                              </w:pPr>
                              <w:r>
                                <w:rPr>
                                  <w:rFonts w:ascii="Calibri Light" w:hAnsi="Calibri Light"/>
                                  <w:sz w:val="56"/>
                                </w:rPr>
                                <w:t>2016-18</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wpg:wgp>
                  </a:graphicData>
                </a:graphic>
              </wp:anchor>
            </w:drawing>
          </mc:Choice>
          <mc:Fallback>
            <w:pict>
              <v:group id="Group 10" o:spid="_x0000_s1026" style="position:absolute;left:0;text-align:left;margin-left:-20.25pt;margin-top:9.65pt;width:488.95pt;height:327.45pt;z-index:251666432" coordsize="62096,41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">
                <v:group id="Group 8" o:spid="_x0000_s1027" style="position:absolute;width:62096;height:41586" coordorigin=",200" coordsize="62098,41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style="position:absolute;left:17082;top:36073;width:31051;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twsAA&#10;AADaAAAADwAAAGRycy9kb3ducmV2LnhtbESP3YrCMBSE7wXfIRxh7zRVl0WqafEHQdiLxZ8HODTH&#10;tNiclCZq9u03C4KXw8x8w6zKaFvxoN43jhVMJxkI4srpho2Cy3k/XoDwAVlj65gU/JKHshgOVphr&#10;9+QjPU7BiARhn6OCOoQul9JXNVn0E9cRJ+/qeoshyd5I3eMzwW0rZ1n2JS02nBZq7GhbU3U73a2C&#10;Q9h5XH/Ln0XEOTZdNMdqY5T6GMX1EkSgGN7hV/ugFXzC/5V0A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OtwsAAAADaAAAADwAAAAAAAAAAAAAAAACYAgAAZHJzL2Rvd25y&#10;ZXYueG1sUEsFBgAAAAAEAAQA9QAAAIUDAAAAAA==&#10;" fillcolor="#8db3e2 [1311]" stroked="f" strokeweight="2pt">
                    <v:textbox inset="1mm">
                      <w:txbxContent>
                        <w:p w:rsidR="00434E1B" w:rsidRPr="00E44057" w:rsidRDefault="00434E1B" w:rsidP="00815960">
                          <w:pPr>
                            <w:rPr>
                              <w:rFonts w:ascii="Calibri Light" w:hAnsi="Calibri Light"/>
                              <w:sz w:val="56"/>
                            </w:rPr>
                          </w:pPr>
                          <w:r w:rsidRPr="00E44057">
                            <w:rPr>
                              <w:rFonts w:ascii="Calibri Light" w:hAnsi="Calibri Light"/>
                              <w:sz w:val="56"/>
                            </w:rPr>
                            <w:t>National Action Plan</w:t>
                          </w:r>
                          <w:r w:rsidR="00E44057">
                            <w:rPr>
                              <w:rFonts w:ascii="Calibri Light" w:hAnsi="Calibri Light"/>
                              <w:sz w:val="56"/>
                            </w:rPr>
                            <w:t xml:space="preserve"> </w:t>
                          </w:r>
                        </w:p>
                      </w:txbxContent>
                    </v:textbox>
                  </v:rect>
                  <v:rect id="Rectangle 5" o:spid="_x0000_s1029" style="position:absolute;top:36073;width:16776;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Ms8EA&#10;AADaAAAADwAAAGRycy9kb3ducmV2LnhtbESPQWvCQBSE7wX/w/IEb3WjEpHoKhIp9NimPdTbY/eZ&#10;DWbfhuxq4r93C4Ueh5n5htkdRteKO/Wh8axgMc9AEGtvGq4VfH+9vW5AhIhssPVMCh4U4LCfvOyw&#10;MH7gT7pXsRYJwqFABTbGrpAyaEsOw9x3xMm7+N5hTLKvpelxSHDXymWWraXDhtOCxY5KS/pa3ZyC&#10;D0/5uhrKn9PtsmrZ6nOty1yp2XQ8bkFEGuN/+K/9bhTk8Hsl3QC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zLPBAAAA2gAAAA8AAAAAAAAAAAAAAAAAmAIAAGRycy9kb3du&#10;cmV2LnhtbFBLBQYAAAAABAAEAPUAAACGAwAAAAA=&#10;" fillcolor="#f79646 [3209]" stroked="f" strokeweight="2pt">
                    <v:textbox inset=",,1mm">
                      <w:txbxContent>
                        <w:p w:rsidR="00434E1B" w:rsidRPr="00E44057" w:rsidRDefault="00434E1B" w:rsidP="00E44057">
                          <w:pPr>
                            <w:jc w:val="center"/>
                            <w:rPr>
                              <w:rFonts w:ascii="Calibri Light" w:hAnsi="Calibri Light"/>
                              <w:sz w:val="56"/>
                            </w:rPr>
                          </w:pPr>
                          <w:r w:rsidRPr="00E44057">
                            <w:rPr>
                              <w:rFonts w:ascii="Calibri Light" w:hAnsi="Calibri Light"/>
                              <w:sz w:val="56"/>
                            </w:rPr>
                            <w:t>Australia</w:t>
                          </w:r>
                          <w:r w:rsidR="00815960">
                            <w:rPr>
                              <w:rFonts w:ascii="Calibri Light" w:hAnsi="Calibri Light"/>
                              <w:sz w:val="56"/>
                            </w:rPr>
                            <w:t>’s</w:t>
                          </w:r>
                          <w:r w:rsidR="00166A4E">
                            <w:rPr>
                              <w:rFonts w:ascii="Calibri Light" w:hAnsi="Calibri Light"/>
                              <w:sz w:val="56"/>
                            </w:rPr>
                            <w:t xml:space="preserve"> National Action Plan</w:t>
                          </w:r>
                        </w:p>
                      </w:txbxContent>
                    </v:textbox>
                  </v:rect>
                  <v:rect id="Rectangle 6" o:spid="_x0000_s1030" style="position:absolute;left:4923;top:200;width:38685;height:5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ZMeMUA&#10;AADaAAAADwAAAGRycy9kb3ducmV2LnhtbESPQWsCMRSE74L/ITzBm2YtYu3WKGoRLbaHVS+9vW5e&#10;dxc3L0uS6tpf3xSEHoeZ+YaZLVpTiws5X1lWMBomIIhzqysuFJyOm8EUhA/IGmvLpOBGHhbzbmeG&#10;qbZXzuhyCIWIEPYpKihDaFIpfV6SQT+0DXH0vqwzGKJ0hdQOrxFuavmQJBNpsOK4UGJD65Ly8+Hb&#10;KHBPqzdqf14/svH+9rl9mb4/rjdaqX6vXT6DCNSG//C9vdMKJvB3Jd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kx4xQAAANoAAAAPAAAAAAAAAAAAAAAAAJgCAABkcnMv&#10;ZG93bnJldi54bWxQSwUGAAAAAAQABAD1AAAAigMAAAAA&#10;" fillcolor="#8db3e2 [1311]" stroked="f" strokeweight="2pt">
                    <v:textbox inset=",,1mm">
                      <w:txbxContent>
                        <w:p w:rsidR="00E44057" w:rsidRPr="00E44057" w:rsidRDefault="00E44057" w:rsidP="00E44057">
                          <w:pPr>
                            <w:jc w:val="right"/>
                            <w:rPr>
                              <w:rFonts w:ascii="Calibri Light" w:hAnsi="Calibri Light"/>
                              <w:color w:val="FFFFFF" w:themeColor="background1"/>
                              <w:sz w:val="56"/>
                              <w:szCs w:val="56"/>
                            </w:rPr>
                          </w:pPr>
                          <w:r w:rsidRPr="00E44057">
                            <w:rPr>
                              <w:rFonts w:ascii="Calibri Light" w:hAnsi="Calibri Light"/>
                              <w:color w:val="FFFFFF" w:themeColor="background1"/>
                              <w:sz w:val="56"/>
                              <w:szCs w:val="56"/>
                            </w:rPr>
                            <w:t xml:space="preserve">The Open </w:t>
                          </w:r>
                          <w:r w:rsidRPr="00E44057">
                            <w:rPr>
                              <w:rFonts w:ascii="Calibri Light" w:hAnsi="Calibri Light"/>
                              <w:color w:val="FFFFFF" w:themeColor="background1"/>
                              <w:sz w:val="56"/>
                            </w:rPr>
                            <w:t>Government</w:t>
                          </w:r>
                          <w:r w:rsidRPr="00E44057">
                            <w:rPr>
                              <w:rFonts w:ascii="Calibri Light" w:hAnsi="Calibri Light"/>
                              <w:color w:val="FFFFFF" w:themeColor="background1"/>
                              <w:sz w:val="56"/>
                              <w:szCs w:val="56"/>
                            </w:rPr>
                            <w:t xml:space="preserve"> </w:t>
                          </w:r>
                        </w:p>
                        <w:p w:rsidR="00E44057" w:rsidRDefault="00E44057" w:rsidP="00E44057">
                          <w:pPr>
                            <w:jc w:val="center"/>
                          </w:pPr>
                        </w:p>
                      </w:txbxContent>
                    </v:textbox>
                  </v:rect>
                  <v:rect id="Rectangle 7" o:spid="_x0000_s1031" style="position:absolute;left:43911;top:200;width:18187;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sWR8MA&#10;AADaAAAADwAAAGRycy9kb3ducmV2LnhtbESPQWvCQBSE7wX/w/IEb3XTgq1EN6EIpQWhoPagt0f2&#10;mQSzb2PeGqO/vlso9DjMzDfMMh9co3rqpPZs4GmagCIuvK25NPC9e3+cg5KAbLHxTAZuJJBno4cl&#10;ptZfeUP9NpQqQlhSNFCF0KZaS1GRQ5n6ljh6R985DFF2pbYdXiPcNfo5SV60w5rjQoUtrSoqTtuL&#10;M7Dv7+3mw+3kfEjWdxH7ZYvZxZjJeHhbgAo0hP/wX/vTGniF3yvxBu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sWR8MAAADaAAAADwAAAAAAAAAAAAAAAACYAgAAZHJzL2Rv&#10;d25yZXYueG1sUEsFBgAAAAAEAAQA9QAAAIgDAAAAAA==&#10;" fillcolor="#f79646 [3209]" stroked="f" strokeweight="2pt">
                    <v:textbox inset="1mm,,0">
                      <w:txbxContent>
                        <w:p w:rsidR="00815960" w:rsidRPr="00E44057" w:rsidRDefault="00815960" w:rsidP="00815960">
                          <w:pPr>
                            <w:rPr>
                              <w:rFonts w:ascii="Calibri Light" w:hAnsi="Calibri Light"/>
                              <w:sz w:val="56"/>
                            </w:rPr>
                          </w:pPr>
                          <w:r>
                            <w:rPr>
                              <w:rFonts w:ascii="Calibri Light" w:hAnsi="Calibri Light"/>
                              <w:sz w:val="56"/>
                            </w:rPr>
                            <w:t>Partnership</w:t>
                          </w:r>
                        </w:p>
                      </w:txbxContent>
                    </v:textbox>
                  </v:rect>
                </v:group>
                <v:rect id="Rectangle 9" o:spid="_x0000_s1032" style="position:absolute;left:48433;top:35872;width:13663;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l8IA&#10;AADaAAAADwAAAGRycy9kb3ducmV2LnhtbESPQWvCQBSE74L/YXlCb7qxUI2pq0hB9FRILNTjI/ua&#10;pM2+DburRn99VxA8DjPzDbNc96YVZ3K+saxgOklAEJdWN1wp+DpsxykIH5A1tpZJwZU8rFfDwRIz&#10;bS+c07kIlYgQ9hkqqEPoMil9WZNBP7EdcfR+rDMYonSV1A4vEW5a+ZokM2mw4bhQY0cfNZV/xcko&#10;iMx8d31LP9NZcXN5cfye/+5YqZdRv3kHEagPz/CjvdcKFnC/Em+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VRaXwgAAANoAAAAPAAAAAAAAAAAAAAAAAJgCAABkcnMvZG93&#10;bnJldi54bWxQSwUGAAAAAAQABAD1AAAAhwMAAAAA&#10;" fillcolor="#f79646 [3209]" stroked="f" strokeweight="2pt">
                  <v:textbox inset="1mm,,1mm">
                    <w:txbxContent>
                      <w:p w:rsidR="00166A4E" w:rsidRPr="00E44057" w:rsidRDefault="00166A4E" w:rsidP="00166A4E">
                        <w:pPr>
                          <w:jc w:val="center"/>
                          <w:rPr>
                            <w:rFonts w:ascii="Calibri Light" w:hAnsi="Calibri Light"/>
                            <w:sz w:val="56"/>
                          </w:rPr>
                        </w:pPr>
                        <w:r>
                          <w:rPr>
                            <w:rFonts w:ascii="Calibri Light" w:hAnsi="Calibri Light"/>
                            <w:sz w:val="56"/>
                          </w:rPr>
                          <w:t>2016-18</w:t>
                        </w:r>
                      </w:p>
                    </w:txbxContent>
                  </v:textbox>
                </v:rect>
              </v:group>
            </w:pict>
          </mc:Fallback>
        </mc:AlternateContent>
      </w:r>
    </w:p>
    <w:p w:rsidR="009D0DCC" w:rsidRPr="00507E5A" w:rsidRDefault="009D0DCC" w:rsidP="00B472A8">
      <w:pPr>
        <w:tabs>
          <w:tab w:val="left" w:pos="2041"/>
        </w:tabs>
        <w:spacing w:after="0" w:line="240" w:lineRule="auto"/>
      </w:pPr>
    </w:p>
    <w:p w:rsidR="009D0DCC" w:rsidRPr="00507E5A" w:rsidRDefault="009D0DCC" w:rsidP="00B472A8">
      <w:pPr>
        <w:tabs>
          <w:tab w:val="left" w:pos="2041"/>
        </w:tabs>
        <w:spacing w:after="0" w:line="240" w:lineRule="auto"/>
      </w:pPr>
    </w:p>
    <w:p w:rsidR="009D0DCC" w:rsidRPr="00507E5A" w:rsidRDefault="009D0DCC" w:rsidP="00B472A8">
      <w:pPr>
        <w:tabs>
          <w:tab w:val="left" w:pos="2041"/>
        </w:tabs>
        <w:spacing w:after="0" w:line="240" w:lineRule="auto"/>
      </w:pPr>
    </w:p>
    <w:p w:rsidR="009D0DCC" w:rsidRPr="00507E5A" w:rsidRDefault="009D0DCC" w:rsidP="00B472A8">
      <w:pPr>
        <w:tabs>
          <w:tab w:val="left" w:pos="2041"/>
        </w:tabs>
        <w:spacing w:after="0" w:line="240" w:lineRule="auto"/>
      </w:pPr>
    </w:p>
    <w:p w:rsidR="009D0DCC" w:rsidRPr="00507E5A" w:rsidRDefault="009D0DCC" w:rsidP="00B472A8">
      <w:pPr>
        <w:tabs>
          <w:tab w:val="left" w:pos="2041"/>
        </w:tabs>
        <w:spacing w:after="0" w:line="240" w:lineRule="auto"/>
      </w:pPr>
    </w:p>
    <w:p w:rsidR="0042065C" w:rsidRPr="00507E5A" w:rsidRDefault="009D0DCC" w:rsidP="00B472A8">
      <w:pPr>
        <w:spacing w:after="0" w:line="240" w:lineRule="auto"/>
      </w:pPr>
      <w:r w:rsidRPr="00507E5A">
        <w:br w:type="page"/>
      </w:r>
      <w:r w:rsidR="00480993" w:rsidRPr="00507E5A">
        <w:rPr>
          <w:b/>
          <w:sz w:val="40"/>
        </w:rPr>
        <w:lastRenderedPageBreak/>
        <w:t>Table of Contents</w:t>
      </w:r>
    </w:p>
    <w:p w:rsidR="0078761D" w:rsidRPr="00507E5A" w:rsidRDefault="0078761D" w:rsidP="00B472A8">
      <w:pPr>
        <w:spacing w:after="0" w:line="240" w:lineRule="auto"/>
      </w:pPr>
    </w:p>
    <w:p w:rsidR="00507E5A" w:rsidRPr="00507E5A" w:rsidRDefault="00507E5A" w:rsidP="00507E5A">
      <w:r w:rsidRPr="00507E5A">
        <w:t>&lt;&lt;To be inserted&gt;&gt;</w:t>
      </w:r>
    </w:p>
    <w:p w:rsidR="00507E5A" w:rsidRPr="00507E5A" w:rsidRDefault="00507E5A">
      <w:pPr>
        <w:rPr>
          <w:b/>
          <w:sz w:val="40"/>
        </w:rPr>
      </w:pPr>
      <w:r w:rsidRPr="00507E5A">
        <w:rPr>
          <w:b/>
          <w:sz w:val="40"/>
        </w:rPr>
        <w:br w:type="page"/>
      </w:r>
    </w:p>
    <w:p w:rsidR="0015054B" w:rsidRPr="00507E5A" w:rsidRDefault="0015054B" w:rsidP="00B472A8">
      <w:pPr>
        <w:spacing w:after="0" w:line="240" w:lineRule="auto"/>
        <w:rPr>
          <w:sz w:val="40"/>
        </w:rPr>
      </w:pPr>
      <w:r w:rsidRPr="00507E5A">
        <w:rPr>
          <w:b/>
          <w:sz w:val="40"/>
        </w:rPr>
        <w:lastRenderedPageBreak/>
        <w:t>Foreword by the Australian Government</w:t>
      </w:r>
    </w:p>
    <w:p w:rsidR="00507E5A" w:rsidRPr="00507E5A" w:rsidRDefault="00507E5A">
      <w:pPr>
        <w:rPr>
          <w:rFonts w:cs="Arial"/>
          <w:bCs/>
          <w:noProof/>
          <w:color w:val="FF0000"/>
        </w:rPr>
      </w:pPr>
    </w:p>
    <w:p w:rsidR="00B472A8" w:rsidRPr="00507E5A" w:rsidRDefault="00507E5A">
      <w:r w:rsidRPr="00507E5A">
        <w:t>&lt;&lt;To be inserted&gt;&gt;</w:t>
      </w:r>
      <w:r w:rsidR="00B472A8" w:rsidRPr="00507E5A">
        <w:rPr>
          <w:rFonts w:cs="Arial"/>
          <w:bCs/>
          <w:noProof/>
          <w:color w:val="FF0000"/>
        </w:rPr>
        <w:br w:type="page"/>
      </w:r>
    </w:p>
    <w:p w:rsidR="00026AE3" w:rsidRPr="00507E5A" w:rsidRDefault="009D0DCC" w:rsidP="00B472A8">
      <w:pPr>
        <w:spacing w:after="0" w:line="240" w:lineRule="auto"/>
        <w:rPr>
          <w:b/>
          <w:sz w:val="40"/>
        </w:rPr>
      </w:pPr>
      <w:r w:rsidRPr="00507E5A">
        <w:rPr>
          <w:b/>
          <w:sz w:val="40"/>
        </w:rPr>
        <w:lastRenderedPageBreak/>
        <w:t>Introduction</w:t>
      </w:r>
    </w:p>
    <w:p w:rsidR="00B472A8" w:rsidRPr="00507E5A" w:rsidRDefault="00B472A8" w:rsidP="00B472A8">
      <w:pPr>
        <w:spacing w:after="0" w:line="240" w:lineRule="auto"/>
      </w:pPr>
    </w:p>
    <w:p w:rsidR="006F2B5A" w:rsidRPr="00507E5A" w:rsidRDefault="00495BA1" w:rsidP="00B472A8">
      <w:pPr>
        <w:spacing w:after="0" w:line="240" w:lineRule="auto"/>
        <w:jc w:val="both"/>
      </w:pPr>
      <w:r w:rsidRPr="00507E5A">
        <w:t xml:space="preserve">Australia has a long and proud history of open government. </w:t>
      </w:r>
      <w:r w:rsidR="008519F7" w:rsidRPr="00507E5A">
        <w:t xml:space="preserve">Now, as a digitally literate nation in a rapidly advancing technological environment, it must grasp the opportunity to build on its past efforts. </w:t>
      </w:r>
      <w:r w:rsidR="001714ED" w:rsidRPr="00507E5A">
        <w:t xml:space="preserve">Joining the Open Government Partnership (OGP) is an important step </w:t>
      </w:r>
      <w:r w:rsidR="0036326B" w:rsidRPr="00507E5A">
        <w:t>in this direction.</w:t>
      </w:r>
    </w:p>
    <w:p w:rsidR="002D700E" w:rsidRPr="00507E5A" w:rsidRDefault="002D700E" w:rsidP="00B472A8">
      <w:pPr>
        <w:spacing w:after="0" w:line="240" w:lineRule="auto"/>
        <w:jc w:val="both"/>
      </w:pPr>
    </w:p>
    <w:p w:rsidR="00DB1640" w:rsidRPr="00507E5A" w:rsidRDefault="00684B0B" w:rsidP="00B472A8">
      <w:pPr>
        <w:spacing w:after="0" w:line="240" w:lineRule="auto"/>
        <w:jc w:val="both"/>
      </w:pPr>
      <w:r w:rsidRPr="00507E5A">
        <w:t>The four key pillars of the OGP</w:t>
      </w:r>
      <w:r w:rsidR="00723051" w:rsidRPr="00507E5A">
        <w:t xml:space="preserve"> – </w:t>
      </w:r>
      <w:r w:rsidRPr="00507E5A">
        <w:t xml:space="preserve">transparency, accountability, participatory democracy and technological innovation – </w:t>
      </w:r>
      <w:r w:rsidR="0069419E" w:rsidRPr="00507E5A">
        <w:t>are well-aligned</w:t>
      </w:r>
      <w:r w:rsidRPr="00507E5A">
        <w:t xml:space="preserve"> with the principles articulated in Australia’s 2010 </w:t>
      </w:r>
      <w:r w:rsidR="00F41EB2" w:rsidRPr="00507E5A">
        <w:t>Declaration of Open Government:</w:t>
      </w:r>
    </w:p>
    <w:p w:rsidR="00684B0B" w:rsidRPr="00507E5A" w:rsidRDefault="00684B0B" w:rsidP="00B472A8">
      <w:pPr>
        <w:pStyle w:val="ListParagraph"/>
        <w:numPr>
          <w:ilvl w:val="0"/>
          <w:numId w:val="7"/>
        </w:numPr>
        <w:spacing w:after="0" w:line="240" w:lineRule="auto"/>
        <w:contextualSpacing w:val="0"/>
        <w:jc w:val="both"/>
      </w:pPr>
      <w:r w:rsidRPr="00507E5A">
        <w:rPr>
          <w:b/>
        </w:rPr>
        <w:t>Informing</w:t>
      </w:r>
      <w:r w:rsidRPr="00507E5A">
        <w:t>: strengthening citizen’s rights of access to information, establishing a pro-disclosure culture across Australian Government agencies including through online innovation, and making government information more accessible and usable;</w:t>
      </w:r>
    </w:p>
    <w:p w:rsidR="00684B0B" w:rsidRPr="00507E5A" w:rsidRDefault="00684B0B" w:rsidP="00B472A8">
      <w:pPr>
        <w:pStyle w:val="ListParagraph"/>
        <w:numPr>
          <w:ilvl w:val="0"/>
          <w:numId w:val="7"/>
        </w:numPr>
        <w:spacing w:after="0" w:line="240" w:lineRule="auto"/>
        <w:contextualSpacing w:val="0"/>
        <w:jc w:val="both"/>
      </w:pPr>
      <w:r w:rsidRPr="00507E5A">
        <w:rPr>
          <w:b/>
        </w:rPr>
        <w:t>Engaging</w:t>
      </w:r>
      <w:r w:rsidRPr="00507E5A">
        <w:t>: collaborating with citizens on policy and service delivery to enhance the processes of government and improve the outcomes sought; and</w:t>
      </w:r>
    </w:p>
    <w:p w:rsidR="00437C6E" w:rsidRPr="00507E5A" w:rsidRDefault="00684B0B" w:rsidP="00B472A8">
      <w:pPr>
        <w:pStyle w:val="ListParagraph"/>
        <w:numPr>
          <w:ilvl w:val="0"/>
          <w:numId w:val="7"/>
        </w:numPr>
        <w:spacing w:after="0" w:line="240" w:lineRule="auto"/>
        <w:contextualSpacing w:val="0"/>
        <w:jc w:val="both"/>
      </w:pPr>
      <w:r w:rsidRPr="00507E5A">
        <w:rPr>
          <w:b/>
        </w:rPr>
        <w:t>Participating</w:t>
      </w:r>
      <w:r w:rsidRPr="00507E5A">
        <w:t>: making government more consultative and participative.</w:t>
      </w:r>
    </w:p>
    <w:p w:rsidR="00437C6E" w:rsidRPr="00507E5A" w:rsidRDefault="00437C6E" w:rsidP="00B472A8">
      <w:pPr>
        <w:pStyle w:val="ListParagraph"/>
        <w:spacing w:after="0" w:line="240" w:lineRule="auto"/>
        <w:contextualSpacing w:val="0"/>
        <w:jc w:val="both"/>
      </w:pPr>
    </w:p>
    <w:p w:rsidR="00437C6E" w:rsidRPr="00507E5A" w:rsidRDefault="00437C6E" w:rsidP="00B472A8">
      <w:pPr>
        <w:spacing w:after="0" w:line="240" w:lineRule="auto"/>
        <w:jc w:val="both"/>
        <w:rPr>
          <w:b/>
          <w:i/>
        </w:rPr>
      </w:pPr>
      <w:r w:rsidRPr="00507E5A">
        <w:rPr>
          <w:b/>
          <w:i/>
        </w:rPr>
        <w:t>Why does Open Government matter?</w:t>
      </w:r>
    </w:p>
    <w:p w:rsidR="001714ED" w:rsidRPr="00507E5A" w:rsidRDefault="004A3FE8" w:rsidP="00B472A8">
      <w:pPr>
        <w:spacing w:after="0" w:line="240" w:lineRule="auto"/>
        <w:jc w:val="both"/>
      </w:pPr>
      <w:r w:rsidRPr="00507E5A">
        <w:t>M</w:t>
      </w:r>
      <w:r w:rsidR="00EA7D96" w:rsidRPr="00507E5A">
        <w:t>aking government data, information and processes openly available improves public trust, stimulates economic growth, and holds government to account.</w:t>
      </w:r>
      <w:r w:rsidR="0069419E" w:rsidRPr="00507E5A">
        <w:t xml:space="preserve"> </w:t>
      </w:r>
      <w:r w:rsidR="0039072E" w:rsidRPr="00507E5A">
        <w:t>Additionally, o</w:t>
      </w:r>
      <w:r w:rsidR="003E7714" w:rsidRPr="00507E5A">
        <w:t>pen government</w:t>
      </w:r>
      <w:r w:rsidR="0039072E" w:rsidRPr="00507E5A">
        <w:t xml:space="preserve"> </w:t>
      </w:r>
      <w:r w:rsidR="001714ED" w:rsidRPr="00507E5A">
        <w:t>can foster</w:t>
      </w:r>
      <w:r w:rsidR="00914951" w:rsidRPr="00507E5A">
        <w:t xml:space="preserve"> fruitful collaboration between the public sector, private organisations and civil society</w:t>
      </w:r>
      <w:r w:rsidR="0069419E" w:rsidRPr="00507E5A">
        <w:t>.</w:t>
      </w:r>
      <w:r w:rsidR="00B83140" w:rsidRPr="00507E5A">
        <w:rPr>
          <w:color w:val="FF0000"/>
        </w:rPr>
        <w:t xml:space="preserve"> </w:t>
      </w:r>
      <w:r w:rsidR="007203A5" w:rsidRPr="00507E5A">
        <w:t>This kind of engagement</w:t>
      </w:r>
      <w:r w:rsidR="0036326B" w:rsidRPr="00507E5A">
        <w:t xml:space="preserve"> facilitates resilience and responsiveness in the face of change, allowing the government to leverage community expertise in pursuit of better outcomes. </w:t>
      </w:r>
      <w:r w:rsidR="001714ED" w:rsidRPr="00507E5A">
        <w:t xml:space="preserve"> </w:t>
      </w:r>
    </w:p>
    <w:p w:rsidR="00026AE3" w:rsidRPr="00507E5A" w:rsidRDefault="00026AE3" w:rsidP="00B472A8">
      <w:pPr>
        <w:spacing w:after="0" w:line="240" w:lineRule="auto"/>
        <w:jc w:val="both"/>
        <w:rPr>
          <w:b/>
          <w:i/>
        </w:rPr>
      </w:pPr>
    </w:p>
    <w:p w:rsidR="00437C6E" w:rsidRPr="00507E5A" w:rsidRDefault="00437C6E" w:rsidP="00B472A8">
      <w:pPr>
        <w:spacing w:after="0" w:line="240" w:lineRule="auto"/>
        <w:jc w:val="both"/>
        <w:rPr>
          <w:b/>
          <w:i/>
          <w:color w:val="FF0000"/>
        </w:rPr>
      </w:pPr>
      <w:r w:rsidRPr="00507E5A">
        <w:rPr>
          <w:b/>
          <w:i/>
        </w:rPr>
        <w:t>What is Australia’s vision for Open Government?</w:t>
      </w:r>
    </w:p>
    <w:p w:rsidR="00133530" w:rsidRPr="00507E5A" w:rsidRDefault="00133530" w:rsidP="00B472A8">
      <w:pPr>
        <w:spacing w:after="0" w:line="240" w:lineRule="auto"/>
        <w:jc w:val="both"/>
      </w:pPr>
      <w:r w:rsidRPr="00507E5A">
        <w:t xml:space="preserve">Australia’s National Action Plan will predominantly focus on two of the OGP’s Grand Challenges: “Improving public services” and “More effectively managing public resources.” </w:t>
      </w:r>
      <w:r w:rsidR="00442DFB" w:rsidRPr="00507E5A">
        <w:t xml:space="preserve">Australia already has a strong tradition of accountability and public safety, and </w:t>
      </w:r>
      <w:r w:rsidR="006716D6" w:rsidRPr="00507E5A">
        <w:t xml:space="preserve">whilst </w:t>
      </w:r>
      <w:r w:rsidR="00442DFB" w:rsidRPr="00507E5A">
        <w:t>there is always more work to be done, the opportunities for greatest impact lie in</w:t>
      </w:r>
      <w:r w:rsidR="00823C5E" w:rsidRPr="00507E5A">
        <w:t xml:space="preserve"> empowering the citizen by streamlining services and managing public resources, particularly through efficient </w:t>
      </w:r>
      <w:r w:rsidR="000106A3" w:rsidRPr="00507E5A">
        <w:t>data access</w:t>
      </w:r>
      <w:r w:rsidR="00823C5E" w:rsidRPr="00507E5A">
        <w:t>.</w:t>
      </w:r>
    </w:p>
    <w:p w:rsidR="00026AE3" w:rsidRPr="00507E5A" w:rsidRDefault="00026AE3" w:rsidP="00B472A8">
      <w:pPr>
        <w:spacing w:after="0" w:line="240" w:lineRule="auto"/>
        <w:jc w:val="both"/>
      </w:pPr>
    </w:p>
    <w:p w:rsidR="009D0DCC" w:rsidRPr="00507E5A" w:rsidRDefault="00133530" w:rsidP="00B472A8">
      <w:pPr>
        <w:spacing w:after="0" w:line="240" w:lineRule="auto"/>
        <w:jc w:val="both"/>
      </w:pPr>
      <w:r w:rsidRPr="00507E5A">
        <w:t xml:space="preserve">In accordance with OGP principles, the commitments outlined in the following pages build on our </w:t>
      </w:r>
      <w:r w:rsidR="00442DFB" w:rsidRPr="00507E5A">
        <w:t>solid foundation</w:t>
      </w:r>
      <w:r w:rsidRPr="00507E5A">
        <w:t xml:space="preserve"> of transparency, accountability, participatory democracy and technological innovation.</w:t>
      </w:r>
      <w:r w:rsidR="00684B0B" w:rsidRPr="00507E5A">
        <w:t xml:space="preserve"> </w:t>
      </w:r>
      <w:r w:rsidR="00442DFB" w:rsidRPr="00507E5A">
        <w:t>They have been developed alongside key civil society and public stakeho</w:t>
      </w:r>
      <w:r w:rsidR="00F41EB2" w:rsidRPr="00507E5A">
        <w:t>lders to ensure their relevance</w:t>
      </w:r>
      <w:r w:rsidR="000106A3" w:rsidRPr="00507E5A">
        <w:t xml:space="preserve"> beyond government</w:t>
      </w:r>
      <w:r w:rsidR="00442DFB" w:rsidRPr="00507E5A">
        <w:t xml:space="preserve">. </w:t>
      </w:r>
      <w:r w:rsidR="00B611FD" w:rsidRPr="00507E5A">
        <w:t>Drafted t</w:t>
      </w:r>
      <w:r w:rsidR="002F333A" w:rsidRPr="00507E5A">
        <w:t xml:space="preserve">hrough a process of online and in-person </w:t>
      </w:r>
      <w:r w:rsidR="00F41EB2" w:rsidRPr="00507E5A">
        <w:t>collaboration</w:t>
      </w:r>
      <w:r w:rsidR="002F333A" w:rsidRPr="00507E5A">
        <w:t xml:space="preserve">, this National Action Plan reflects </w:t>
      </w:r>
      <w:r w:rsidR="00B611FD" w:rsidRPr="00507E5A">
        <w:t xml:space="preserve">Australia’s </w:t>
      </w:r>
      <w:r w:rsidR="00F41EB2" w:rsidRPr="00507E5A">
        <w:t>ambitious open government agenda for the next two years and beyond.</w:t>
      </w:r>
      <w:r w:rsidR="00B611FD" w:rsidRPr="00507E5A">
        <w:t xml:space="preserve"> </w:t>
      </w:r>
    </w:p>
    <w:p w:rsidR="00280FB3" w:rsidRPr="00507E5A" w:rsidRDefault="00280FB3" w:rsidP="00B472A8">
      <w:pPr>
        <w:spacing w:after="0" w:line="240" w:lineRule="auto"/>
        <w:jc w:val="both"/>
      </w:pPr>
    </w:p>
    <w:p w:rsidR="00280FB3" w:rsidRPr="00507E5A" w:rsidRDefault="00280FB3" w:rsidP="00B472A8">
      <w:pPr>
        <w:spacing w:after="0" w:line="240" w:lineRule="auto"/>
        <w:jc w:val="both"/>
        <w:rPr>
          <w:b/>
          <w:i/>
        </w:rPr>
      </w:pPr>
      <w:r w:rsidRPr="00507E5A">
        <w:rPr>
          <w:b/>
          <w:i/>
        </w:rPr>
        <w:t>Overseeing the delivery of the National Action Plan</w:t>
      </w:r>
    </w:p>
    <w:p w:rsidR="00A416BA" w:rsidRPr="00507E5A" w:rsidRDefault="00280FB3" w:rsidP="00B472A8">
      <w:pPr>
        <w:spacing w:after="0" w:line="240" w:lineRule="auto"/>
        <w:jc w:val="both"/>
      </w:pPr>
      <w:r w:rsidRPr="00507E5A">
        <w:t xml:space="preserve">The </w:t>
      </w:r>
      <w:r w:rsidR="00A6043E" w:rsidRPr="00507E5A">
        <w:t>Department of the Prime Minister and Cabinet will</w:t>
      </w:r>
      <w:r w:rsidRPr="00507E5A">
        <w:t xml:space="preserve"> </w:t>
      </w:r>
      <w:r w:rsidR="00B93EE6" w:rsidRPr="00507E5A">
        <w:t xml:space="preserve">design a </w:t>
      </w:r>
      <w:r w:rsidRPr="00507E5A">
        <w:t>mechanism for overseeing the delivery of the 2016 National Action Plan.  This will be established with the cooperation of the civil society organisations and members who participated in the drafting process, along with representatives from</w:t>
      </w:r>
      <w:r w:rsidR="00A416BA" w:rsidRPr="00507E5A">
        <w:t xml:space="preserve"> Government Agencies</w:t>
      </w:r>
      <w:r w:rsidR="00CE33FB" w:rsidRPr="00507E5A">
        <w:t xml:space="preserve"> involved in the delivery of commitments</w:t>
      </w:r>
      <w:r w:rsidR="00A416BA" w:rsidRPr="00507E5A">
        <w:t>, and the States/Territories as identified.</w:t>
      </w:r>
    </w:p>
    <w:p w:rsidR="00A416BA" w:rsidRPr="00507E5A" w:rsidRDefault="00A416BA" w:rsidP="00B472A8">
      <w:pPr>
        <w:spacing w:after="0" w:line="240" w:lineRule="auto"/>
        <w:jc w:val="both"/>
      </w:pPr>
    </w:p>
    <w:p w:rsidR="00A416BA" w:rsidRPr="00507E5A" w:rsidRDefault="00A416BA" w:rsidP="00B472A8">
      <w:pPr>
        <w:spacing w:after="0" w:line="240" w:lineRule="auto"/>
        <w:jc w:val="both"/>
      </w:pPr>
      <w:r w:rsidRPr="00507E5A">
        <w:t xml:space="preserve">Once this group is established, </w:t>
      </w:r>
      <w:r w:rsidR="00B93EE6" w:rsidRPr="00507E5A">
        <w:t>its leadership’s responsibilities will include</w:t>
      </w:r>
    </w:p>
    <w:p w:rsidR="00280FB3" w:rsidRPr="00507E5A" w:rsidRDefault="00A416BA" w:rsidP="00A416BA">
      <w:pPr>
        <w:pStyle w:val="ListParagraph"/>
        <w:numPr>
          <w:ilvl w:val="0"/>
          <w:numId w:val="33"/>
        </w:numPr>
        <w:spacing w:after="0" w:line="240" w:lineRule="auto"/>
        <w:jc w:val="both"/>
      </w:pPr>
      <w:r w:rsidRPr="00507E5A">
        <w:t>Clearly defin</w:t>
      </w:r>
      <w:r w:rsidR="00CE33FB" w:rsidRPr="00507E5A">
        <w:t>ing</w:t>
      </w:r>
      <w:r w:rsidR="00AF64B1" w:rsidRPr="00507E5A">
        <w:t xml:space="preserve"> further</w:t>
      </w:r>
      <w:r w:rsidRPr="00507E5A">
        <w:t xml:space="preserve"> roles and responsibilities, participation and define schedules for meeting and reporting</w:t>
      </w:r>
      <w:r w:rsidR="00723051" w:rsidRPr="00507E5A">
        <w:t>;</w:t>
      </w:r>
    </w:p>
    <w:p w:rsidR="00CE33FB" w:rsidRPr="00507E5A" w:rsidRDefault="00A416BA" w:rsidP="00CE33FB">
      <w:pPr>
        <w:pStyle w:val="ListParagraph"/>
        <w:numPr>
          <w:ilvl w:val="0"/>
          <w:numId w:val="33"/>
        </w:numPr>
        <w:spacing w:after="0" w:line="240" w:lineRule="auto"/>
        <w:jc w:val="both"/>
      </w:pPr>
      <w:r w:rsidRPr="00507E5A">
        <w:t>Publicis</w:t>
      </w:r>
      <w:r w:rsidR="00CE33FB" w:rsidRPr="00507E5A">
        <w:t>ing</w:t>
      </w:r>
      <w:r w:rsidRPr="00507E5A">
        <w:t xml:space="preserve"> progress on commitments, including all reporting to OGP as necessary</w:t>
      </w:r>
      <w:r w:rsidR="00723051" w:rsidRPr="00507E5A">
        <w:t>;</w:t>
      </w:r>
    </w:p>
    <w:p w:rsidR="00CE33FB" w:rsidRPr="00507E5A" w:rsidRDefault="00CE33FB" w:rsidP="00CE33FB">
      <w:pPr>
        <w:pStyle w:val="ListParagraph"/>
        <w:numPr>
          <w:ilvl w:val="0"/>
          <w:numId w:val="33"/>
        </w:numPr>
        <w:spacing w:after="0" w:line="240" w:lineRule="auto"/>
        <w:jc w:val="both"/>
      </w:pPr>
      <w:r w:rsidRPr="00507E5A">
        <w:t>Co-ordinating the self-assessment process, any Government involvement in the Independent Reporting Mechanism, encouraging participation in Working Groups and developing peer to peer learning opportunities though the OGP;</w:t>
      </w:r>
    </w:p>
    <w:p w:rsidR="00A416BA" w:rsidRPr="00507E5A" w:rsidRDefault="00A416BA" w:rsidP="00A416BA">
      <w:pPr>
        <w:pStyle w:val="ListParagraph"/>
        <w:numPr>
          <w:ilvl w:val="0"/>
          <w:numId w:val="33"/>
        </w:numPr>
        <w:spacing w:after="0" w:line="240" w:lineRule="auto"/>
        <w:jc w:val="both"/>
      </w:pPr>
      <w:r w:rsidRPr="00507E5A">
        <w:t>Design</w:t>
      </w:r>
      <w:r w:rsidR="00CE33FB" w:rsidRPr="00507E5A">
        <w:t>ing</w:t>
      </w:r>
      <w:r w:rsidRPr="00507E5A">
        <w:t>, execut</w:t>
      </w:r>
      <w:r w:rsidR="00CE33FB" w:rsidRPr="00507E5A">
        <w:t>ing</w:t>
      </w:r>
      <w:r w:rsidRPr="00507E5A">
        <w:t xml:space="preserve"> and review</w:t>
      </w:r>
      <w:r w:rsidR="00CE33FB" w:rsidRPr="00507E5A">
        <w:t>ing</w:t>
      </w:r>
      <w:r w:rsidRPr="00507E5A">
        <w:t xml:space="preserve"> input from future consultation and collaboration processes</w:t>
      </w:r>
      <w:r w:rsidR="00723051" w:rsidRPr="00507E5A">
        <w:t>;</w:t>
      </w:r>
    </w:p>
    <w:p w:rsidR="00A416BA" w:rsidRPr="00507E5A" w:rsidRDefault="00A416BA" w:rsidP="00A416BA">
      <w:pPr>
        <w:pStyle w:val="ListParagraph"/>
        <w:numPr>
          <w:ilvl w:val="0"/>
          <w:numId w:val="33"/>
        </w:numPr>
        <w:spacing w:after="0" w:line="240" w:lineRule="auto"/>
        <w:jc w:val="both"/>
      </w:pPr>
      <w:r w:rsidRPr="00507E5A">
        <w:t>Develop</w:t>
      </w:r>
      <w:r w:rsidR="00CE33FB" w:rsidRPr="00507E5A">
        <w:t>ing</w:t>
      </w:r>
      <w:r w:rsidRPr="00507E5A">
        <w:t xml:space="preserve"> and implement</w:t>
      </w:r>
      <w:r w:rsidR="00CE33FB" w:rsidRPr="00507E5A">
        <w:t>ing</w:t>
      </w:r>
      <w:r w:rsidRPr="00507E5A">
        <w:t xml:space="preserve"> future National Action Plans, building on the work completed through the 2016 National Action Plan process</w:t>
      </w:r>
      <w:r w:rsidR="00723051" w:rsidRPr="00507E5A">
        <w:t>; and</w:t>
      </w:r>
    </w:p>
    <w:p w:rsidR="00A416BA" w:rsidRPr="00507E5A" w:rsidRDefault="00A416BA" w:rsidP="00A416BA">
      <w:pPr>
        <w:pStyle w:val="ListParagraph"/>
        <w:numPr>
          <w:ilvl w:val="0"/>
          <w:numId w:val="33"/>
        </w:numPr>
        <w:spacing w:after="0" w:line="240" w:lineRule="auto"/>
        <w:jc w:val="both"/>
      </w:pPr>
      <w:r w:rsidRPr="00507E5A">
        <w:t>Promot</w:t>
      </w:r>
      <w:r w:rsidR="00CE33FB" w:rsidRPr="00507E5A">
        <w:t>ing</w:t>
      </w:r>
      <w:r w:rsidRPr="00507E5A">
        <w:t xml:space="preserve"> the development of Open Government Activities in Australia</w:t>
      </w:r>
      <w:r w:rsidR="00723051" w:rsidRPr="00507E5A">
        <w:t>.</w:t>
      </w:r>
    </w:p>
    <w:p w:rsidR="00026AE3" w:rsidRPr="00507E5A" w:rsidRDefault="00026AE3" w:rsidP="00B472A8">
      <w:pPr>
        <w:spacing w:after="0" w:line="240" w:lineRule="auto"/>
      </w:pPr>
      <w:r w:rsidRPr="00507E5A">
        <w:br w:type="page"/>
      </w:r>
    </w:p>
    <w:p w:rsidR="00026AE3" w:rsidRPr="00507E5A" w:rsidRDefault="009D0691" w:rsidP="00B472A8">
      <w:pPr>
        <w:spacing w:after="0" w:line="240" w:lineRule="auto"/>
        <w:rPr>
          <w:b/>
          <w:sz w:val="40"/>
        </w:rPr>
      </w:pPr>
      <w:r w:rsidRPr="00507E5A">
        <w:rPr>
          <w:b/>
          <w:sz w:val="40"/>
        </w:rPr>
        <w:lastRenderedPageBreak/>
        <w:t>Efforts to date</w:t>
      </w:r>
    </w:p>
    <w:p w:rsidR="00B472A8" w:rsidRPr="00507E5A" w:rsidRDefault="00B472A8" w:rsidP="00B472A8">
      <w:pPr>
        <w:tabs>
          <w:tab w:val="left" w:pos="2041"/>
        </w:tabs>
        <w:spacing w:after="0" w:line="240" w:lineRule="auto"/>
      </w:pPr>
    </w:p>
    <w:p w:rsidR="00B472A8" w:rsidRPr="00507E5A" w:rsidRDefault="009D0691" w:rsidP="00B472A8">
      <w:pPr>
        <w:tabs>
          <w:tab w:val="left" w:pos="2041"/>
        </w:tabs>
        <w:spacing w:after="0" w:line="240" w:lineRule="auto"/>
      </w:pPr>
      <w:r w:rsidRPr="00507E5A">
        <w:t>Australia has a proud history of open government, and has already taken significant strides towards government transparency and civic participation.</w:t>
      </w:r>
    </w:p>
    <w:p w:rsidR="00B472A8" w:rsidRPr="00507E5A" w:rsidRDefault="009D0691" w:rsidP="00B472A8">
      <w:pPr>
        <w:tabs>
          <w:tab w:val="left" w:pos="2041"/>
        </w:tabs>
        <w:spacing w:after="0" w:line="240" w:lineRule="auto"/>
      </w:pPr>
      <w:r w:rsidRPr="00507E5A">
        <w:t xml:space="preserve"> </w:t>
      </w:r>
    </w:p>
    <w:p w:rsidR="009D0691" w:rsidRPr="00507E5A" w:rsidRDefault="00E87A09" w:rsidP="00B472A8">
      <w:pPr>
        <w:tabs>
          <w:tab w:val="left" w:pos="2041"/>
        </w:tabs>
        <w:spacing w:after="0" w:line="240" w:lineRule="auto"/>
      </w:pPr>
      <w:r w:rsidRPr="00507E5A">
        <w:rPr>
          <w:b/>
          <w:i/>
        </w:rPr>
        <w:t>Declaration of Open G</w:t>
      </w:r>
      <w:r w:rsidR="009D0691" w:rsidRPr="00507E5A">
        <w:rPr>
          <w:b/>
          <w:i/>
        </w:rPr>
        <w:t>overnment</w:t>
      </w:r>
    </w:p>
    <w:p w:rsidR="00026AE3" w:rsidRPr="00507E5A" w:rsidRDefault="009D0691" w:rsidP="00B472A8">
      <w:pPr>
        <w:tabs>
          <w:tab w:val="left" w:pos="2041"/>
        </w:tabs>
        <w:spacing w:after="0" w:line="240" w:lineRule="auto"/>
        <w:jc w:val="both"/>
        <w:rPr>
          <w:rFonts w:cstheme="minorHAnsi"/>
          <w:b/>
        </w:rPr>
      </w:pPr>
      <w:r w:rsidRPr="00507E5A">
        <w:rPr>
          <w:rFonts w:cstheme="minorHAnsi"/>
        </w:rPr>
        <w:t>The Australian Government launched a Declara</w:t>
      </w:r>
      <w:r w:rsidR="00C61579" w:rsidRPr="00507E5A">
        <w:rPr>
          <w:rFonts w:cstheme="minorHAnsi"/>
        </w:rPr>
        <w:t>tion</w:t>
      </w:r>
      <w:r w:rsidR="00026AE3" w:rsidRPr="00507E5A">
        <w:rPr>
          <w:rFonts w:cstheme="minorHAnsi"/>
        </w:rPr>
        <w:t xml:space="preserve"> of Open Government in 2010</w:t>
      </w:r>
      <w:r w:rsidR="009A2EB4" w:rsidRPr="00507E5A">
        <w:rPr>
          <w:rFonts w:cstheme="minorHAnsi"/>
        </w:rPr>
        <w:t xml:space="preserve">. It also fully adopted the recommendations of </w:t>
      </w:r>
      <w:r w:rsidR="009A2EB4" w:rsidRPr="00507E5A">
        <w:rPr>
          <w:rFonts w:cstheme="minorHAnsi"/>
          <w:i/>
        </w:rPr>
        <w:t>Ahead of the Game: Blueprint for the Reform of Australian Government Administration</w:t>
      </w:r>
      <w:r w:rsidR="009A2EB4" w:rsidRPr="00507E5A">
        <w:rPr>
          <w:rFonts w:cstheme="minorHAnsi"/>
        </w:rPr>
        <w:t>, a report which emphasised the need to create a more open government.</w:t>
      </w:r>
    </w:p>
    <w:p w:rsidR="00B472A8" w:rsidRPr="00507E5A" w:rsidRDefault="00B472A8" w:rsidP="00B472A8">
      <w:pPr>
        <w:tabs>
          <w:tab w:val="left" w:pos="2041"/>
        </w:tabs>
        <w:spacing w:after="0" w:line="240" w:lineRule="auto"/>
        <w:jc w:val="both"/>
        <w:rPr>
          <w:b/>
          <w:i/>
        </w:rPr>
      </w:pPr>
    </w:p>
    <w:p w:rsidR="009D0691" w:rsidRPr="00507E5A" w:rsidRDefault="009D0691" w:rsidP="00B472A8">
      <w:pPr>
        <w:tabs>
          <w:tab w:val="left" w:pos="2041"/>
        </w:tabs>
        <w:spacing w:after="0" w:line="240" w:lineRule="auto"/>
        <w:jc w:val="both"/>
        <w:rPr>
          <w:b/>
          <w:i/>
        </w:rPr>
      </w:pPr>
      <w:r w:rsidRPr="00507E5A">
        <w:rPr>
          <w:b/>
          <w:i/>
        </w:rPr>
        <w:t>Open reporting</w:t>
      </w:r>
    </w:p>
    <w:p w:rsidR="00151966" w:rsidRPr="00507E5A" w:rsidRDefault="009D0691" w:rsidP="00B472A8">
      <w:pPr>
        <w:tabs>
          <w:tab w:val="left" w:pos="2041"/>
        </w:tabs>
        <w:spacing w:after="0" w:line="240" w:lineRule="auto"/>
        <w:jc w:val="both"/>
        <w:rPr>
          <w:rFonts w:cstheme="minorHAnsi"/>
        </w:rPr>
      </w:pPr>
      <w:r w:rsidRPr="00507E5A">
        <w:rPr>
          <w:rFonts w:cstheme="minorHAnsi"/>
        </w:rPr>
        <w:t>All</w:t>
      </w:r>
      <w:r w:rsidR="00684B0B" w:rsidRPr="00507E5A">
        <w:rPr>
          <w:rFonts w:cstheme="minorHAnsi"/>
        </w:rPr>
        <w:t xml:space="preserve"> Australian</w:t>
      </w:r>
      <w:r w:rsidRPr="00507E5A">
        <w:rPr>
          <w:rFonts w:cstheme="minorHAnsi"/>
        </w:rPr>
        <w:t xml:space="preserve"> </w:t>
      </w:r>
      <w:r w:rsidR="00723051" w:rsidRPr="00507E5A">
        <w:rPr>
          <w:rFonts w:cstheme="minorHAnsi"/>
        </w:rPr>
        <w:t>G</w:t>
      </w:r>
      <w:r w:rsidRPr="00507E5A">
        <w:rPr>
          <w:rFonts w:cstheme="minorHAnsi"/>
        </w:rPr>
        <w:t xml:space="preserve">overnment entities are required to produce and publish their annual reports, budgets, contracts and a variety of other reporting requirements for the purposes of oversight and transparency. </w:t>
      </w:r>
      <w:r w:rsidR="00B10581" w:rsidRPr="00507E5A">
        <w:rPr>
          <w:rFonts w:cstheme="minorHAnsi"/>
        </w:rPr>
        <w:t xml:space="preserve">The mandate for this is under the </w:t>
      </w:r>
      <w:r w:rsidR="00B10581" w:rsidRPr="00507E5A">
        <w:rPr>
          <w:rFonts w:cstheme="minorHAnsi"/>
          <w:i/>
        </w:rPr>
        <w:t>Public Governance, Performance and Accountability Act 2013</w:t>
      </w:r>
      <w:r w:rsidR="00B10581" w:rsidRPr="00507E5A">
        <w:rPr>
          <w:rFonts w:cstheme="minorHAnsi"/>
        </w:rPr>
        <w:t>.</w:t>
      </w:r>
    </w:p>
    <w:p w:rsidR="00797170" w:rsidRPr="00507E5A" w:rsidRDefault="00797170" w:rsidP="00B472A8">
      <w:pPr>
        <w:tabs>
          <w:tab w:val="left" w:pos="2041"/>
        </w:tabs>
        <w:spacing w:after="0" w:line="240" w:lineRule="auto"/>
        <w:jc w:val="both"/>
        <w:rPr>
          <w:rFonts w:cstheme="minorHAnsi"/>
        </w:rPr>
      </w:pPr>
    </w:p>
    <w:p w:rsidR="009A2EB4" w:rsidRPr="00507E5A" w:rsidRDefault="00A326C1" w:rsidP="00B472A8">
      <w:pPr>
        <w:tabs>
          <w:tab w:val="left" w:pos="2041"/>
        </w:tabs>
        <w:spacing w:after="0" w:line="240" w:lineRule="auto"/>
        <w:jc w:val="both"/>
        <w:rPr>
          <w:rFonts w:cstheme="minorHAnsi"/>
        </w:rPr>
      </w:pPr>
      <w:r w:rsidRPr="00507E5A">
        <w:rPr>
          <w:rFonts w:cstheme="minorHAnsi"/>
        </w:rPr>
        <w:t>Similarly, reporting on federal budgets, bills and legislation is published, alongside all Parliamentary transcripts, tabled documents, Committee work, and more.</w:t>
      </w:r>
    </w:p>
    <w:p w:rsidR="00B472A8" w:rsidRPr="00507E5A" w:rsidRDefault="00B472A8" w:rsidP="00B472A8">
      <w:pPr>
        <w:tabs>
          <w:tab w:val="left" w:pos="2041"/>
        </w:tabs>
        <w:spacing w:after="0" w:line="240" w:lineRule="auto"/>
        <w:jc w:val="both"/>
        <w:rPr>
          <w:b/>
          <w:i/>
        </w:rPr>
      </w:pPr>
    </w:p>
    <w:p w:rsidR="009D0691" w:rsidRPr="00507E5A" w:rsidRDefault="009D0691" w:rsidP="00B472A8">
      <w:pPr>
        <w:tabs>
          <w:tab w:val="left" w:pos="2041"/>
        </w:tabs>
        <w:spacing w:after="0" w:line="240" w:lineRule="auto"/>
        <w:jc w:val="both"/>
        <w:rPr>
          <w:b/>
          <w:i/>
        </w:rPr>
      </w:pPr>
      <w:r w:rsidRPr="00507E5A">
        <w:rPr>
          <w:b/>
          <w:i/>
        </w:rPr>
        <w:t>Freedom of information</w:t>
      </w:r>
    </w:p>
    <w:p w:rsidR="009D0691" w:rsidRPr="00507E5A" w:rsidRDefault="009D0691" w:rsidP="00B472A8">
      <w:pPr>
        <w:tabs>
          <w:tab w:val="left" w:pos="2041"/>
        </w:tabs>
        <w:spacing w:after="0" w:line="240" w:lineRule="auto"/>
        <w:jc w:val="both"/>
        <w:rPr>
          <w:rFonts w:cstheme="minorHAnsi"/>
        </w:rPr>
      </w:pPr>
      <w:r w:rsidRPr="00507E5A">
        <w:rPr>
          <w:rFonts w:cstheme="minorHAnsi"/>
        </w:rPr>
        <w:t xml:space="preserve">The Office of the Australian Information Commissioner (OAIC) was established in 2010 under the new </w:t>
      </w:r>
      <w:r w:rsidRPr="00507E5A">
        <w:rPr>
          <w:rFonts w:cstheme="minorHAnsi"/>
          <w:i/>
        </w:rPr>
        <w:t>Australian Information Commissioner Act 2010</w:t>
      </w:r>
      <w:r w:rsidRPr="00507E5A">
        <w:rPr>
          <w:rFonts w:cstheme="minorHAnsi"/>
        </w:rPr>
        <w:t>. Over the course of the next four years</w:t>
      </w:r>
      <w:r w:rsidR="0084542B" w:rsidRPr="00507E5A">
        <w:rPr>
          <w:rFonts w:cstheme="minorHAnsi"/>
        </w:rPr>
        <w:t>,</w:t>
      </w:r>
      <w:r w:rsidRPr="00507E5A">
        <w:rPr>
          <w:rFonts w:cstheme="minorHAnsi"/>
        </w:rPr>
        <w:t xml:space="preserve"> the </w:t>
      </w:r>
      <w:r w:rsidRPr="00507E5A">
        <w:rPr>
          <w:rFonts w:cstheme="minorHAnsi"/>
          <w:i/>
        </w:rPr>
        <w:t xml:space="preserve">Freedom of Information Act </w:t>
      </w:r>
      <w:r w:rsidR="00BB30D0" w:rsidRPr="00507E5A">
        <w:rPr>
          <w:rFonts w:cstheme="minorHAnsi"/>
          <w:i/>
        </w:rPr>
        <w:t>(</w:t>
      </w:r>
      <w:r w:rsidRPr="00507E5A">
        <w:rPr>
          <w:rFonts w:cstheme="minorHAnsi"/>
          <w:i/>
        </w:rPr>
        <w:t>1982</w:t>
      </w:r>
      <w:r w:rsidR="00BB30D0" w:rsidRPr="00507E5A">
        <w:rPr>
          <w:rFonts w:cstheme="minorHAnsi"/>
          <w:i/>
        </w:rPr>
        <w:t>)</w:t>
      </w:r>
      <w:r w:rsidRPr="00507E5A">
        <w:rPr>
          <w:rFonts w:cstheme="minorHAnsi"/>
        </w:rPr>
        <w:t xml:space="preserve"> was updated</w:t>
      </w:r>
      <w:r w:rsidR="00BB30D0" w:rsidRPr="00507E5A">
        <w:rPr>
          <w:rFonts w:cstheme="minorHAnsi"/>
        </w:rPr>
        <w:t xml:space="preserve">. </w:t>
      </w:r>
      <w:r w:rsidRPr="00507E5A">
        <w:rPr>
          <w:rFonts w:cstheme="minorHAnsi"/>
        </w:rPr>
        <w:t>These reforms make it easier for the public to request access</w:t>
      </w:r>
      <w:r w:rsidR="00BB30D0" w:rsidRPr="00507E5A">
        <w:rPr>
          <w:rFonts w:cstheme="minorHAnsi"/>
        </w:rPr>
        <w:t xml:space="preserve"> to informati</w:t>
      </w:r>
      <w:r w:rsidR="0084542B" w:rsidRPr="00507E5A">
        <w:rPr>
          <w:rFonts w:cstheme="minorHAnsi"/>
        </w:rPr>
        <w:t>on and</w:t>
      </w:r>
      <w:r w:rsidR="00BB30D0" w:rsidRPr="00507E5A">
        <w:rPr>
          <w:rFonts w:cstheme="minorHAnsi"/>
        </w:rPr>
        <w:t xml:space="preserve"> </w:t>
      </w:r>
      <w:r w:rsidRPr="00507E5A">
        <w:rPr>
          <w:rFonts w:cstheme="minorHAnsi"/>
        </w:rPr>
        <w:t>require agencies to proactively publish information</w:t>
      </w:r>
      <w:r w:rsidR="0084542B" w:rsidRPr="00507E5A">
        <w:rPr>
          <w:rFonts w:cstheme="minorHAnsi"/>
        </w:rPr>
        <w:t>.</w:t>
      </w:r>
    </w:p>
    <w:p w:rsidR="00797170" w:rsidRPr="00507E5A" w:rsidRDefault="00797170" w:rsidP="00B472A8">
      <w:pPr>
        <w:tabs>
          <w:tab w:val="left" w:pos="2041"/>
        </w:tabs>
        <w:spacing w:after="0" w:line="240" w:lineRule="auto"/>
        <w:jc w:val="both"/>
        <w:rPr>
          <w:rFonts w:cstheme="minorHAnsi"/>
        </w:rPr>
      </w:pPr>
    </w:p>
    <w:p w:rsidR="00797170" w:rsidRPr="00507E5A" w:rsidRDefault="00C61579" w:rsidP="00B472A8">
      <w:pPr>
        <w:tabs>
          <w:tab w:val="left" w:pos="2041"/>
        </w:tabs>
        <w:spacing w:after="0" w:line="240" w:lineRule="auto"/>
        <w:jc w:val="both"/>
        <w:rPr>
          <w:rFonts w:cstheme="minorHAnsi"/>
          <w:lang w:val="en"/>
        </w:rPr>
      </w:pPr>
      <w:r w:rsidRPr="00507E5A">
        <w:rPr>
          <w:rFonts w:cstheme="minorHAnsi"/>
          <w:lang w:val="en"/>
        </w:rPr>
        <w:t xml:space="preserve">The 2010 reforms to </w:t>
      </w:r>
      <w:r w:rsidRPr="00507E5A">
        <w:rPr>
          <w:rFonts w:cstheme="minorHAnsi"/>
          <w:i/>
          <w:lang w:val="en"/>
        </w:rPr>
        <w:t>the Freedom of Information Act</w:t>
      </w:r>
      <w:r w:rsidRPr="00507E5A">
        <w:rPr>
          <w:rFonts w:cstheme="minorHAnsi"/>
          <w:lang w:val="en"/>
        </w:rPr>
        <w:t xml:space="preserve"> included the introduction of the Information Publication Scheme (IPS) which requires Australian Government agencies subject to the FOI Act to provide a broad range of </w:t>
      </w:r>
      <w:r w:rsidR="000D2144" w:rsidRPr="00507E5A">
        <w:rPr>
          <w:rFonts w:cstheme="minorHAnsi"/>
          <w:lang w:val="en"/>
        </w:rPr>
        <w:t>information on their websites.</w:t>
      </w:r>
    </w:p>
    <w:p w:rsidR="000D2144" w:rsidRPr="00507E5A" w:rsidRDefault="000D2144" w:rsidP="00B472A8">
      <w:pPr>
        <w:tabs>
          <w:tab w:val="left" w:pos="2041"/>
        </w:tabs>
        <w:spacing w:after="0" w:line="240" w:lineRule="auto"/>
        <w:jc w:val="both"/>
        <w:rPr>
          <w:rFonts w:cstheme="minorHAnsi"/>
          <w:lang w:val="en"/>
        </w:rPr>
      </w:pPr>
    </w:p>
    <w:p w:rsidR="009A2EB4" w:rsidRPr="00507E5A" w:rsidRDefault="00AA1382" w:rsidP="00B472A8">
      <w:pPr>
        <w:pStyle w:val="NormalWeb"/>
        <w:spacing w:before="0" w:beforeAutospacing="0" w:after="0" w:afterAutospacing="0"/>
        <w:jc w:val="both"/>
        <w:rPr>
          <w:rFonts w:asciiTheme="minorHAnsi" w:hAnsiTheme="minorHAnsi" w:cstheme="minorHAnsi"/>
          <w:sz w:val="22"/>
          <w:szCs w:val="22"/>
          <w:lang w:val="en"/>
        </w:rPr>
      </w:pPr>
      <w:r w:rsidRPr="00507E5A">
        <w:rPr>
          <w:rFonts w:asciiTheme="minorHAnsi" w:hAnsiTheme="minorHAnsi" w:cstheme="minorHAnsi"/>
          <w:sz w:val="22"/>
          <w:szCs w:val="22"/>
          <w:lang w:val="en"/>
        </w:rPr>
        <w:t>D</w:t>
      </w:r>
      <w:r w:rsidR="00C61579" w:rsidRPr="00507E5A">
        <w:rPr>
          <w:rFonts w:asciiTheme="minorHAnsi" w:hAnsiTheme="minorHAnsi" w:cstheme="minorHAnsi"/>
          <w:sz w:val="22"/>
          <w:szCs w:val="22"/>
          <w:lang w:val="en"/>
        </w:rPr>
        <w:t>ecisions made under the Archives Act (for preserving and conserving the archives of the Commonwealth) have also been impacted</w:t>
      </w:r>
      <w:r w:rsidRPr="00507E5A">
        <w:rPr>
          <w:rFonts w:asciiTheme="minorHAnsi" w:hAnsiTheme="minorHAnsi" w:cstheme="minorHAnsi"/>
          <w:sz w:val="22"/>
          <w:szCs w:val="22"/>
          <w:lang w:val="en"/>
        </w:rPr>
        <w:t>, with a resulting reduction in the</w:t>
      </w:r>
      <w:r w:rsidR="00C61579" w:rsidRPr="00507E5A">
        <w:rPr>
          <w:rFonts w:asciiTheme="minorHAnsi" w:hAnsiTheme="minorHAnsi" w:cstheme="minorHAnsi"/>
          <w:sz w:val="22"/>
          <w:szCs w:val="22"/>
          <w:lang w:val="en"/>
        </w:rPr>
        <w:t xml:space="preserve"> period of time in which the FOI Act applies for access to Commonwealth documents.  </w:t>
      </w:r>
      <w:r w:rsidRPr="00507E5A">
        <w:rPr>
          <w:rFonts w:asciiTheme="minorHAnsi" w:hAnsiTheme="minorHAnsi" w:cstheme="minorHAnsi"/>
          <w:sz w:val="22"/>
          <w:szCs w:val="22"/>
          <w:lang w:val="en"/>
        </w:rPr>
        <w:t>The</w:t>
      </w:r>
      <w:r w:rsidR="00C61579" w:rsidRPr="00507E5A">
        <w:rPr>
          <w:rFonts w:asciiTheme="minorHAnsi" w:hAnsiTheme="minorHAnsi" w:cstheme="minorHAnsi"/>
          <w:sz w:val="22"/>
          <w:szCs w:val="22"/>
          <w:lang w:val="en"/>
        </w:rPr>
        <w:t xml:space="preserve"> open access period for Commonwealth records (except for Cabinet notebooks and census information) will be reduced from 30 years to 20 years over a 10 year period commencing from 1 November 2010.  </w:t>
      </w:r>
    </w:p>
    <w:p w:rsidR="00B472A8" w:rsidRPr="00507E5A" w:rsidRDefault="00B472A8" w:rsidP="00B472A8">
      <w:pPr>
        <w:tabs>
          <w:tab w:val="left" w:pos="2041"/>
        </w:tabs>
        <w:spacing w:after="0" w:line="240" w:lineRule="auto"/>
        <w:jc w:val="both"/>
        <w:rPr>
          <w:b/>
          <w:i/>
        </w:rPr>
      </w:pPr>
    </w:p>
    <w:p w:rsidR="009D0691" w:rsidRPr="00507E5A" w:rsidRDefault="009D0691" w:rsidP="00B472A8">
      <w:pPr>
        <w:tabs>
          <w:tab w:val="left" w:pos="2041"/>
        </w:tabs>
        <w:spacing w:after="0" w:line="240" w:lineRule="auto"/>
        <w:jc w:val="both"/>
        <w:rPr>
          <w:b/>
          <w:i/>
        </w:rPr>
      </w:pPr>
      <w:r w:rsidRPr="00507E5A">
        <w:rPr>
          <w:b/>
          <w:i/>
        </w:rPr>
        <w:t>Whistle-blower protections</w:t>
      </w:r>
    </w:p>
    <w:p w:rsidR="00151966" w:rsidRPr="00507E5A" w:rsidRDefault="009D0691" w:rsidP="00B472A8">
      <w:pPr>
        <w:tabs>
          <w:tab w:val="left" w:pos="2041"/>
        </w:tabs>
        <w:spacing w:after="0" w:line="240" w:lineRule="auto"/>
        <w:jc w:val="both"/>
        <w:rPr>
          <w:rFonts w:cstheme="minorHAnsi"/>
        </w:rPr>
      </w:pPr>
      <w:r w:rsidRPr="00507E5A">
        <w:t xml:space="preserve">Whistle-blower protections in Australia were significantly improved by the 2013 </w:t>
      </w:r>
      <w:r w:rsidRPr="00507E5A">
        <w:rPr>
          <w:i/>
        </w:rPr>
        <w:t>Public Interest Disclosure Act</w:t>
      </w:r>
      <w:r w:rsidR="00EB6F2B" w:rsidRPr="00507E5A">
        <w:t xml:space="preserve"> which officially commenced on 15 January 2014</w:t>
      </w:r>
      <w:r w:rsidRPr="00507E5A">
        <w:t xml:space="preserve">. </w:t>
      </w:r>
      <w:r w:rsidR="009216A8" w:rsidRPr="00507E5A">
        <w:t xml:space="preserve">The </w:t>
      </w:r>
      <w:r w:rsidR="00A13244" w:rsidRPr="00507E5A">
        <w:t xml:space="preserve">stated </w:t>
      </w:r>
      <w:r w:rsidR="009216A8" w:rsidRPr="00507E5A">
        <w:t xml:space="preserve">purpose of the Act </w:t>
      </w:r>
      <w:r w:rsidR="009216A8" w:rsidRPr="00507E5A">
        <w:rPr>
          <w:i/>
        </w:rPr>
        <w:t>is to facilitate disclosure and investigation of wrongdoing and maladministration in the Commonwealth public sector, and for other purposes</w:t>
      </w:r>
      <w:r w:rsidR="009216A8" w:rsidRPr="00507E5A">
        <w:t xml:space="preserve">. </w:t>
      </w:r>
      <w:r w:rsidR="00B24B0B" w:rsidRPr="00507E5A">
        <w:t xml:space="preserve">Under the </w:t>
      </w:r>
      <w:r w:rsidR="009216A8" w:rsidRPr="00507E5A">
        <w:t>A</w:t>
      </w:r>
      <w:r w:rsidR="00B24B0B" w:rsidRPr="00507E5A">
        <w:t>ct, those who disclose wrongdoing in the public sector can expect that their case will be properly managed, appropriate action will be taken, and that they will receive protection from reprisal and immunity from criminal, civil and administrative liability.</w:t>
      </w:r>
      <w:r w:rsidR="00527600" w:rsidRPr="00507E5A">
        <w:t xml:space="preserve"> </w:t>
      </w:r>
    </w:p>
    <w:p w:rsidR="00B472A8" w:rsidRPr="00507E5A" w:rsidRDefault="00B472A8" w:rsidP="00B472A8">
      <w:pPr>
        <w:tabs>
          <w:tab w:val="left" w:pos="2041"/>
        </w:tabs>
        <w:spacing w:after="0" w:line="240" w:lineRule="auto"/>
        <w:jc w:val="both"/>
        <w:rPr>
          <w:b/>
          <w:i/>
        </w:rPr>
      </w:pPr>
    </w:p>
    <w:p w:rsidR="00B83B1F" w:rsidRPr="00507E5A" w:rsidRDefault="00151966" w:rsidP="00B472A8">
      <w:pPr>
        <w:tabs>
          <w:tab w:val="left" w:pos="2041"/>
        </w:tabs>
        <w:spacing w:after="0" w:line="240" w:lineRule="auto"/>
        <w:jc w:val="both"/>
        <w:rPr>
          <w:b/>
          <w:i/>
        </w:rPr>
      </w:pPr>
      <w:r w:rsidRPr="00507E5A">
        <w:rPr>
          <w:b/>
          <w:i/>
        </w:rPr>
        <w:t>Adoption of Creative Commons</w:t>
      </w:r>
    </w:p>
    <w:p w:rsidR="00B83B1F" w:rsidRPr="00507E5A" w:rsidRDefault="00151966" w:rsidP="00B472A8">
      <w:pPr>
        <w:tabs>
          <w:tab w:val="left" w:pos="2041"/>
        </w:tabs>
        <w:spacing w:after="0" w:line="240" w:lineRule="auto"/>
        <w:jc w:val="both"/>
      </w:pPr>
      <w:r w:rsidRPr="00507E5A">
        <w:t>To accommodate access to government information and bring consistency to licensing arrangements, the public service adopted Creative Commons Attribution 3.0.</w:t>
      </w:r>
    </w:p>
    <w:p w:rsidR="00B472A8" w:rsidRPr="00507E5A" w:rsidRDefault="00B472A8" w:rsidP="00B472A8">
      <w:pPr>
        <w:tabs>
          <w:tab w:val="left" w:pos="2041"/>
        </w:tabs>
        <w:spacing w:after="0" w:line="240" w:lineRule="auto"/>
        <w:jc w:val="both"/>
        <w:rPr>
          <w:b/>
          <w:i/>
        </w:rPr>
      </w:pPr>
    </w:p>
    <w:p w:rsidR="006716D6" w:rsidRPr="00507E5A" w:rsidRDefault="006716D6" w:rsidP="00B154E3">
      <w:pPr>
        <w:tabs>
          <w:tab w:val="left" w:pos="2041"/>
        </w:tabs>
        <w:spacing w:after="0" w:line="240" w:lineRule="auto"/>
        <w:jc w:val="both"/>
        <w:rPr>
          <w:b/>
          <w:i/>
        </w:rPr>
      </w:pPr>
      <w:r w:rsidRPr="00507E5A">
        <w:rPr>
          <w:b/>
          <w:i/>
        </w:rPr>
        <w:t>Public Data Policy Statement</w:t>
      </w:r>
    </w:p>
    <w:p w:rsidR="006716D6" w:rsidRPr="00507E5A" w:rsidRDefault="006716D6" w:rsidP="006716D6">
      <w:pPr>
        <w:autoSpaceDE w:val="0"/>
        <w:autoSpaceDN w:val="0"/>
        <w:adjustRightInd w:val="0"/>
        <w:spacing w:after="0" w:line="240" w:lineRule="auto"/>
        <w:rPr>
          <w:rFonts w:cs="Corbel"/>
          <w:color w:val="333333"/>
        </w:rPr>
      </w:pPr>
      <w:r w:rsidRPr="00507E5A">
        <w:rPr>
          <w:rFonts w:cs="Corbel"/>
          <w:color w:val="333333"/>
        </w:rPr>
        <w:t>The data held by the Australian Government is a strategic national resource that holds considerable value for growing the economy, improving service delivery and transforming policy outcomes for the Nation.</w:t>
      </w:r>
    </w:p>
    <w:p w:rsidR="00797170" w:rsidRPr="00507E5A" w:rsidRDefault="00797170" w:rsidP="006716D6">
      <w:pPr>
        <w:autoSpaceDE w:val="0"/>
        <w:autoSpaceDN w:val="0"/>
        <w:adjustRightInd w:val="0"/>
        <w:spacing w:after="0" w:line="240" w:lineRule="auto"/>
        <w:rPr>
          <w:rFonts w:cs="Corbel"/>
          <w:color w:val="333333"/>
        </w:rPr>
      </w:pPr>
    </w:p>
    <w:p w:rsidR="006716D6" w:rsidRPr="00507E5A" w:rsidRDefault="006716D6" w:rsidP="006716D6">
      <w:pPr>
        <w:autoSpaceDE w:val="0"/>
        <w:autoSpaceDN w:val="0"/>
        <w:adjustRightInd w:val="0"/>
        <w:spacing w:after="0" w:line="240" w:lineRule="auto"/>
        <w:rPr>
          <w:rFonts w:cs="Corbel"/>
          <w:color w:val="333333"/>
        </w:rPr>
      </w:pPr>
      <w:r w:rsidRPr="00507E5A">
        <w:rPr>
          <w:rFonts w:cs="Corbel"/>
          <w:color w:val="333333"/>
        </w:rPr>
        <w:t>The Australian Government, in recognising the importance of effectively managing this national resource for the benefit of the Australian people, has committed to optimise the use and reuse of public data; to release non</w:t>
      </w:r>
      <w:r w:rsidR="006B42AD" w:rsidRPr="00507E5A">
        <w:rPr>
          <w:rFonts w:cs="Corbel"/>
          <w:color w:val="333333"/>
        </w:rPr>
        <w:t>-</w:t>
      </w:r>
      <w:r w:rsidRPr="00507E5A">
        <w:rPr>
          <w:rFonts w:cs="Corbel"/>
          <w:color w:val="333333"/>
        </w:rPr>
        <w:lastRenderedPageBreak/>
        <w:t>sensitive data as open by default; and to collaborate with the private and research sectors to extend the value of public data for the benefit of the Australian public.</w:t>
      </w:r>
    </w:p>
    <w:p w:rsidR="006716D6" w:rsidRPr="00507E5A" w:rsidRDefault="006716D6" w:rsidP="00CE33FB">
      <w:pPr>
        <w:autoSpaceDE w:val="0"/>
        <w:autoSpaceDN w:val="0"/>
        <w:adjustRightInd w:val="0"/>
        <w:spacing w:after="0" w:line="240" w:lineRule="auto"/>
        <w:rPr>
          <w:rFonts w:cs="Corbel"/>
          <w:color w:val="333333"/>
        </w:rPr>
      </w:pPr>
      <w:r w:rsidRPr="00507E5A">
        <w:rPr>
          <w:rFonts w:cs="Corbel"/>
          <w:color w:val="333333"/>
        </w:rPr>
        <w:t>Public data includes all data collected by government entities for any purposes including; government administration, research or service delivery. Non-sensitive data is anonymised data</w:t>
      </w:r>
      <w:r w:rsidR="006B42AD" w:rsidRPr="00507E5A">
        <w:rPr>
          <w:rFonts w:cs="Corbel"/>
          <w:color w:val="333333"/>
        </w:rPr>
        <w:t xml:space="preserve"> </w:t>
      </w:r>
      <w:r w:rsidRPr="00507E5A">
        <w:rPr>
          <w:rFonts w:cs="Corbel"/>
          <w:color w:val="333333"/>
        </w:rPr>
        <w:t>that does not identify an individual or breach privacy or security requirements.</w:t>
      </w:r>
    </w:p>
    <w:p w:rsidR="006716D6" w:rsidRPr="00507E5A" w:rsidRDefault="006716D6" w:rsidP="006716D6">
      <w:pPr>
        <w:tabs>
          <w:tab w:val="left" w:pos="2041"/>
        </w:tabs>
        <w:spacing w:after="0" w:line="240" w:lineRule="auto"/>
        <w:jc w:val="both"/>
        <w:rPr>
          <w:u w:val="single"/>
        </w:rPr>
      </w:pPr>
    </w:p>
    <w:p w:rsidR="009D0691" w:rsidRPr="00507E5A" w:rsidRDefault="009D0691" w:rsidP="00B472A8">
      <w:pPr>
        <w:tabs>
          <w:tab w:val="left" w:pos="2041"/>
        </w:tabs>
        <w:spacing w:after="0" w:line="240" w:lineRule="auto"/>
        <w:jc w:val="both"/>
        <w:rPr>
          <w:b/>
          <w:i/>
        </w:rPr>
      </w:pPr>
      <w:r w:rsidRPr="00507E5A">
        <w:rPr>
          <w:b/>
          <w:i/>
        </w:rPr>
        <w:t>Data.gov.au</w:t>
      </w:r>
    </w:p>
    <w:p w:rsidR="00E952A5" w:rsidRPr="00507E5A" w:rsidRDefault="000D2D8D" w:rsidP="007C425D">
      <w:pPr>
        <w:tabs>
          <w:tab w:val="left" w:pos="2041"/>
        </w:tabs>
        <w:spacing w:after="0" w:line="240" w:lineRule="auto"/>
        <w:jc w:val="both"/>
      </w:pPr>
      <w:r w:rsidRPr="00507E5A">
        <w:t xml:space="preserve">Data.gov.au is an online portal, established in 2010, to centralise access to </w:t>
      </w:r>
      <w:r w:rsidR="000C6031" w:rsidRPr="00507E5A">
        <w:t xml:space="preserve">appropriately anonymised, </w:t>
      </w:r>
      <w:r w:rsidRPr="00507E5A">
        <w:t xml:space="preserve">government data. </w:t>
      </w:r>
      <w:r w:rsidR="00101D6E" w:rsidRPr="00507E5A">
        <w:t>It facilitates citizen</w:t>
      </w:r>
      <w:r w:rsidR="00E952A5" w:rsidRPr="00507E5A">
        <w:t xml:space="preserve"> access and reuse</w:t>
      </w:r>
      <w:r w:rsidR="00101D6E" w:rsidRPr="00507E5A">
        <w:t xml:space="preserve"> of</w:t>
      </w:r>
      <w:r w:rsidR="00E952A5" w:rsidRPr="00507E5A">
        <w:t xml:space="preserve"> public datasets. In addition to</w:t>
      </w:r>
      <w:r w:rsidR="007C425D" w:rsidRPr="00507E5A">
        <w:t xml:space="preserve"> providing</w:t>
      </w:r>
      <w:r w:rsidR="00A13244" w:rsidRPr="00507E5A">
        <w:t xml:space="preserve"> access to</w:t>
      </w:r>
      <w:r w:rsidR="007C425D" w:rsidRPr="00507E5A">
        <w:t xml:space="preserve"> a catalogue of</w:t>
      </w:r>
      <w:r w:rsidR="00E952A5" w:rsidRPr="00507E5A">
        <w:t xml:space="preserve"> available datasets, the portal </w:t>
      </w:r>
      <w:r w:rsidR="00A13244" w:rsidRPr="00507E5A">
        <w:t xml:space="preserve">houses </w:t>
      </w:r>
      <w:r w:rsidR="007C425D" w:rsidRPr="00507E5A">
        <w:t>a toolkit containing</w:t>
      </w:r>
      <w:r w:rsidR="00A13244" w:rsidRPr="00507E5A">
        <w:t xml:space="preserve"> a</w:t>
      </w:r>
      <w:r w:rsidR="007C425D" w:rsidRPr="00507E5A">
        <w:t xml:space="preserve"> wide range of resources on open data.</w:t>
      </w:r>
    </w:p>
    <w:p w:rsidR="00797170" w:rsidRPr="00507E5A" w:rsidRDefault="00797170" w:rsidP="007C425D">
      <w:pPr>
        <w:tabs>
          <w:tab w:val="left" w:pos="2041"/>
        </w:tabs>
        <w:spacing w:after="0" w:line="240" w:lineRule="auto"/>
        <w:jc w:val="both"/>
      </w:pPr>
    </w:p>
    <w:p w:rsidR="000D2D8D" w:rsidRPr="00507E5A" w:rsidRDefault="000D2D8D" w:rsidP="00B472A8">
      <w:pPr>
        <w:tabs>
          <w:tab w:val="left" w:pos="2041"/>
        </w:tabs>
        <w:spacing w:after="0" w:line="240" w:lineRule="auto"/>
        <w:jc w:val="both"/>
      </w:pPr>
      <w:r w:rsidRPr="00507E5A">
        <w:t>Since its inception</w:t>
      </w:r>
      <w:r w:rsidR="00101D6E" w:rsidRPr="00507E5A">
        <w:t>,</w:t>
      </w:r>
      <w:r w:rsidRPr="00507E5A">
        <w:t xml:space="preserve"> the number of </w:t>
      </w:r>
      <w:r w:rsidR="006469FB" w:rsidRPr="00507E5A">
        <w:t xml:space="preserve">discoverable </w:t>
      </w:r>
      <w:r w:rsidRPr="00507E5A">
        <w:t xml:space="preserve">datasets has grown from </w:t>
      </w:r>
      <w:r w:rsidR="006B42AD" w:rsidRPr="00507E5A">
        <w:t xml:space="preserve">approximately </w:t>
      </w:r>
      <w:r w:rsidRPr="00507E5A">
        <w:t xml:space="preserve">500 to over </w:t>
      </w:r>
      <w:r w:rsidR="006469FB" w:rsidRPr="00507E5A">
        <w:t>7</w:t>
      </w:r>
      <w:r w:rsidR="006B42AD" w:rsidRPr="00507E5A">
        <w:t>,</w:t>
      </w:r>
      <w:r w:rsidRPr="00507E5A">
        <w:t>000.</w:t>
      </w:r>
    </w:p>
    <w:p w:rsidR="00591D4D" w:rsidRPr="00507E5A" w:rsidRDefault="000D2D8D" w:rsidP="00CE33FB">
      <w:pPr>
        <w:autoSpaceDE w:val="0"/>
        <w:autoSpaceDN w:val="0"/>
        <w:adjustRightInd w:val="0"/>
        <w:spacing w:after="0" w:line="240" w:lineRule="auto"/>
      </w:pPr>
      <w:r w:rsidRPr="00507E5A">
        <w:t xml:space="preserve">To </w:t>
      </w:r>
      <w:r w:rsidR="006716D6" w:rsidRPr="00507E5A">
        <w:t xml:space="preserve">deliver the Public Data Statement, </w:t>
      </w:r>
      <w:r w:rsidR="006716D6" w:rsidRPr="00507E5A">
        <w:rPr>
          <w:rFonts w:cs="Corbel"/>
          <w:color w:val="333333"/>
        </w:rPr>
        <w:t>Australian Government entities will publish appropriately anonymised government data on or linked through data.gov.au for discoverability and availability</w:t>
      </w:r>
      <w:r w:rsidR="006B42AD" w:rsidRPr="00507E5A">
        <w:rPr>
          <w:rFonts w:cs="Corbel"/>
          <w:color w:val="333333"/>
        </w:rPr>
        <w:t>.</w:t>
      </w:r>
    </w:p>
    <w:p w:rsidR="00797170" w:rsidRPr="00507E5A" w:rsidRDefault="00797170" w:rsidP="00B472A8">
      <w:pPr>
        <w:spacing w:after="0" w:line="240" w:lineRule="auto"/>
      </w:pPr>
    </w:p>
    <w:p w:rsidR="00B83B1F" w:rsidRPr="00507E5A" w:rsidRDefault="00622F98" w:rsidP="00B472A8">
      <w:pPr>
        <w:spacing w:after="0" w:line="240" w:lineRule="auto"/>
        <w:rPr>
          <w:lang w:val="en-US"/>
        </w:rPr>
      </w:pPr>
      <w:r w:rsidRPr="00507E5A">
        <w:t xml:space="preserve">Among the many public sector datasets now available under open data terms is a national geocoded address file. </w:t>
      </w:r>
      <w:r w:rsidR="000F222D" w:rsidRPr="00507E5A">
        <w:t>The</w:t>
      </w:r>
      <w:r w:rsidR="00AA315F" w:rsidRPr="00507E5A">
        <w:t xml:space="preserve"> open</w:t>
      </w:r>
      <w:r w:rsidR="000F222D" w:rsidRPr="00507E5A">
        <w:t xml:space="preserve"> release of this highly sought after file</w:t>
      </w:r>
      <w:r w:rsidRPr="00507E5A">
        <w:rPr>
          <w:lang w:val="en-US"/>
        </w:rPr>
        <w:t xml:space="preserve"> will remove barriers to greater use of the data and unlock and create opportunities for industry innovation and competitiveness.</w:t>
      </w:r>
    </w:p>
    <w:p w:rsidR="00B472A8" w:rsidRPr="00507E5A" w:rsidRDefault="00B472A8" w:rsidP="00B472A8">
      <w:pPr>
        <w:tabs>
          <w:tab w:val="left" w:pos="2041"/>
        </w:tabs>
        <w:spacing w:after="0" w:line="240" w:lineRule="auto"/>
        <w:jc w:val="both"/>
        <w:rPr>
          <w:b/>
          <w:i/>
        </w:rPr>
      </w:pPr>
    </w:p>
    <w:p w:rsidR="009D0691" w:rsidRPr="00507E5A" w:rsidRDefault="009D0691" w:rsidP="00B472A8">
      <w:pPr>
        <w:tabs>
          <w:tab w:val="left" w:pos="2041"/>
        </w:tabs>
        <w:spacing w:after="0" w:line="240" w:lineRule="auto"/>
        <w:jc w:val="both"/>
        <w:rPr>
          <w:b/>
          <w:i/>
        </w:rPr>
      </w:pPr>
      <w:r w:rsidRPr="00507E5A">
        <w:rPr>
          <w:b/>
          <w:i/>
        </w:rPr>
        <w:t>Digital Transformation Office</w:t>
      </w:r>
    </w:p>
    <w:p w:rsidR="00085FB5" w:rsidRPr="00507E5A" w:rsidRDefault="009D0691" w:rsidP="00B472A8">
      <w:pPr>
        <w:spacing w:after="0" w:line="240" w:lineRule="auto"/>
        <w:jc w:val="both"/>
        <w:rPr>
          <w:rFonts w:cstheme="minorHAnsi"/>
        </w:rPr>
      </w:pPr>
      <w:r w:rsidRPr="00507E5A">
        <w:rPr>
          <w:rFonts w:cstheme="minorHAnsi"/>
        </w:rPr>
        <w:t xml:space="preserve">The Digital Transformation Office (DTO) was established in July 2015 and is part of the Prime Minister’s portfolio. </w:t>
      </w:r>
      <w:r w:rsidR="00085FB5" w:rsidRPr="00507E5A">
        <w:rPr>
          <w:rFonts w:cstheme="minorHAnsi"/>
        </w:rPr>
        <w:t>Its</w:t>
      </w:r>
      <w:r w:rsidR="008B156D" w:rsidRPr="00507E5A">
        <w:rPr>
          <w:rFonts w:cstheme="minorHAnsi"/>
        </w:rPr>
        <w:t xml:space="preserve"> mission is to lead the transformation of government services to deliver a better experience for all Australians. </w:t>
      </w:r>
    </w:p>
    <w:p w:rsidR="00797170" w:rsidRPr="00507E5A" w:rsidRDefault="00797170" w:rsidP="00B472A8">
      <w:pPr>
        <w:pStyle w:val="NormalWeb"/>
        <w:shd w:val="clear" w:color="auto" w:fill="FFFFFF"/>
        <w:spacing w:before="0" w:beforeAutospacing="0" w:after="0" w:afterAutospacing="0"/>
        <w:jc w:val="both"/>
        <w:rPr>
          <w:rFonts w:asciiTheme="minorHAnsi" w:hAnsiTheme="minorHAnsi" w:cstheme="minorHAnsi"/>
          <w:sz w:val="22"/>
          <w:szCs w:val="22"/>
        </w:rPr>
      </w:pPr>
    </w:p>
    <w:p w:rsidR="007F6D88" w:rsidRPr="00507E5A" w:rsidRDefault="007F6D88" w:rsidP="00B472A8">
      <w:pPr>
        <w:pStyle w:val="NormalWeb"/>
        <w:shd w:val="clear" w:color="auto" w:fill="FFFFFF"/>
        <w:spacing w:before="0" w:beforeAutospacing="0" w:after="0" w:afterAutospacing="0"/>
        <w:jc w:val="both"/>
        <w:rPr>
          <w:rFonts w:asciiTheme="minorHAnsi" w:hAnsiTheme="minorHAnsi" w:cstheme="minorHAnsi"/>
          <w:sz w:val="22"/>
          <w:szCs w:val="22"/>
        </w:rPr>
      </w:pPr>
      <w:r w:rsidRPr="00507E5A">
        <w:rPr>
          <w:rFonts w:asciiTheme="minorHAnsi" w:hAnsiTheme="minorHAnsi" w:cstheme="minorHAnsi"/>
          <w:sz w:val="22"/>
          <w:szCs w:val="22"/>
        </w:rPr>
        <w:t>The D</w:t>
      </w:r>
      <w:r w:rsidR="00101D6E" w:rsidRPr="00507E5A">
        <w:rPr>
          <w:rFonts w:asciiTheme="minorHAnsi" w:hAnsiTheme="minorHAnsi" w:cstheme="minorHAnsi"/>
          <w:sz w:val="22"/>
          <w:szCs w:val="22"/>
        </w:rPr>
        <w:t>TO itself works as an incubator</w:t>
      </w:r>
      <w:r w:rsidR="00A655A6" w:rsidRPr="00507E5A">
        <w:rPr>
          <w:rFonts w:asciiTheme="minorHAnsi" w:hAnsiTheme="minorHAnsi" w:cstheme="minorHAnsi"/>
          <w:sz w:val="22"/>
          <w:szCs w:val="22"/>
        </w:rPr>
        <w:t xml:space="preserve"> helping to develop an</w:t>
      </w:r>
      <w:r w:rsidR="00101D6E" w:rsidRPr="00507E5A">
        <w:rPr>
          <w:rFonts w:asciiTheme="minorHAnsi" w:hAnsiTheme="minorHAnsi" w:cstheme="minorHAnsi"/>
          <w:sz w:val="22"/>
          <w:szCs w:val="22"/>
        </w:rPr>
        <w:t xml:space="preserve"> environment – </w:t>
      </w:r>
      <w:r w:rsidRPr="00507E5A">
        <w:rPr>
          <w:rFonts w:asciiTheme="minorHAnsi" w:hAnsiTheme="minorHAnsi" w:cstheme="minorHAnsi"/>
          <w:sz w:val="22"/>
          <w:szCs w:val="22"/>
        </w:rPr>
        <w:t>including the</w:t>
      </w:r>
      <w:r w:rsidR="00101D6E" w:rsidRPr="00507E5A">
        <w:rPr>
          <w:rFonts w:asciiTheme="minorHAnsi" w:hAnsiTheme="minorHAnsi" w:cstheme="minorHAnsi"/>
          <w:sz w:val="22"/>
          <w:szCs w:val="22"/>
        </w:rPr>
        <w:t xml:space="preserve"> method, culture and talent – </w:t>
      </w:r>
      <w:r w:rsidRPr="00507E5A">
        <w:rPr>
          <w:rFonts w:asciiTheme="minorHAnsi" w:hAnsiTheme="minorHAnsi" w:cstheme="minorHAnsi"/>
          <w:sz w:val="22"/>
          <w:szCs w:val="22"/>
        </w:rPr>
        <w:t>that supports rapid service transformation.</w:t>
      </w:r>
    </w:p>
    <w:p w:rsidR="00797170" w:rsidRPr="00507E5A" w:rsidRDefault="00797170" w:rsidP="00B472A8">
      <w:pPr>
        <w:spacing w:after="0" w:line="240" w:lineRule="auto"/>
        <w:jc w:val="both"/>
        <w:rPr>
          <w:rFonts w:cstheme="minorHAnsi"/>
        </w:rPr>
      </w:pPr>
    </w:p>
    <w:p w:rsidR="008B156D" w:rsidRPr="00507E5A" w:rsidRDefault="008B156D" w:rsidP="00B472A8">
      <w:pPr>
        <w:spacing w:after="0" w:line="240" w:lineRule="auto"/>
        <w:jc w:val="both"/>
        <w:rPr>
          <w:rFonts w:cstheme="minorHAnsi"/>
        </w:rPr>
      </w:pPr>
      <w:r w:rsidRPr="00507E5A">
        <w:rPr>
          <w:rFonts w:cstheme="minorHAnsi"/>
        </w:rPr>
        <w:t xml:space="preserve">To achieve </w:t>
      </w:r>
      <w:r w:rsidR="00085FB5" w:rsidRPr="00507E5A">
        <w:rPr>
          <w:rFonts w:cstheme="minorHAnsi"/>
        </w:rPr>
        <w:t>this</w:t>
      </w:r>
      <w:r w:rsidR="00A655A6" w:rsidRPr="00507E5A">
        <w:rPr>
          <w:rFonts w:cstheme="minorHAnsi"/>
        </w:rPr>
        <w:t>, the</w:t>
      </w:r>
      <w:r w:rsidRPr="00507E5A">
        <w:rPr>
          <w:rFonts w:cstheme="minorHAnsi"/>
        </w:rPr>
        <w:t xml:space="preserve"> DTO is building digital expertise and capabilities across government agencies, helping to create a world-class public service and a world-leading digital economy.</w:t>
      </w:r>
    </w:p>
    <w:p w:rsidR="00797170" w:rsidRPr="00507E5A" w:rsidRDefault="00507E5A" w:rsidP="00507E5A">
      <w:pPr>
        <w:pStyle w:val="NormalWeb"/>
        <w:shd w:val="clear" w:color="auto" w:fill="FFFFFF"/>
        <w:tabs>
          <w:tab w:val="left" w:pos="6525"/>
        </w:tabs>
        <w:spacing w:before="0" w:beforeAutospacing="0" w:after="0" w:afterAutospacing="0"/>
        <w:jc w:val="both"/>
        <w:rPr>
          <w:rFonts w:asciiTheme="minorHAnsi" w:hAnsiTheme="minorHAnsi" w:cstheme="minorHAnsi"/>
          <w:sz w:val="22"/>
          <w:szCs w:val="22"/>
        </w:rPr>
      </w:pPr>
      <w:r w:rsidRPr="00507E5A">
        <w:rPr>
          <w:rFonts w:asciiTheme="minorHAnsi" w:hAnsiTheme="minorHAnsi" w:cstheme="minorHAnsi"/>
          <w:sz w:val="22"/>
          <w:szCs w:val="22"/>
        </w:rPr>
        <w:tab/>
      </w:r>
    </w:p>
    <w:p w:rsidR="008413F8" w:rsidRPr="00507E5A" w:rsidRDefault="00A655A6" w:rsidP="00B472A8">
      <w:pPr>
        <w:pStyle w:val="NormalWeb"/>
        <w:shd w:val="clear" w:color="auto" w:fill="FFFFFF"/>
        <w:spacing w:before="0" w:beforeAutospacing="0" w:after="0" w:afterAutospacing="0"/>
        <w:jc w:val="both"/>
        <w:rPr>
          <w:rFonts w:asciiTheme="minorHAnsi" w:hAnsiTheme="minorHAnsi" w:cstheme="minorHAnsi"/>
          <w:sz w:val="22"/>
          <w:szCs w:val="22"/>
        </w:rPr>
      </w:pPr>
      <w:r w:rsidRPr="00507E5A">
        <w:rPr>
          <w:rFonts w:asciiTheme="minorHAnsi" w:hAnsiTheme="minorHAnsi" w:cstheme="minorHAnsi"/>
          <w:sz w:val="22"/>
          <w:szCs w:val="22"/>
        </w:rPr>
        <w:t>Its</w:t>
      </w:r>
      <w:r w:rsidR="007F6D88" w:rsidRPr="00507E5A">
        <w:rPr>
          <w:rFonts w:asciiTheme="minorHAnsi" w:hAnsiTheme="minorHAnsi" w:cstheme="minorHAnsi"/>
          <w:sz w:val="22"/>
          <w:szCs w:val="22"/>
        </w:rPr>
        <w:t xml:space="preserve"> priorities are to deliver projects that demonstrate the best ways to achieve rapid transformation, to improve in-house digital capabilities in government agencies, and establish common platforms </w:t>
      </w:r>
      <w:r w:rsidR="00A13244" w:rsidRPr="00507E5A">
        <w:rPr>
          <w:rFonts w:asciiTheme="minorHAnsi" w:hAnsiTheme="minorHAnsi" w:cstheme="minorHAnsi"/>
          <w:sz w:val="22"/>
          <w:szCs w:val="22"/>
        </w:rPr>
        <w:t>to make</w:t>
      </w:r>
      <w:r w:rsidR="007F6D88" w:rsidRPr="00507E5A">
        <w:rPr>
          <w:rFonts w:asciiTheme="minorHAnsi" w:hAnsiTheme="minorHAnsi" w:cstheme="minorHAnsi"/>
          <w:sz w:val="22"/>
          <w:szCs w:val="22"/>
        </w:rPr>
        <w:t xml:space="preserve"> government more efficient.</w:t>
      </w:r>
    </w:p>
    <w:p w:rsidR="00B472A8" w:rsidRPr="00507E5A" w:rsidRDefault="00B472A8" w:rsidP="00B472A8">
      <w:pPr>
        <w:tabs>
          <w:tab w:val="left" w:pos="2041"/>
        </w:tabs>
        <w:spacing w:after="0" w:line="240" w:lineRule="auto"/>
        <w:jc w:val="both"/>
        <w:rPr>
          <w:b/>
          <w:i/>
        </w:rPr>
      </w:pPr>
    </w:p>
    <w:p w:rsidR="009D0691" w:rsidRPr="00507E5A" w:rsidRDefault="009D0691" w:rsidP="00B472A8">
      <w:pPr>
        <w:tabs>
          <w:tab w:val="left" w:pos="2041"/>
        </w:tabs>
        <w:spacing w:after="0" w:line="240" w:lineRule="auto"/>
        <w:jc w:val="both"/>
        <w:rPr>
          <w:b/>
          <w:i/>
        </w:rPr>
      </w:pPr>
      <w:r w:rsidRPr="00507E5A">
        <w:rPr>
          <w:b/>
          <w:i/>
        </w:rPr>
        <w:t>Senate Estimates</w:t>
      </w:r>
    </w:p>
    <w:p w:rsidR="00B83B1F" w:rsidRPr="00507E5A" w:rsidRDefault="00A326C1" w:rsidP="00B472A8">
      <w:pPr>
        <w:tabs>
          <w:tab w:val="left" w:pos="2041"/>
        </w:tabs>
        <w:spacing w:after="0" w:line="240" w:lineRule="auto"/>
        <w:jc w:val="both"/>
      </w:pPr>
      <w:r w:rsidRPr="00507E5A">
        <w:t>At least two times each</w:t>
      </w:r>
      <w:r w:rsidR="009D0691" w:rsidRPr="00507E5A">
        <w:t xml:space="preserve"> year, estimates of proposed annual expenditure of government agencies are referred by the Senate to eight legislation committees for examination and report.</w:t>
      </w:r>
      <w:r w:rsidR="00881459" w:rsidRPr="00507E5A">
        <w:t xml:space="preserve"> This process ensures transparency and encourages efficiency in government spending.</w:t>
      </w:r>
      <w:r w:rsidR="000F222D" w:rsidRPr="00507E5A">
        <w:t xml:space="preserve"> These hearings are documented and available for public consumption.</w:t>
      </w:r>
    </w:p>
    <w:p w:rsidR="00B472A8" w:rsidRPr="00507E5A" w:rsidRDefault="00B472A8" w:rsidP="00B472A8">
      <w:pPr>
        <w:tabs>
          <w:tab w:val="left" w:pos="2041"/>
        </w:tabs>
        <w:spacing w:after="0" w:line="240" w:lineRule="auto"/>
        <w:jc w:val="both"/>
        <w:rPr>
          <w:b/>
          <w:i/>
        </w:rPr>
      </w:pPr>
    </w:p>
    <w:p w:rsidR="004076C8" w:rsidRPr="00507E5A" w:rsidRDefault="004076C8" w:rsidP="00B472A8">
      <w:pPr>
        <w:tabs>
          <w:tab w:val="left" w:pos="2041"/>
        </w:tabs>
        <w:spacing w:after="0" w:line="240" w:lineRule="auto"/>
        <w:jc w:val="both"/>
        <w:rPr>
          <w:b/>
          <w:i/>
        </w:rPr>
      </w:pPr>
      <w:r w:rsidRPr="00507E5A">
        <w:rPr>
          <w:b/>
          <w:i/>
        </w:rPr>
        <w:t>Anti-Corruption</w:t>
      </w:r>
    </w:p>
    <w:p w:rsidR="00FE3AA9" w:rsidRPr="00507E5A" w:rsidRDefault="00FE3AA9" w:rsidP="00B472A8">
      <w:pPr>
        <w:tabs>
          <w:tab w:val="left" w:pos="2041"/>
        </w:tabs>
        <w:spacing w:after="0" w:line="240" w:lineRule="auto"/>
        <w:jc w:val="both"/>
      </w:pPr>
      <w:r w:rsidRPr="00507E5A">
        <w:t>Active</w:t>
      </w:r>
      <w:r w:rsidR="00E33EBC" w:rsidRPr="00507E5A">
        <w:t xml:space="preserve"> engagement in a range of regional and international forums and initiatives</w:t>
      </w:r>
      <w:r w:rsidRPr="00507E5A">
        <w:t xml:space="preserve"> to combat corruption</w:t>
      </w:r>
      <w:r w:rsidR="00E33EBC" w:rsidRPr="00507E5A">
        <w:t xml:space="preserve"> </w:t>
      </w:r>
      <w:r w:rsidRPr="00507E5A">
        <w:t xml:space="preserve">is led by the Attorney-General’s </w:t>
      </w:r>
      <w:r w:rsidR="001D1893" w:rsidRPr="00507E5A">
        <w:t>D</w:t>
      </w:r>
      <w:r w:rsidRPr="00507E5A">
        <w:t>epartment.</w:t>
      </w:r>
    </w:p>
    <w:p w:rsidR="00797170" w:rsidRPr="00507E5A" w:rsidRDefault="00797170" w:rsidP="00B472A8">
      <w:pPr>
        <w:tabs>
          <w:tab w:val="left" w:pos="2041"/>
        </w:tabs>
        <w:spacing w:after="0" w:line="240" w:lineRule="auto"/>
        <w:jc w:val="both"/>
      </w:pPr>
    </w:p>
    <w:p w:rsidR="00E33EBC" w:rsidRPr="00507E5A" w:rsidRDefault="00FE3AA9" w:rsidP="00B472A8">
      <w:pPr>
        <w:tabs>
          <w:tab w:val="left" w:pos="2041"/>
        </w:tabs>
        <w:spacing w:after="0" w:line="240" w:lineRule="auto"/>
        <w:jc w:val="both"/>
      </w:pPr>
      <w:r w:rsidRPr="00507E5A">
        <w:t>Australia</w:t>
      </w:r>
      <w:r w:rsidR="00E33EBC" w:rsidRPr="00507E5A">
        <w:t xml:space="preserve"> is a key member of the G20 Anti-Corruption Working Group, and led the development of the G20 </w:t>
      </w:r>
      <w:r w:rsidR="004076C8" w:rsidRPr="00507E5A">
        <w:t xml:space="preserve">Anti-Corruption </w:t>
      </w:r>
      <w:r w:rsidR="00E33EBC" w:rsidRPr="00507E5A">
        <w:t>Action</w:t>
      </w:r>
      <w:r w:rsidR="004076C8" w:rsidRPr="00507E5A">
        <w:t xml:space="preserve"> Plan</w:t>
      </w:r>
      <w:r w:rsidR="00E33EBC" w:rsidRPr="00507E5A">
        <w:t>, and the subsequent 2015-16 Anti-Corruption Implementation Plan</w:t>
      </w:r>
      <w:r w:rsidR="004076C8" w:rsidRPr="00507E5A">
        <w:t>.</w:t>
      </w:r>
    </w:p>
    <w:p w:rsidR="00797170" w:rsidRPr="00507E5A" w:rsidRDefault="00797170" w:rsidP="00B472A8">
      <w:pPr>
        <w:tabs>
          <w:tab w:val="left" w:pos="2041"/>
        </w:tabs>
        <w:spacing w:after="0" w:line="240" w:lineRule="auto"/>
        <w:jc w:val="both"/>
        <w:rPr>
          <w:rFonts w:ascii="Verdana" w:hAnsi="Verdana"/>
          <w:color w:val="111111"/>
          <w:sz w:val="19"/>
          <w:szCs w:val="19"/>
          <w:shd w:val="clear" w:color="auto" w:fill="FFFFFF"/>
        </w:rPr>
      </w:pPr>
    </w:p>
    <w:p w:rsidR="00E33EBC" w:rsidRPr="00507E5A" w:rsidRDefault="00E33EBC" w:rsidP="00B472A8">
      <w:pPr>
        <w:tabs>
          <w:tab w:val="left" w:pos="2041"/>
        </w:tabs>
        <w:spacing w:after="0" w:line="240" w:lineRule="auto"/>
        <w:jc w:val="both"/>
      </w:pPr>
      <w:r w:rsidRPr="00507E5A">
        <w:t>In 2012 Australia's implementation of Chapters III (Criminalisation &amp; Law Enforcement) and IV (International Cooperation) of the United Nations Convention against Corruption was reviewed and found to be fully compliant.</w:t>
      </w:r>
    </w:p>
    <w:p w:rsidR="00797170" w:rsidRPr="00507E5A" w:rsidRDefault="00797170" w:rsidP="00B472A8">
      <w:pPr>
        <w:tabs>
          <w:tab w:val="left" w:pos="2041"/>
        </w:tabs>
        <w:spacing w:after="0" w:line="240" w:lineRule="auto"/>
        <w:jc w:val="both"/>
      </w:pPr>
    </w:p>
    <w:p w:rsidR="004076C8" w:rsidRPr="00507E5A" w:rsidRDefault="00421A8A" w:rsidP="00B472A8">
      <w:pPr>
        <w:tabs>
          <w:tab w:val="left" w:pos="2041"/>
        </w:tabs>
        <w:spacing w:after="0" w:line="240" w:lineRule="auto"/>
        <w:jc w:val="both"/>
      </w:pPr>
      <w:r w:rsidRPr="00507E5A">
        <w:t>Australia ranked 13</w:t>
      </w:r>
      <w:r w:rsidRPr="00507E5A">
        <w:rPr>
          <w:vertAlign w:val="superscript"/>
        </w:rPr>
        <w:t>th</w:t>
      </w:r>
      <w:r w:rsidRPr="00507E5A">
        <w:t xml:space="preserve"> out of 168 countries on Transparency International’s 2015 Corruption Perception Index.</w:t>
      </w:r>
    </w:p>
    <w:p w:rsidR="00C469A1" w:rsidRPr="00507E5A" w:rsidRDefault="00C469A1" w:rsidP="00B472A8">
      <w:pPr>
        <w:tabs>
          <w:tab w:val="left" w:pos="2041"/>
        </w:tabs>
        <w:spacing w:after="0" w:line="240" w:lineRule="auto"/>
        <w:jc w:val="both"/>
      </w:pPr>
    </w:p>
    <w:p w:rsidR="0068187D" w:rsidRPr="00507E5A" w:rsidRDefault="0068187D" w:rsidP="00B472A8">
      <w:pPr>
        <w:tabs>
          <w:tab w:val="left" w:pos="2041"/>
        </w:tabs>
        <w:spacing w:after="0" w:line="240" w:lineRule="auto"/>
        <w:jc w:val="both"/>
      </w:pPr>
    </w:p>
    <w:p w:rsidR="0068187D" w:rsidRPr="00507E5A" w:rsidRDefault="0068187D" w:rsidP="00B472A8">
      <w:pPr>
        <w:tabs>
          <w:tab w:val="left" w:pos="2041"/>
        </w:tabs>
        <w:spacing w:after="0" w:line="240" w:lineRule="auto"/>
        <w:jc w:val="both"/>
      </w:pPr>
    </w:p>
    <w:p w:rsidR="001E340A" w:rsidRPr="00507E5A" w:rsidRDefault="00F4091F" w:rsidP="00B472A8">
      <w:pPr>
        <w:spacing w:after="0" w:line="240" w:lineRule="auto"/>
        <w:rPr>
          <w:b/>
          <w:sz w:val="40"/>
        </w:rPr>
      </w:pPr>
      <w:r w:rsidRPr="00507E5A">
        <w:rPr>
          <w:b/>
          <w:sz w:val="40"/>
        </w:rPr>
        <w:br w:type="page"/>
      </w:r>
      <w:r w:rsidR="001E340A" w:rsidRPr="00507E5A">
        <w:rPr>
          <w:b/>
          <w:sz w:val="40"/>
        </w:rPr>
        <w:lastRenderedPageBreak/>
        <w:t>Commitments</w:t>
      </w:r>
    </w:p>
    <w:p w:rsidR="001E340A" w:rsidRPr="00507E5A" w:rsidRDefault="001E340A" w:rsidP="00B472A8">
      <w:pPr>
        <w:tabs>
          <w:tab w:val="left" w:pos="2041"/>
        </w:tabs>
        <w:spacing w:after="0" w:line="240" w:lineRule="auto"/>
        <w:rPr>
          <w:i/>
          <w:u w:val="single"/>
        </w:rPr>
      </w:pPr>
    </w:p>
    <w:p w:rsidR="00B472A8" w:rsidRPr="00507E5A" w:rsidRDefault="00B472A8">
      <w:r w:rsidRPr="00507E5A">
        <w:t>&lt;&lt;To be inserted&gt;&gt;</w:t>
      </w:r>
    </w:p>
    <w:p w:rsidR="00B472A8" w:rsidRPr="00507E5A" w:rsidRDefault="00B472A8">
      <w:pPr>
        <w:rPr>
          <w:b/>
          <w:sz w:val="40"/>
        </w:rPr>
      </w:pPr>
      <w:r w:rsidRPr="00507E5A">
        <w:rPr>
          <w:b/>
          <w:sz w:val="40"/>
        </w:rPr>
        <w:br w:type="page"/>
      </w:r>
    </w:p>
    <w:p w:rsidR="00B472A8" w:rsidRPr="00507E5A" w:rsidRDefault="00765864" w:rsidP="00B472A8">
      <w:pPr>
        <w:spacing w:after="0" w:line="240" w:lineRule="auto"/>
        <w:rPr>
          <w:b/>
          <w:sz w:val="40"/>
        </w:rPr>
      </w:pPr>
      <w:r w:rsidRPr="00507E5A">
        <w:rPr>
          <w:b/>
          <w:sz w:val="40"/>
        </w:rPr>
        <w:t>Government Engagement</w:t>
      </w:r>
    </w:p>
    <w:p w:rsidR="00B472A8" w:rsidRPr="00507E5A" w:rsidRDefault="00B472A8" w:rsidP="00B472A8">
      <w:pPr>
        <w:spacing w:after="0" w:line="240" w:lineRule="auto"/>
      </w:pPr>
    </w:p>
    <w:p w:rsidR="00B472A8" w:rsidRPr="00507E5A" w:rsidRDefault="00B83B1F" w:rsidP="00B472A8">
      <w:pPr>
        <w:spacing w:after="0" w:line="240" w:lineRule="auto"/>
      </w:pPr>
      <w:r w:rsidRPr="00507E5A">
        <w:t>To ensure that the interests of Australian Government agencies were accommodated in the development of the National Action Plan, an Interdepartmental Committee (IDC) was established. This Committee was chaired by the Department of the Prime Minister and Cabinet with nominated high level officers contributing. The agencies engaged in this process</w:t>
      </w:r>
      <w:r w:rsidR="00B472A8" w:rsidRPr="00507E5A">
        <w:t xml:space="preserve"> to date,</w:t>
      </w:r>
      <w:r w:rsidRPr="00507E5A">
        <w:t xml:space="preserve"> include:</w:t>
      </w:r>
    </w:p>
    <w:p w:rsidR="00B472A8" w:rsidRPr="00507E5A" w:rsidRDefault="00B472A8" w:rsidP="00B472A8">
      <w:pPr>
        <w:spacing w:after="0" w:line="240" w:lineRule="auto"/>
        <w:jc w:val="both"/>
      </w:pPr>
    </w:p>
    <w:p w:rsidR="00B472A8" w:rsidRPr="00507E5A" w:rsidRDefault="00B472A8" w:rsidP="00B472A8">
      <w:pPr>
        <w:pStyle w:val="ListParagraph"/>
        <w:numPr>
          <w:ilvl w:val="0"/>
          <w:numId w:val="30"/>
        </w:numPr>
        <w:spacing w:after="0" w:line="240" w:lineRule="auto"/>
        <w:jc w:val="both"/>
      </w:pPr>
      <w:r w:rsidRPr="00507E5A">
        <w:t>Attorney-General’s Department</w:t>
      </w:r>
    </w:p>
    <w:p w:rsidR="00B472A8" w:rsidRPr="00507E5A" w:rsidRDefault="00B472A8" w:rsidP="00B472A8">
      <w:pPr>
        <w:pStyle w:val="ListParagraph"/>
        <w:numPr>
          <w:ilvl w:val="0"/>
          <w:numId w:val="30"/>
        </w:numPr>
        <w:spacing w:after="0" w:line="240" w:lineRule="auto"/>
        <w:jc w:val="both"/>
      </w:pPr>
      <w:r w:rsidRPr="00507E5A">
        <w:t>Australian Bureau of Statistics</w:t>
      </w:r>
    </w:p>
    <w:p w:rsidR="00B472A8" w:rsidRPr="00507E5A" w:rsidRDefault="00B472A8" w:rsidP="00B472A8">
      <w:pPr>
        <w:pStyle w:val="ListParagraph"/>
        <w:numPr>
          <w:ilvl w:val="0"/>
          <w:numId w:val="30"/>
        </w:numPr>
        <w:spacing w:after="0" w:line="240" w:lineRule="auto"/>
        <w:jc w:val="both"/>
      </w:pPr>
      <w:r w:rsidRPr="00507E5A">
        <w:t>Australian Commission for Law Enforcement Integrity</w:t>
      </w:r>
    </w:p>
    <w:p w:rsidR="00B472A8" w:rsidRPr="00507E5A" w:rsidRDefault="00B472A8" w:rsidP="00B472A8">
      <w:pPr>
        <w:pStyle w:val="ListParagraph"/>
        <w:numPr>
          <w:ilvl w:val="0"/>
          <w:numId w:val="30"/>
        </w:numPr>
        <w:spacing w:after="0" w:line="240" w:lineRule="auto"/>
        <w:jc w:val="both"/>
      </w:pPr>
      <w:r w:rsidRPr="00507E5A">
        <w:t>Australian Electoral Commission</w:t>
      </w:r>
    </w:p>
    <w:p w:rsidR="00B472A8" w:rsidRPr="00507E5A" w:rsidRDefault="00B472A8" w:rsidP="00B472A8">
      <w:pPr>
        <w:pStyle w:val="ListParagraph"/>
        <w:numPr>
          <w:ilvl w:val="0"/>
          <w:numId w:val="30"/>
        </w:numPr>
        <w:spacing w:after="0" w:line="240" w:lineRule="auto"/>
        <w:jc w:val="both"/>
      </w:pPr>
      <w:r w:rsidRPr="00507E5A">
        <w:t>Australian Institute of Health and Welfare</w:t>
      </w:r>
    </w:p>
    <w:p w:rsidR="00B472A8" w:rsidRPr="00507E5A" w:rsidRDefault="00B472A8" w:rsidP="00B472A8">
      <w:pPr>
        <w:pStyle w:val="ListParagraph"/>
        <w:numPr>
          <w:ilvl w:val="0"/>
          <w:numId w:val="30"/>
        </w:numPr>
        <w:spacing w:after="0" w:line="240" w:lineRule="auto"/>
        <w:jc w:val="both"/>
      </w:pPr>
      <w:r w:rsidRPr="00507E5A">
        <w:t>Australian Public Service Commission</w:t>
      </w:r>
    </w:p>
    <w:p w:rsidR="00B472A8" w:rsidRPr="00507E5A" w:rsidRDefault="00B472A8" w:rsidP="00B472A8">
      <w:pPr>
        <w:pStyle w:val="ListParagraph"/>
        <w:numPr>
          <w:ilvl w:val="0"/>
          <w:numId w:val="30"/>
        </w:numPr>
        <w:spacing w:after="0" w:line="240" w:lineRule="auto"/>
        <w:jc w:val="both"/>
      </w:pPr>
      <w:r w:rsidRPr="00507E5A">
        <w:t>Department of Agriculture and Water Resources</w:t>
      </w:r>
    </w:p>
    <w:p w:rsidR="00B472A8" w:rsidRPr="00507E5A" w:rsidRDefault="00B472A8" w:rsidP="00B472A8">
      <w:pPr>
        <w:pStyle w:val="ListParagraph"/>
        <w:numPr>
          <w:ilvl w:val="0"/>
          <w:numId w:val="30"/>
        </w:numPr>
        <w:spacing w:after="0" w:line="240" w:lineRule="auto"/>
        <w:jc w:val="both"/>
      </w:pPr>
      <w:r w:rsidRPr="00507E5A">
        <w:t>Department of Communications and the Arts</w:t>
      </w:r>
    </w:p>
    <w:p w:rsidR="00B472A8" w:rsidRPr="00507E5A" w:rsidRDefault="00B472A8" w:rsidP="00B472A8">
      <w:pPr>
        <w:pStyle w:val="ListParagraph"/>
        <w:numPr>
          <w:ilvl w:val="0"/>
          <w:numId w:val="30"/>
        </w:numPr>
        <w:spacing w:after="0" w:line="240" w:lineRule="auto"/>
        <w:jc w:val="both"/>
      </w:pPr>
      <w:r w:rsidRPr="00507E5A">
        <w:t>Department of Defence</w:t>
      </w:r>
    </w:p>
    <w:p w:rsidR="00B472A8" w:rsidRPr="00507E5A" w:rsidRDefault="00B472A8" w:rsidP="00B472A8">
      <w:pPr>
        <w:pStyle w:val="ListParagraph"/>
        <w:numPr>
          <w:ilvl w:val="0"/>
          <w:numId w:val="30"/>
        </w:numPr>
        <w:spacing w:after="0" w:line="240" w:lineRule="auto"/>
        <w:jc w:val="both"/>
      </w:pPr>
      <w:r w:rsidRPr="00507E5A">
        <w:t>Department of Education and Training</w:t>
      </w:r>
    </w:p>
    <w:p w:rsidR="00B472A8" w:rsidRPr="00507E5A" w:rsidRDefault="00B472A8" w:rsidP="00B472A8">
      <w:pPr>
        <w:pStyle w:val="ListParagraph"/>
        <w:numPr>
          <w:ilvl w:val="0"/>
          <w:numId w:val="30"/>
        </w:numPr>
        <w:spacing w:after="0" w:line="240" w:lineRule="auto"/>
        <w:jc w:val="both"/>
      </w:pPr>
      <w:r w:rsidRPr="00507E5A">
        <w:t>Department of Employment</w:t>
      </w:r>
    </w:p>
    <w:p w:rsidR="00B472A8" w:rsidRPr="00507E5A" w:rsidRDefault="00B472A8" w:rsidP="00B472A8">
      <w:pPr>
        <w:pStyle w:val="ListParagraph"/>
        <w:numPr>
          <w:ilvl w:val="0"/>
          <w:numId w:val="30"/>
        </w:numPr>
        <w:spacing w:after="0" w:line="240" w:lineRule="auto"/>
        <w:jc w:val="both"/>
      </w:pPr>
      <w:r w:rsidRPr="00507E5A">
        <w:t>Department of</w:t>
      </w:r>
      <w:r w:rsidR="001D1893" w:rsidRPr="00507E5A">
        <w:t xml:space="preserve"> the</w:t>
      </w:r>
      <w:r w:rsidRPr="00507E5A">
        <w:t xml:space="preserve"> Environment</w:t>
      </w:r>
    </w:p>
    <w:p w:rsidR="00B472A8" w:rsidRPr="00507E5A" w:rsidRDefault="00B472A8" w:rsidP="00B472A8">
      <w:pPr>
        <w:pStyle w:val="ListParagraph"/>
        <w:numPr>
          <w:ilvl w:val="0"/>
          <w:numId w:val="30"/>
        </w:numPr>
        <w:spacing w:after="0" w:line="240" w:lineRule="auto"/>
        <w:jc w:val="both"/>
      </w:pPr>
      <w:r w:rsidRPr="00507E5A">
        <w:t>Department of Finance</w:t>
      </w:r>
    </w:p>
    <w:p w:rsidR="00B472A8" w:rsidRPr="00507E5A" w:rsidRDefault="00B472A8" w:rsidP="00B472A8">
      <w:pPr>
        <w:pStyle w:val="ListParagraph"/>
        <w:numPr>
          <w:ilvl w:val="0"/>
          <w:numId w:val="30"/>
        </w:numPr>
        <w:spacing w:after="0" w:line="240" w:lineRule="auto"/>
        <w:jc w:val="both"/>
      </w:pPr>
      <w:r w:rsidRPr="00507E5A">
        <w:t>Department of Health</w:t>
      </w:r>
    </w:p>
    <w:p w:rsidR="00B472A8" w:rsidRPr="00507E5A" w:rsidRDefault="00B472A8" w:rsidP="00B472A8">
      <w:pPr>
        <w:pStyle w:val="ListParagraph"/>
        <w:numPr>
          <w:ilvl w:val="0"/>
          <w:numId w:val="30"/>
        </w:numPr>
        <w:spacing w:after="0" w:line="240" w:lineRule="auto"/>
        <w:jc w:val="both"/>
      </w:pPr>
      <w:r w:rsidRPr="00507E5A">
        <w:t>Department of Human Services</w:t>
      </w:r>
    </w:p>
    <w:p w:rsidR="00B472A8" w:rsidRPr="00507E5A" w:rsidRDefault="00B472A8" w:rsidP="00B472A8">
      <w:pPr>
        <w:pStyle w:val="ListParagraph"/>
        <w:numPr>
          <w:ilvl w:val="0"/>
          <w:numId w:val="30"/>
        </w:numPr>
        <w:spacing w:after="0" w:line="240" w:lineRule="auto"/>
        <w:jc w:val="both"/>
      </w:pPr>
      <w:r w:rsidRPr="00507E5A">
        <w:t>Department of Immigration and Border Protection</w:t>
      </w:r>
    </w:p>
    <w:p w:rsidR="00B472A8" w:rsidRPr="00507E5A" w:rsidRDefault="00B472A8" w:rsidP="00B472A8">
      <w:pPr>
        <w:pStyle w:val="ListParagraph"/>
        <w:numPr>
          <w:ilvl w:val="0"/>
          <w:numId w:val="30"/>
        </w:numPr>
        <w:spacing w:after="0" w:line="240" w:lineRule="auto"/>
        <w:jc w:val="both"/>
      </w:pPr>
      <w:r w:rsidRPr="00507E5A">
        <w:t>Department of Industry, innovation and Science</w:t>
      </w:r>
    </w:p>
    <w:p w:rsidR="00B472A8" w:rsidRPr="00507E5A" w:rsidRDefault="00B472A8" w:rsidP="00B472A8">
      <w:pPr>
        <w:pStyle w:val="ListParagraph"/>
        <w:numPr>
          <w:ilvl w:val="0"/>
          <w:numId w:val="30"/>
        </w:numPr>
        <w:spacing w:after="0" w:line="240" w:lineRule="auto"/>
        <w:jc w:val="both"/>
      </w:pPr>
      <w:r w:rsidRPr="00507E5A">
        <w:t>Department of Infrastructure and Regional Development</w:t>
      </w:r>
    </w:p>
    <w:p w:rsidR="00B472A8" w:rsidRPr="00507E5A" w:rsidRDefault="00B472A8" w:rsidP="00B472A8">
      <w:pPr>
        <w:pStyle w:val="ListParagraph"/>
        <w:numPr>
          <w:ilvl w:val="0"/>
          <w:numId w:val="30"/>
        </w:numPr>
        <w:spacing w:after="0" w:line="240" w:lineRule="auto"/>
        <w:jc w:val="both"/>
      </w:pPr>
      <w:r w:rsidRPr="00507E5A">
        <w:t>Department of Social Services</w:t>
      </w:r>
    </w:p>
    <w:p w:rsidR="00B472A8" w:rsidRPr="00507E5A" w:rsidRDefault="00B472A8" w:rsidP="00B472A8">
      <w:pPr>
        <w:pStyle w:val="ListParagraph"/>
        <w:numPr>
          <w:ilvl w:val="0"/>
          <w:numId w:val="30"/>
        </w:numPr>
        <w:spacing w:after="0" w:line="240" w:lineRule="auto"/>
        <w:jc w:val="both"/>
      </w:pPr>
      <w:r w:rsidRPr="00507E5A">
        <w:t>Department of the Prime Minister and Cabinet</w:t>
      </w:r>
    </w:p>
    <w:p w:rsidR="00B472A8" w:rsidRPr="00507E5A" w:rsidRDefault="00B472A8" w:rsidP="00B472A8">
      <w:pPr>
        <w:pStyle w:val="ListParagraph"/>
        <w:numPr>
          <w:ilvl w:val="0"/>
          <w:numId w:val="30"/>
        </w:numPr>
        <w:spacing w:after="0" w:line="240" w:lineRule="auto"/>
        <w:jc w:val="both"/>
      </w:pPr>
      <w:r w:rsidRPr="00507E5A">
        <w:t>Department of Treasury</w:t>
      </w:r>
    </w:p>
    <w:p w:rsidR="00B472A8" w:rsidRPr="00507E5A" w:rsidRDefault="00B472A8" w:rsidP="00B472A8">
      <w:pPr>
        <w:pStyle w:val="ListParagraph"/>
        <w:numPr>
          <w:ilvl w:val="0"/>
          <w:numId w:val="30"/>
        </w:numPr>
        <w:spacing w:after="0" w:line="240" w:lineRule="auto"/>
        <w:jc w:val="both"/>
      </w:pPr>
      <w:r w:rsidRPr="00507E5A">
        <w:t>Department of Veterans’ Affairs</w:t>
      </w:r>
    </w:p>
    <w:p w:rsidR="00B472A8" w:rsidRPr="00507E5A" w:rsidRDefault="00B472A8" w:rsidP="00B472A8">
      <w:pPr>
        <w:pStyle w:val="ListParagraph"/>
        <w:numPr>
          <w:ilvl w:val="0"/>
          <w:numId w:val="30"/>
        </w:numPr>
        <w:spacing w:after="0" w:line="240" w:lineRule="auto"/>
        <w:jc w:val="both"/>
      </w:pPr>
      <w:r w:rsidRPr="00507E5A">
        <w:t>Digital Transformation Office</w:t>
      </w:r>
    </w:p>
    <w:p w:rsidR="00B472A8" w:rsidRPr="00507E5A" w:rsidRDefault="00B472A8" w:rsidP="00B472A8">
      <w:pPr>
        <w:pStyle w:val="ListParagraph"/>
        <w:numPr>
          <w:ilvl w:val="0"/>
          <w:numId w:val="30"/>
        </w:numPr>
        <w:spacing w:after="0" w:line="240" w:lineRule="auto"/>
        <w:jc w:val="both"/>
      </w:pPr>
      <w:r w:rsidRPr="00507E5A">
        <w:t>Office of the Australian Information Commissioner</w:t>
      </w:r>
    </w:p>
    <w:p w:rsidR="002B31F7" w:rsidRPr="00507E5A" w:rsidRDefault="002B31F7" w:rsidP="002B31F7">
      <w:pPr>
        <w:spacing w:after="0" w:line="240" w:lineRule="auto"/>
        <w:jc w:val="both"/>
      </w:pPr>
    </w:p>
    <w:p w:rsidR="002B31F7" w:rsidRPr="00507E5A" w:rsidRDefault="002B31F7" w:rsidP="002B31F7">
      <w:pPr>
        <w:spacing w:after="0" w:line="240" w:lineRule="auto"/>
        <w:jc w:val="both"/>
      </w:pPr>
      <w:r w:rsidRPr="00507E5A">
        <w:t>In addition, the Parliamentary Departments are being appraised on the progress of the development and delivery of the National Action Plan.</w:t>
      </w:r>
    </w:p>
    <w:p w:rsidR="009B6A26" w:rsidRPr="00507E5A" w:rsidRDefault="009B6A26" w:rsidP="002B31F7">
      <w:pPr>
        <w:spacing w:after="0" w:line="240" w:lineRule="auto"/>
        <w:jc w:val="both"/>
      </w:pPr>
    </w:p>
    <w:p w:rsidR="009B6A26" w:rsidRPr="00507E5A" w:rsidRDefault="009B6A26" w:rsidP="002B31F7">
      <w:pPr>
        <w:spacing w:after="0" w:line="240" w:lineRule="auto"/>
        <w:jc w:val="both"/>
      </w:pPr>
      <w:r w:rsidRPr="00507E5A">
        <w:t xml:space="preserve">The Inter-Departmental Committee will continue to meet throughout the delivery of the National Action Plan, remaining apprised of the progress, and consider the reports generated under the </w:t>
      </w:r>
      <w:r w:rsidR="001D1893" w:rsidRPr="00507E5A">
        <w:t>annual s</w:t>
      </w:r>
      <w:r w:rsidRPr="00507E5A">
        <w:t>elf-</w:t>
      </w:r>
      <w:r w:rsidR="001D1893" w:rsidRPr="00507E5A">
        <w:t>a</w:t>
      </w:r>
      <w:r w:rsidRPr="00507E5A">
        <w:t>ssessment process and the Independent Review Mechanism.</w:t>
      </w:r>
    </w:p>
    <w:p w:rsidR="002B31F7" w:rsidRPr="00507E5A" w:rsidRDefault="002B31F7" w:rsidP="002B31F7">
      <w:pPr>
        <w:spacing w:after="0" w:line="240" w:lineRule="auto"/>
        <w:jc w:val="both"/>
      </w:pPr>
    </w:p>
    <w:p w:rsidR="00B472A8" w:rsidRPr="00507E5A" w:rsidRDefault="00B472A8" w:rsidP="00B472A8">
      <w:pPr>
        <w:pStyle w:val="ListParagraph"/>
        <w:spacing w:after="0" w:line="240" w:lineRule="auto"/>
        <w:ind w:left="1080"/>
        <w:jc w:val="both"/>
      </w:pPr>
    </w:p>
    <w:p w:rsidR="00B472A8" w:rsidRPr="00507E5A" w:rsidRDefault="00B472A8">
      <w:pPr>
        <w:rPr>
          <w:b/>
          <w:sz w:val="40"/>
        </w:rPr>
      </w:pPr>
      <w:r w:rsidRPr="00507E5A">
        <w:rPr>
          <w:b/>
          <w:sz w:val="40"/>
        </w:rPr>
        <w:br w:type="page"/>
      </w:r>
    </w:p>
    <w:p w:rsidR="00B83B1F" w:rsidRPr="00507E5A" w:rsidRDefault="005862A2" w:rsidP="00B472A8">
      <w:pPr>
        <w:spacing w:after="0" w:line="240" w:lineRule="auto"/>
        <w:rPr>
          <w:b/>
          <w:sz w:val="40"/>
        </w:rPr>
      </w:pPr>
      <w:r w:rsidRPr="00507E5A">
        <w:rPr>
          <w:b/>
          <w:sz w:val="40"/>
        </w:rPr>
        <w:t>Civil Society Engagement</w:t>
      </w:r>
    </w:p>
    <w:p w:rsidR="00B472A8" w:rsidRPr="00507E5A" w:rsidRDefault="00B472A8" w:rsidP="00B472A8">
      <w:pPr>
        <w:spacing w:after="0" w:line="240" w:lineRule="auto"/>
      </w:pPr>
    </w:p>
    <w:p w:rsidR="00B83B1F" w:rsidRPr="00507E5A" w:rsidRDefault="00B83B1F" w:rsidP="00B472A8">
      <w:pPr>
        <w:spacing w:after="0" w:line="240" w:lineRule="auto"/>
        <w:jc w:val="both"/>
        <w:rPr>
          <w:lang w:val="en-US"/>
        </w:rPr>
      </w:pPr>
      <w:r w:rsidRPr="00507E5A">
        <w:rPr>
          <w:lang w:val="en-US"/>
        </w:rPr>
        <w:t>Throughout Australia’s National Action Plan drafting process, the Australian public has been actively engaged through the following mediums:</w:t>
      </w:r>
    </w:p>
    <w:p w:rsidR="00B83B1F" w:rsidRPr="00507E5A" w:rsidRDefault="00B83B1F" w:rsidP="009B6A26">
      <w:pPr>
        <w:spacing w:after="0" w:line="240" w:lineRule="auto"/>
        <w:ind w:left="709"/>
        <w:jc w:val="both"/>
        <w:rPr>
          <w:lang w:val="en-US"/>
        </w:rPr>
      </w:pPr>
      <w:proofErr w:type="gramStart"/>
      <w:r w:rsidRPr="00507E5A">
        <w:rPr>
          <w:lang w:val="en-US"/>
        </w:rPr>
        <w:t>social</w:t>
      </w:r>
      <w:proofErr w:type="gramEnd"/>
      <w:r w:rsidRPr="00507E5A">
        <w:rPr>
          <w:lang w:val="en-US"/>
        </w:rPr>
        <w:t xml:space="preserve"> media (for example Twitter);</w:t>
      </w:r>
    </w:p>
    <w:p w:rsidR="00B83B1F" w:rsidRPr="00507E5A" w:rsidRDefault="00B83B1F" w:rsidP="009B6A26">
      <w:pPr>
        <w:spacing w:after="0" w:line="240" w:lineRule="auto"/>
        <w:ind w:left="709"/>
        <w:jc w:val="both"/>
        <w:rPr>
          <w:lang w:val="en-US"/>
        </w:rPr>
      </w:pPr>
      <w:proofErr w:type="gramStart"/>
      <w:r w:rsidRPr="00507E5A">
        <w:rPr>
          <w:lang w:val="en-US"/>
        </w:rPr>
        <w:t>the</w:t>
      </w:r>
      <w:proofErr w:type="gramEnd"/>
      <w:r w:rsidRPr="00507E5A">
        <w:rPr>
          <w:lang w:val="en-US"/>
        </w:rPr>
        <w:t xml:space="preserve"> </w:t>
      </w:r>
      <w:proofErr w:type="spellStart"/>
      <w:r w:rsidRPr="00507E5A">
        <w:rPr>
          <w:lang w:val="en-US"/>
        </w:rPr>
        <w:t>OGPAu</w:t>
      </w:r>
      <w:proofErr w:type="spellEnd"/>
      <w:r w:rsidRPr="00507E5A">
        <w:rPr>
          <w:lang w:val="en-US"/>
        </w:rPr>
        <w:t xml:space="preserve"> website (ogpau.govspace.gov.au);</w:t>
      </w:r>
    </w:p>
    <w:p w:rsidR="00B83B1F" w:rsidRPr="00507E5A" w:rsidRDefault="00B83B1F" w:rsidP="009B6A26">
      <w:pPr>
        <w:spacing w:after="0" w:line="240" w:lineRule="auto"/>
        <w:ind w:left="709"/>
        <w:jc w:val="both"/>
        <w:rPr>
          <w:lang w:val="en-US"/>
        </w:rPr>
      </w:pPr>
      <w:proofErr w:type="gramStart"/>
      <w:r w:rsidRPr="00507E5A">
        <w:rPr>
          <w:lang w:val="en-US"/>
        </w:rPr>
        <w:t>in-person</w:t>
      </w:r>
      <w:proofErr w:type="gramEnd"/>
      <w:r w:rsidRPr="00507E5A">
        <w:rPr>
          <w:lang w:val="en-US"/>
        </w:rPr>
        <w:t xml:space="preserve"> events (with live-streaming and online participation enabled where possible); </w:t>
      </w:r>
    </w:p>
    <w:p w:rsidR="00B83B1F" w:rsidRPr="00507E5A" w:rsidRDefault="00B83B1F" w:rsidP="009B6A26">
      <w:pPr>
        <w:spacing w:after="0" w:line="240" w:lineRule="auto"/>
        <w:ind w:left="709"/>
        <w:jc w:val="both"/>
        <w:rPr>
          <w:lang w:val="en-US"/>
        </w:rPr>
      </w:pPr>
      <w:proofErr w:type="gramStart"/>
      <w:r w:rsidRPr="00507E5A">
        <w:rPr>
          <w:lang w:val="en-US"/>
        </w:rPr>
        <w:t>a</w:t>
      </w:r>
      <w:proofErr w:type="gramEnd"/>
      <w:r w:rsidRPr="00507E5A">
        <w:rPr>
          <w:lang w:val="en-US"/>
        </w:rPr>
        <w:t xml:space="preserve"> ‘wiki’ (which the public can log in and edit);</w:t>
      </w:r>
    </w:p>
    <w:p w:rsidR="00B83B1F" w:rsidRPr="00507E5A" w:rsidRDefault="00A13244" w:rsidP="009B6A26">
      <w:pPr>
        <w:spacing w:after="0" w:line="240" w:lineRule="auto"/>
        <w:ind w:left="709"/>
        <w:jc w:val="both"/>
        <w:rPr>
          <w:lang w:val="en-US"/>
        </w:rPr>
      </w:pPr>
      <w:proofErr w:type="gramStart"/>
      <w:r w:rsidRPr="00507E5A">
        <w:rPr>
          <w:lang w:val="en-US"/>
        </w:rPr>
        <w:t>email</w:t>
      </w:r>
      <w:proofErr w:type="gramEnd"/>
      <w:r w:rsidRPr="00507E5A">
        <w:rPr>
          <w:lang w:val="en-US"/>
        </w:rPr>
        <w:t xml:space="preserve"> and postage contribution</w:t>
      </w:r>
      <w:r w:rsidR="00B83B1F" w:rsidRPr="00507E5A">
        <w:rPr>
          <w:lang w:val="en-US"/>
        </w:rPr>
        <w:t>; and</w:t>
      </w:r>
    </w:p>
    <w:p w:rsidR="00B83B1F" w:rsidRPr="00507E5A" w:rsidRDefault="00A13244" w:rsidP="009B6A26">
      <w:pPr>
        <w:spacing w:after="0" w:line="240" w:lineRule="auto"/>
        <w:ind w:left="709"/>
        <w:jc w:val="both"/>
      </w:pPr>
      <w:proofErr w:type="gramStart"/>
      <w:r w:rsidRPr="00507E5A">
        <w:rPr>
          <w:lang w:val="en-US"/>
        </w:rPr>
        <w:t>c</w:t>
      </w:r>
      <w:r w:rsidR="00B83B1F" w:rsidRPr="00507E5A">
        <w:rPr>
          <w:lang w:val="en-US"/>
        </w:rPr>
        <w:t>ivil</w:t>
      </w:r>
      <w:proofErr w:type="gramEnd"/>
      <w:r w:rsidR="00B83B1F" w:rsidRPr="00507E5A">
        <w:rPr>
          <w:lang w:val="en-US"/>
        </w:rPr>
        <w:t xml:space="preserve"> society, industry and other government jurisdiction led events for contributing to the consultation.</w:t>
      </w:r>
    </w:p>
    <w:p w:rsidR="002B31F7" w:rsidRPr="00507E5A" w:rsidRDefault="002B31F7" w:rsidP="002B31F7">
      <w:pPr>
        <w:spacing w:after="0" w:line="240" w:lineRule="auto"/>
        <w:jc w:val="both"/>
      </w:pPr>
    </w:p>
    <w:p w:rsidR="009B6A26" w:rsidRPr="00507E5A" w:rsidRDefault="009B6A26" w:rsidP="009B6A26">
      <w:pPr>
        <w:spacing w:after="0" w:line="240" w:lineRule="auto"/>
        <w:jc w:val="both"/>
      </w:pPr>
      <w:r w:rsidRPr="00507E5A">
        <w:t xml:space="preserve">The Department of the Prime Minister and Cabinet has established a dedicated team, including engagement specialists, to manage the </w:t>
      </w:r>
      <w:r w:rsidR="00340174" w:rsidRPr="00507E5A">
        <w:t>drafting process</w:t>
      </w:r>
      <w:r w:rsidRPr="00507E5A">
        <w:t xml:space="preserve">. This team is responsible for engaging community groups, private sector, government agencies and everyday citizens who have expressed an interest in Open Government or the Grand Challenges to contribute to the plan. </w:t>
      </w:r>
    </w:p>
    <w:p w:rsidR="009B6A26" w:rsidRPr="00507E5A" w:rsidRDefault="009B6A26" w:rsidP="009B6A26">
      <w:pPr>
        <w:spacing w:after="0" w:line="240" w:lineRule="auto"/>
        <w:jc w:val="both"/>
      </w:pPr>
    </w:p>
    <w:p w:rsidR="00340174" w:rsidRPr="00507E5A" w:rsidRDefault="00340174" w:rsidP="009B6A26">
      <w:pPr>
        <w:spacing w:after="0" w:line="240" w:lineRule="auto"/>
        <w:jc w:val="both"/>
      </w:pPr>
      <w:r w:rsidRPr="00507E5A">
        <w:t>The NAP ha</w:t>
      </w:r>
      <w:r w:rsidR="000D2144" w:rsidRPr="00507E5A">
        <w:t>s been developed in five stages, three of which</w:t>
      </w:r>
      <w:r w:rsidRPr="00507E5A">
        <w:t xml:space="preserve"> involved public and civil society engagement.</w:t>
      </w:r>
    </w:p>
    <w:p w:rsidR="009B6A26" w:rsidRPr="00507E5A" w:rsidRDefault="009B6A26" w:rsidP="009B6A26">
      <w:pPr>
        <w:spacing w:after="0" w:line="240" w:lineRule="auto"/>
        <w:jc w:val="both"/>
      </w:pPr>
      <w:r w:rsidRPr="00507E5A">
        <w:t xml:space="preserve">The National Action Plan has been developed across five stages, three that involve engagement, to ensure we meet the OGP requirements, including the June 2016 deadline:  </w:t>
      </w:r>
    </w:p>
    <w:p w:rsidR="009B6A26" w:rsidRPr="00507E5A" w:rsidRDefault="009B6A26" w:rsidP="009B6A26">
      <w:pPr>
        <w:spacing w:after="0" w:line="240" w:lineRule="auto"/>
        <w:ind w:left="709"/>
        <w:rPr>
          <w:lang w:val="en-US"/>
        </w:rPr>
      </w:pPr>
      <w:r w:rsidRPr="00507E5A">
        <w:rPr>
          <w:lang w:val="en-US"/>
        </w:rPr>
        <w:t xml:space="preserve">Stage 1 – </w:t>
      </w:r>
      <w:r w:rsidR="001D1598" w:rsidRPr="00507E5A">
        <w:rPr>
          <w:lang w:val="en-US"/>
        </w:rPr>
        <w:t>Prepare the NAP framework and collect background information</w:t>
      </w:r>
      <w:r w:rsidRPr="00507E5A">
        <w:rPr>
          <w:lang w:val="en-US"/>
        </w:rPr>
        <w:t xml:space="preserve"> (November – December 2015)</w:t>
      </w:r>
    </w:p>
    <w:p w:rsidR="009B6A26" w:rsidRPr="00507E5A" w:rsidRDefault="009B6A26" w:rsidP="009B6A26">
      <w:pPr>
        <w:spacing w:after="0" w:line="240" w:lineRule="auto"/>
        <w:ind w:left="709"/>
        <w:rPr>
          <w:lang w:val="en-US"/>
        </w:rPr>
      </w:pPr>
      <w:r w:rsidRPr="00507E5A">
        <w:rPr>
          <w:lang w:val="en-US"/>
        </w:rPr>
        <w:t>Stage 2 – Raise awareness</w:t>
      </w:r>
      <w:r w:rsidR="001D1598" w:rsidRPr="00507E5A">
        <w:rPr>
          <w:lang w:val="en-US"/>
        </w:rPr>
        <w:t xml:space="preserve"> of the initiative</w:t>
      </w:r>
      <w:r w:rsidRPr="00507E5A">
        <w:rPr>
          <w:lang w:val="en-US"/>
        </w:rPr>
        <w:t>, gather</w:t>
      </w:r>
      <w:r w:rsidR="001D1598" w:rsidRPr="00507E5A">
        <w:rPr>
          <w:lang w:val="en-US"/>
        </w:rPr>
        <w:t xml:space="preserve"> commitment suggestions</w:t>
      </w:r>
      <w:r w:rsidRPr="00507E5A">
        <w:rPr>
          <w:lang w:val="en-US"/>
        </w:rPr>
        <w:t xml:space="preserve"> (January – March 2016)</w:t>
      </w:r>
    </w:p>
    <w:p w:rsidR="009B6A26" w:rsidRPr="00507E5A" w:rsidRDefault="009B6A26" w:rsidP="009B6A26">
      <w:pPr>
        <w:spacing w:after="0" w:line="240" w:lineRule="auto"/>
        <w:ind w:left="709"/>
        <w:rPr>
          <w:lang w:val="en-US"/>
        </w:rPr>
      </w:pPr>
      <w:r w:rsidRPr="00507E5A">
        <w:rPr>
          <w:lang w:val="en-US"/>
        </w:rPr>
        <w:t xml:space="preserve">Stage 3 – </w:t>
      </w:r>
      <w:proofErr w:type="spellStart"/>
      <w:r w:rsidR="001D1598" w:rsidRPr="00507E5A">
        <w:rPr>
          <w:lang w:val="en-US"/>
        </w:rPr>
        <w:t>Prioritise</w:t>
      </w:r>
      <w:proofErr w:type="spellEnd"/>
      <w:r w:rsidR="001D1598" w:rsidRPr="00507E5A">
        <w:rPr>
          <w:lang w:val="en-US"/>
        </w:rPr>
        <w:t xml:space="preserve"> commitments and host a drafting workshop</w:t>
      </w:r>
      <w:r w:rsidRPr="00507E5A">
        <w:rPr>
          <w:lang w:val="en-US"/>
        </w:rPr>
        <w:t xml:space="preserve"> (April 2016)</w:t>
      </w:r>
    </w:p>
    <w:p w:rsidR="009B6A26" w:rsidRPr="00507E5A" w:rsidRDefault="009B6A26" w:rsidP="009B6A26">
      <w:pPr>
        <w:spacing w:after="0" w:line="240" w:lineRule="auto"/>
        <w:ind w:left="709"/>
        <w:rPr>
          <w:lang w:val="en-US"/>
        </w:rPr>
      </w:pPr>
      <w:r w:rsidRPr="00507E5A">
        <w:rPr>
          <w:lang w:val="en-US"/>
        </w:rPr>
        <w:t xml:space="preserve">Stage 4 – </w:t>
      </w:r>
      <w:r w:rsidR="001D1598" w:rsidRPr="00507E5A">
        <w:rPr>
          <w:lang w:val="en-US"/>
        </w:rPr>
        <w:t xml:space="preserve">Submit </w:t>
      </w:r>
      <w:r w:rsidR="00797170" w:rsidRPr="00507E5A">
        <w:rPr>
          <w:lang w:val="en-US"/>
        </w:rPr>
        <w:t xml:space="preserve">the draft NAP </w:t>
      </w:r>
      <w:r w:rsidR="001D1598" w:rsidRPr="00507E5A">
        <w:rPr>
          <w:lang w:val="en-US"/>
        </w:rPr>
        <w:t xml:space="preserve">for consideration </w:t>
      </w:r>
      <w:r w:rsidRPr="00507E5A">
        <w:rPr>
          <w:lang w:val="en-US"/>
        </w:rPr>
        <w:t>by the Australian Government (May 2016 – June 2016)</w:t>
      </w:r>
    </w:p>
    <w:p w:rsidR="009B6A26" w:rsidRPr="00507E5A" w:rsidRDefault="009B6A26" w:rsidP="009B6A26">
      <w:pPr>
        <w:spacing w:after="0" w:line="240" w:lineRule="auto"/>
        <w:ind w:left="709"/>
        <w:rPr>
          <w:lang w:val="en-US"/>
        </w:rPr>
      </w:pPr>
      <w:r w:rsidRPr="00507E5A">
        <w:rPr>
          <w:lang w:val="en-US"/>
        </w:rPr>
        <w:t xml:space="preserve">Stage 5 – </w:t>
      </w:r>
      <w:r w:rsidR="00797170" w:rsidRPr="00507E5A">
        <w:rPr>
          <w:lang w:val="en-US"/>
        </w:rPr>
        <w:t>Pending the Australian Government’s decision, aim to l</w:t>
      </w:r>
      <w:r w:rsidRPr="00507E5A">
        <w:rPr>
          <w:lang w:val="en-US"/>
        </w:rPr>
        <w:t>aunch the National Action Plan (July 2016)</w:t>
      </w:r>
    </w:p>
    <w:p w:rsidR="009B6A26" w:rsidRPr="00507E5A" w:rsidRDefault="009B6A26" w:rsidP="002B31F7">
      <w:pPr>
        <w:spacing w:after="0" w:line="240" w:lineRule="auto"/>
        <w:jc w:val="both"/>
      </w:pPr>
    </w:p>
    <w:p w:rsidR="001D1598" w:rsidRPr="00507E5A" w:rsidRDefault="00797170" w:rsidP="002B31F7">
      <w:pPr>
        <w:spacing w:after="0" w:line="240" w:lineRule="auto"/>
        <w:jc w:val="both"/>
      </w:pPr>
      <w:r w:rsidRPr="00507E5A">
        <w:t xml:space="preserve">The </w:t>
      </w:r>
      <w:r w:rsidR="001D1598" w:rsidRPr="00507E5A">
        <w:t>engagement approach was designed to be open, transparent, and efficient, empowering individuals and organisations to contribute meaningfully.</w:t>
      </w:r>
    </w:p>
    <w:p w:rsidR="002B31F7" w:rsidRPr="00507E5A" w:rsidRDefault="002B31F7" w:rsidP="002B31F7">
      <w:pPr>
        <w:spacing w:after="0" w:line="240" w:lineRule="auto"/>
        <w:jc w:val="both"/>
      </w:pPr>
      <w:r w:rsidRPr="00507E5A">
        <w:t xml:space="preserve">During stage one, information sessions were held across Australia in December 2015 to inform stakeholders about the </w:t>
      </w:r>
      <w:r w:rsidR="001D1598" w:rsidRPr="00507E5A">
        <w:t>National Action Plan.</w:t>
      </w:r>
    </w:p>
    <w:p w:rsidR="002B31F7" w:rsidRPr="00507E5A" w:rsidRDefault="002B31F7" w:rsidP="002B31F7">
      <w:pPr>
        <w:spacing w:after="0" w:line="240" w:lineRule="auto"/>
        <w:jc w:val="both"/>
      </w:pPr>
    </w:p>
    <w:p w:rsidR="00472D25" w:rsidRPr="00507E5A" w:rsidRDefault="00472D25" w:rsidP="002B31F7">
      <w:pPr>
        <w:spacing w:after="0" w:line="240" w:lineRule="auto"/>
        <w:jc w:val="both"/>
      </w:pPr>
      <w:r w:rsidRPr="00507E5A">
        <w:t>Stage two focused on encouraging stakeholders to suggestion commitments related to the chosen Grand Challenges.</w:t>
      </w:r>
    </w:p>
    <w:p w:rsidR="002B31F7" w:rsidRPr="00507E5A" w:rsidRDefault="002B31F7" w:rsidP="002B31F7">
      <w:pPr>
        <w:spacing w:after="0" w:line="240" w:lineRule="auto"/>
        <w:jc w:val="both"/>
      </w:pPr>
      <w:r w:rsidRPr="00507E5A">
        <w:t xml:space="preserve">During this stage, a public wiki was created </w:t>
      </w:r>
      <w:r w:rsidR="00472D25" w:rsidRPr="00507E5A">
        <w:t>for the purposes of collaborative drafting</w:t>
      </w:r>
      <w:r w:rsidRPr="00507E5A">
        <w:t>. Civil Society</w:t>
      </w:r>
      <w:r w:rsidR="007A4EF8" w:rsidRPr="00507E5A">
        <w:t xml:space="preserve"> and the public</w:t>
      </w:r>
      <w:r w:rsidRPr="00507E5A">
        <w:t xml:space="preserve"> were invited to suggest actions directly onto the wiki, </w:t>
      </w:r>
      <w:r w:rsidR="007A4EF8" w:rsidRPr="00507E5A">
        <w:t>where they could also view and comment on existing suggestions</w:t>
      </w:r>
      <w:r w:rsidRPr="00507E5A">
        <w:t xml:space="preserve">. </w:t>
      </w:r>
      <w:r w:rsidR="007A4EF8" w:rsidRPr="00507E5A">
        <w:t>Contribution</w:t>
      </w:r>
      <w:r w:rsidRPr="00507E5A">
        <w:t xml:space="preserve">s were initially added to a general commitments page, then categorised into nine themes. </w:t>
      </w:r>
    </w:p>
    <w:p w:rsidR="002B31F7" w:rsidRPr="00507E5A" w:rsidRDefault="002B31F7" w:rsidP="002B31F7">
      <w:pPr>
        <w:spacing w:after="0" w:line="240" w:lineRule="auto"/>
        <w:jc w:val="both"/>
      </w:pPr>
    </w:p>
    <w:p w:rsidR="007A4EF8" w:rsidRPr="00507E5A" w:rsidRDefault="007A4EF8" w:rsidP="002B31F7">
      <w:pPr>
        <w:spacing w:after="0" w:line="240" w:lineRule="auto"/>
        <w:jc w:val="both"/>
      </w:pPr>
      <w:r w:rsidRPr="00507E5A">
        <w:t xml:space="preserve">As drafting progressed, </w:t>
      </w:r>
      <w:r w:rsidR="00797170" w:rsidRPr="00507E5A">
        <w:t xml:space="preserve">the </w:t>
      </w:r>
      <w:r w:rsidRPr="00507E5A">
        <w:t>engagement coordinator facilitated introductions between contributors with shared interests. In response to stakeholder interest, a teleconference series was initiated for discussion of themes and commitments among civil society members before the drafting workshop.</w:t>
      </w:r>
    </w:p>
    <w:p w:rsidR="000A78BA" w:rsidRPr="00507E5A" w:rsidRDefault="000A78BA" w:rsidP="002B31F7">
      <w:pPr>
        <w:spacing w:after="0" w:line="240" w:lineRule="auto"/>
        <w:jc w:val="both"/>
      </w:pPr>
    </w:p>
    <w:p w:rsidR="002B31F7" w:rsidRPr="00507E5A" w:rsidRDefault="002B31F7" w:rsidP="002B31F7">
      <w:pPr>
        <w:spacing w:after="0" w:line="240" w:lineRule="auto"/>
        <w:jc w:val="both"/>
      </w:pPr>
      <w:r w:rsidRPr="00507E5A">
        <w:t xml:space="preserve">As they were identified throughout the process, stakeholders with aligned interests were introduced by email by </w:t>
      </w:r>
      <w:r w:rsidR="0055227E" w:rsidRPr="00507E5A">
        <w:t xml:space="preserve">the </w:t>
      </w:r>
      <w:r w:rsidRPr="00507E5A">
        <w:t>engagement coordinator. In response to stakeholder interest, a teleconference series was also used to connect stakeholders and discuss themes among civil society</w:t>
      </w:r>
      <w:r w:rsidR="007A4EF8" w:rsidRPr="00507E5A">
        <w:t>.</w:t>
      </w:r>
      <w:r w:rsidRPr="00507E5A">
        <w:t xml:space="preserve"> </w:t>
      </w:r>
    </w:p>
    <w:p w:rsidR="002B31F7" w:rsidRPr="00507E5A" w:rsidRDefault="002B31F7" w:rsidP="002B31F7">
      <w:pPr>
        <w:spacing w:after="0" w:line="240" w:lineRule="auto"/>
        <w:jc w:val="both"/>
      </w:pPr>
    </w:p>
    <w:p w:rsidR="002B31F7" w:rsidRPr="00507E5A" w:rsidRDefault="002B31F7" w:rsidP="002B31F7">
      <w:pPr>
        <w:spacing w:after="0" w:line="240" w:lineRule="auto"/>
        <w:jc w:val="both"/>
      </w:pPr>
      <w:r w:rsidRPr="00507E5A">
        <w:t>Submissions for suggested actions closed on the 31 March</w:t>
      </w:r>
      <w:r w:rsidR="00743492" w:rsidRPr="00507E5A">
        <w:t> 2016</w:t>
      </w:r>
      <w:r w:rsidRPr="00507E5A">
        <w:t xml:space="preserve">, but </w:t>
      </w:r>
      <w:r w:rsidR="000D2144" w:rsidRPr="00507E5A">
        <w:t>c</w:t>
      </w:r>
      <w:r w:rsidR="007A4EF8" w:rsidRPr="00507E5A">
        <w:t xml:space="preserve">omments were still welcomed on the wiki. </w:t>
      </w:r>
      <w:r w:rsidRPr="00507E5A">
        <w:t>Two follow up teleconferences were also scheduled so</w:t>
      </w:r>
      <w:r w:rsidR="007A4EF8" w:rsidRPr="00507E5A">
        <w:t xml:space="preserve"> </w:t>
      </w:r>
      <w:r w:rsidR="00635E27" w:rsidRPr="00507E5A">
        <w:t xml:space="preserve">that </w:t>
      </w:r>
      <w:r w:rsidR="007A4EF8" w:rsidRPr="00507E5A">
        <w:t>civil society</w:t>
      </w:r>
      <w:r w:rsidRPr="00507E5A">
        <w:t xml:space="preserve"> stakeholders </w:t>
      </w:r>
      <w:r w:rsidR="007A4EF8" w:rsidRPr="00507E5A">
        <w:t>could connect before the April workshop</w:t>
      </w:r>
      <w:r w:rsidRPr="00507E5A">
        <w:t xml:space="preserve">. </w:t>
      </w:r>
      <w:r w:rsidR="00635E27" w:rsidRPr="00507E5A">
        <w:t xml:space="preserve">The </w:t>
      </w:r>
      <w:r w:rsidRPr="00507E5A">
        <w:t xml:space="preserve">engagement coordinator provided her contact details so </w:t>
      </w:r>
      <w:r w:rsidR="00635E27" w:rsidRPr="00507E5A">
        <w:t xml:space="preserve">that </w:t>
      </w:r>
      <w:r w:rsidRPr="00507E5A">
        <w:t xml:space="preserve">stakeholders could call or email her directly with questions, at any time.    </w:t>
      </w:r>
    </w:p>
    <w:p w:rsidR="002B31F7" w:rsidRPr="00507E5A" w:rsidRDefault="002B31F7" w:rsidP="002B31F7">
      <w:pPr>
        <w:spacing w:after="0" w:line="240" w:lineRule="auto"/>
        <w:jc w:val="both"/>
      </w:pPr>
    </w:p>
    <w:p w:rsidR="002B31F7" w:rsidRPr="00507E5A" w:rsidRDefault="006D0D57" w:rsidP="002B31F7">
      <w:pPr>
        <w:spacing w:after="0" w:line="240" w:lineRule="auto"/>
        <w:jc w:val="both"/>
      </w:pPr>
      <w:r w:rsidRPr="00507E5A">
        <w:t>D</w:t>
      </w:r>
      <w:r w:rsidR="001D1893" w:rsidRPr="00507E5A">
        <w:t>uring</w:t>
      </w:r>
      <w:r w:rsidR="002B31F7" w:rsidRPr="00507E5A">
        <w:t xml:space="preserve"> Stage three</w:t>
      </w:r>
      <w:r w:rsidR="008235CE" w:rsidRPr="00507E5A">
        <w:t xml:space="preserve">, </w:t>
      </w:r>
      <w:r w:rsidR="002B31F7" w:rsidRPr="00507E5A">
        <w:t>civil society</w:t>
      </w:r>
      <w:r w:rsidR="001D1893" w:rsidRPr="00507E5A">
        <w:t xml:space="preserve"> organisations and members of the public </w:t>
      </w:r>
      <w:r w:rsidRPr="00507E5A">
        <w:t xml:space="preserve">who had proposed an action in Stages One and Two were invited to join </w:t>
      </w:r>
      <w:r w:rsidR="007A4EF8" w:rsidRPr="00507E5A">
        <w:t>government agency representatives</w:t>
      </w:r>
      <w:r w:rsidRPr="00507E5A">
        <w:t xml:space="preserve"> </w:t>
      </w:r>
      <w:r w:rsidR="007A4EF8" w:rsidRPr="00507E5A">
        <w:t>at a workshop on proposed commitments. At this event, they also discussed the formation of an implementation committee to oversee the progress of Austral</w:t>
      </w:r>
      <w:r w:rsidR="00270597">
        <w:t>ia’s first National Action Plan</w:t>
      </w:r>
      <w:bookmarkStart w:id="0" w:name="_GoBack"/>
      <w:bookmarkEnd w:id="0"/>
      <w:r w:rsidR="00A15FC9" w:rsidRPr="00507E5A">
        <w:t xml:space="preserve">, and discussion </w:t>
      </w:r>
      <w:r w:rsidRPr="00507E5A">
        <w:t>of the</w:t>
      </w:r>
      <w:r w:rsidR="00A15FC9" w:rsidRPr="00507E5A">
        <w:t xml:space="preserve"> formation of the</w:t>
      </w:r>
      <w:r w:rsidRPr="00507E5A">
        <w:t xml:space="preserve"> group who will oversee the implementation of Australia’s first National Action Plan</w:t>
      </w:r>
      <w:r w:rsidR="00A15FC9" w:rsidRPr="00507E5A">
        <w:t>.</w:t>
      </w:r>
      <w:r w:rsidRPr="00507E5A">
        <w:t xml:space="preserve"> </w:t>
      </w:r>
      <w:r w:rsidR="002B31F7" w:rsidRPr="00507E5A">
        <w:t xml:space="preserve"> </w:t>
      </w:r>
    </w:p>
    <w:p w:rsidR="007A4EF8" w:rsidRPr="00507E5A" w:rsidRDefault="007A4EF8" w:rsidP="002B31F7">
      <w:pPr>
        <w:spacing w:after="0" w:line="240" w:lineRule="auto"/>
        <w:jc w:val="both"/>
      </w:pPr>
    </w:p>
    <w:p w:rsidR="00B472A8" w:rsidRPr="00507E5A" w:rsidRDefault="00480993" w:rsidP="00B472A8">
      <w:pPr>
        <w:spacing w:after="0" w:line="240" w:lineRule="auto"/>
        <w:rPr>
          <w:b/>
          <w:sz w:val="40"/>
        </w:rPr>
      </w:pPr>
      <w:r w:rsidRPr="00507E5A">
        <w:rPr>
          <w:b/>
          <w:sz w:val="40"/>
        </w:rPr>
        <w:t>Conclusion</w:t>
      </w:r>
    </w:p>
    <w:p w:rsidR="00B472A8" w:rsidRPr="00507E5A" w:rsidRDefault="00B472A8" w:rsidP="00B472A8">
      <w:pPr>
        <w:spacing w:after="0" w:line="240" w:lineRule="auto"/>
        <w:jc w:val="both"/>
      </w:pPr>
    </w:p>
    <w:p w:rsidR="001043D8" w:rsidRPr="00B472A8" w:rsidRDefault="00175EDB" w:rsidP="00B472A8">
      <w:pPr>
        <w:spacing w:after="0" w:line="240" w:lineRule="auto"/>
        <w:jc w:val="both"/>
      </w:pPr>
      <w:r w:rsidRPr="00507E5A">
        <w:t xml:space="preserve">The Australian Government </w:t>
      </w:r>
      <w:r w:rsidR="00A02E3C" w:rsidRPr="00507E5A">
        <w:t>is</w:t>
      </w:r>
      <w:r w:rsidRPr="00507E5A">
        <w:t xml:space="preserve"> committed to </w:t>
      </w:r>
      <w:r w:rsidR="00A02E3C" w:rsidRPr="00507E5A">
        <w:t>openness as a basic principle of modern government.</w:t>
      </w:r>
      <w:r w:rsidR="001043D8" w:rsidRPr="00507E5A">
        <w:t xml:space="preserve"> </w:t>
      </w:r>
      <w:r w:rsidR="00635E27" w:rsidRPr="00507E5A">
        <w:t xml:space="preserve">The Australian Government’s </w:t>
      </w:r>
      <w:r w:rsidR="001043D8" w:rsidRPr="00507E5A">
        <w:t>membership with OGP and this two</w:t>
      </w:r>
      <w:r w:rsidR="00A15FC9" w:rsidRPr="00507E5A">
        <w:t>-</w:t>
      </w:r>
      <w:r w:rsidR="001043D8" w:rsidRPr="00507E5A">
        <w:t>year National Action Plan reflect</w:t>
      </w:r>
      <w:r w:rsidR="001D1893" w:rsidRPr="00507E5A">
        <w:t>s</w:t>
      </w:r>
      <w:r w:rsidR="001043D8" w:rsidRPr="00507E5A">
        <w:t xml:space="preserve"> Australia’s drive for improvement in government transparency, accountability, participatory democracy and innovation. In particular, </w:t>
      </w:r>
      <w:r w:rsidR="00635E27" w:rsidRPr="00507E5A">
        <w:t>the Australian Government’s</w:t>
      </w:r>
      <w:r w:rsidR="001043D8" w:rsidRPr="00507E5A">
        <w:t xml:space="preserve"> commitments focus on improving public services and better managing public resources</w:t>
      </w:r>
      <w:r w:rsidR="00635E27" w:rsidRPr="00507E5A">
        <w:t xml:space="preserve">. The Australian Government’s National Action Plan was developed with </w:t>
      </w:r>
      <w:r w:rsidR="001043D8" w:rsidRPr="00507E5A">
        <w:t>civil society, the private sector and the public at large – in order to strengthen open government in Australia.</w:t>
      </w:r>
    </w:p>
    <w:p w:rsidR="009D0DCC" w:rsidRPr="00B472A8" w:rsidRDefault="009D0DCC" w:rsidP="00B472A8">
      <w:pPr>
        <w:tabs>
          <w:tab w:val="left" w:pos="2041"/>
        </w:tabs>
        <w:spacing w:after="0" w:line="240" w:lineRule="auto"/>
        <w:jc w:val="both"/>
      </w:pPr>
    </w:p>
    <w:p w:rsidR="009D0DCC" w:rsidRPr="00B472A8" w:rsidRDefault="009D0DCC" w:rsidP="00B472A8">
      <w:pPr>
        <w:tabs>
          <w:tab w:val="left" w:pos="2041"/>
        </w:tabs>
        <w:spacing w:after="0" w:line="240" w:lineRule="auto"/>
        <w:jc w:val="both"/>
      </w:pPr>
    </w:p>
    <w:p w:rsidR="009D0DCC" w:rsidRPr="00B472A8" w:rsidRDefault="009D0DCC" w:rsidP="00B472A8">
      <w:pPr>
        <w:tabs>
          <w:tab w:val="left" w:pos="2041"/>
        </w:tabs>
        <w:spacing w:after="0" w:line="240" w:lineRule="auto"/>
        <w:jc w:val="both"/>
      </w:pPr>
    </w:p>
    <w:p w:rsidR="009D0DCC" w:rsidRPr="00B472A8" w:rsidRDefault="009D0DCC" w:rsidP="00B472A8">
      <w:pPr>
        <w:tabs>
          <w:tab w:val="left" w:pos="2041"/>
        </w:tabs>
        <w:spacing w:after="0" w:line="240" w:lineRule="auto"/>
        <w:jc w:val="both"/>
      </w:pPr>
    </w:p>
    <w:p w:rsidR="009D0DCC" w:rsidRPr="00B472A8" w:rsidRDefault="009D0DCC" w:rsidP="00B472A8">
      <w:pPr>
        <w:spacing w:after="0" w:line="240" w:lineRule="auto"/>
      </w:pPr>
    </w:p>
    <w:sectPr w:rsidR="009D0DCC" w:rsidRPr="00B472A8" w:rsidSect="00507E5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720" w:right="720" w:bottom="720" w:left="720" w:header="708" w:footer="708"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4AF75D" w15:done="0"/>
  <w15:commentEx w15:paraId="6F00B3FA" w15:done="0"/>
  <w15:commentEx w15:paraId="09056E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2A6" w:rsidRDefault="00A442A6" w:rsidP="0042065C">
      <w:pPr>
        <w:spacing w:after="0" w:line="240" w:lineRule="auto"/>
      </w:pPr>
      <w:r>
        <w:separator/>
      </w:r>
    </w:p>
  </w:endnote>
  <w:endnote w:type="continuationSeparator" w:id="0">
    <w:p w:rsidR="00A442A6" w:rsidRDefault="00A442A6" w:rsidP="0042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E5A" w:rsidRDefault="00507E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556" w:rsidRPr="00270597" w:rsidRDefault="00035556" w:rsidP="002705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E5A" w:rsidRDefault="00507E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2A6" w:rsidRDefault="00A442A6" w:rsidP="0042065C">
      <w:pPr>
        <w:spacing w:after="0" w:line="240" w:lineRule="auto"/>
      </w:pPr>
      <w:r>
        <w:separator/>
      </w:r>
    </w:p>
  </w:footnote>
  <w:footnote w:type="continuationSeparator" w:id="0">
    <w:p w:rsidR="00A442A6" w:rsidRDefault="00A442A6" w:rsidP="004206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E5A" w:rsidRDefault="00507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9527925"/>
      <w:docPartObj>
        <w:docPartGallery w:val="Watermarks"/>
        <w:docPartUnique/>
      </w:docPartObj>
    </w:sdtPr>
    <w:sdtContent>
      <w:p w:rsidR="00507E5A" w:rsidRDefault="00270597">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6146"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E5A" w:rsidRDefault="00507E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0F2"/>
    <w:multiLevelType w:val="hybridMultilevel"/>
    <w:tmpl w:val="4A540080"/>
    <w:lvl w:ilvl="0" w:tplc="AF2CA57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3D608C"/>
    <w:multiLevelType w:val="hybridMultilevel"/>
    <w:tmpl w:val="4378B18C"/>
    <w:lvl w:ilvl="0" w:tplc="0C090001">
      <w:start w:val="1"/>
      <w:numFmt w:val="bullet"/>
      <w:lvlText w:val=""/>
      <w:lvlJc w:val="left"/>
      <w:pPr>
        <w:ind w:left="721" w:hanging="360"/>
      </w:pPr>
      <w:rPr>
        <w:rFonts w:ascii="Symbol" w:hAnsi="Symbol" w:hint="default"/>
      </w:rPr>
    </w:lvl>
    <w:lvl w:ilvl="1" w:tplc="0C090003" w:tentative="1">
      <w:start w:val="1"/>
      <w:numFmt w:val="bullet"/>
      <w:lvlText w:val="o"/>
      <w:lvlJc w:val="left"/>
      <w:pPr>
        <w:ind w:left="1441" w:hanging="360"/>
      </w:pPr>
      <w:rPr>
        <w:rFonts w:ascii="Courier New" w:hAnsi="Courier New" w:cs="Courier New" w:hint="default"/>
      </w:rPr>
    </w:lvl>
    <w:lvl w:ilvl="2" w:tplc="0C090005" w:tentative="1">
      <w:start w:val="1"/>
      <w:numFmt w:val="bullet"/>
      <w:lvlText w:val=""/>
      <w:lvlJc w:val="left"/>
      <w:pPr>
        <w:ind w:left="2161" w:hanging="360"/>
      </w:pPr>
      <w:rPr>
        <w:rFonts w:ascii="Wingdings" w:hAnsi="Wingdings" w:hint="default"/>
      </w:rPr>
    </w:lvl>
    <w:lvl w:ilvl="3" w:tplc="0C090001" w:tentative="1">
      <w:start w:val="1"/>
      <w:numFmt w:val="bullet"/>
      <w:lvlText w:val=""/>
      <w:lvlJc w:val="left"/>
      <w:pPr>
        <w:ind w:left="2881" w:hanging="360"/>
      </w:pPr>
      <w:rPr>
        <w:rFonts w:ascii="Symbol" w:hAnsi="Symbol" w:hint="default"/>
      </w:rPr>
    </w:lvl>
    <w:lvl w:ilvl="4" w:tplc="0C090003" w:tentative="1">
      <w:start w:val="1"/>
      <w:numFmt w:val="bullet"/>
      <w:lvlText w:val="o"/>
      <w:lvlJc w:val="left"/>
      <w:pPr>
        <w:ind w:left="3601" w:hanging="360"/>
      </w:pPr>
      <w:rPr>
        <w:rFonts w:ascii="Courier New" w:hAnsi="Courier New" w:cs="Courier New" w:hint="default"/>
      </w:rPr>
    </w:lvl>
    <w:lvl w:ilvl="5" w:tplc="0C090005" w:tentative="1">
      <w:start w:val="1"/>
      <w:numFmt w:val="bullet"/>
      <w:lvlText w:val=""/>
      <w:lvlJc w:val="left"/>
      <w:pPr>
        <w:ind w:left="4321" w:hanging="360"/>
      </w:pPr>
      <w:rPr>
        <w:rFonts w:ascii="Wingdings" w:hAnsi="Wingdings" w:hint="default"/>
      </w:rPr>
    </w:lvl>
    <w:lvl w:ilvl="6" w:tplc="0C090001" w:tentative="1">
      <w:start w:val="1"/>
      <w:numFmt w:val="bullet"/>
      <w:lvlText w:val=""/>
      <w:lvlJc w:val="left"/>
      <w:pPr>
        <w:ind w:left="5041" w:hanging="360"/>
      </w:pPr>
      <w:rPr>
        <w:rFonts w:ascii="Symbol" w:hAnsi="Symbol" w:hint="default"/>
      </w:rPr>
    </w:lvl>
    <w:lvl w:ilvl="7" w:tplc="0C090003" w:tentative="1">
      <w:start w:val="1"/>
      <w:numFmt w:val="bullet"/>
      <w:lvlText w:val="o"/>
      <w:lvlJc w:val="left"/>
      <w:pPr>
        <w:ind w:left="5761" w:hanging="360"/>
      </w:pPr>
      <w:rPr>
        <w:rFonts w:ascii="Courier New" w:hAnsi="Courier New" w:cs="Courier New" w:hint="default"/>
      </w:rPr>
    </w:lvl>
    <w:lvl w:ilvl="8" w:tplc="0C090005" w:tentative="1">
      <w:start w:val="1"/>
      <w:numFmt w:val="bullet"/>
      <w:lvlText w:val=""/>
      <w:lvlJc w:val="left"/>
      <w:pPr>
        <w:ind w:left="6481" w:hanging="360"/>
      </w:pPr>
      <w:rPr>
        <w:rFonts w:ascii="Wingdings" w:hAnsi="Wingdings" w:hint="default"/>
      </w:rPr>
    </w:lvl>
  </w:abstractNum>
  <w:abstractNum w:abstractNumId="2">
    <w:nsid w:val="08E43820"/>
    <w:multiLevelType w:val="hybridMultilevel"/>
    <w:tmpl w:val="CA2A5472"/>
    <w:lvl w:ilvl="0" w:tplc="0C090001">
      <w:start w:val="1"/>
      <w:numFmt w:val="bullet"/>
      <w:lvlText w:val=""/>
      <w:lvlJc w:val="left"/>
      <w:pPr>
        <w:ind w:left="720" w:hanging="360"/>
      </w:pPr>
      <w:rPr>
        <w:rFonts w:ascii="Symbol" w:hAnsi="Symbol" w:hint="default"/>
      </w:rPr>
    </w:lvl>
    <w:lvl w:ilvl="1" w:tplc="AF2CA572">
      <w:numFmt w:val="bullet"/>
      <w:lvlText w:val="-"/>
      <w:lvlJc w:val="left"/>
      <w:pPr>
        <w:ind w:left="1440" w:hanging="360"/>
      </w:pPr>
      <w:rPr>
        <w:rFonts w:ascii="Calibri" w:eastAsiaTheme="minorHAnsi" w:hAnsi="Calibri" w:cstheme="minorBidi"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AD0477"/>
    <w:multiLevelType w:val="hybridMultilevel"/>
    <w:tmpl w:val="1160E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1E643A"/>
    <w:multiLevelType w:val="hybridMultilevel"/>
    <w:tmpl w:val="F9B2B676"/>
    <w:lvl w:ilvl="0" w:tplc="FF9A4554">
      <w:start w:val="1"/>
      <w:numFmt w:val="decimal"/>
      <w:lvlText w:val="%1."/>
      <w:lvlJc w:val="left"/>
      <w:pPr>
        <w:ind w:left="1080" w:hanging="720"/>
      </w:pPr>
      <w:rPr>
        <w:rFonts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19334D6"/>
    <w:multiLevelType w:val="hybridMultilevel"/>
    <w:tmpl w:val="05366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1946E6A"/>
    <w:multiLevelType w:val="hybridMultilevel"/>
    <w:tmpl w:val="0E8A264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BE81E42"/>
    <w:multiLevelType w:val="multilevel"/>
    <w:tmpl w:val="1CDA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C55534"/>
    <w:multiLevelType w:val="hybridMultilevel"/>
    <w:tmpl w:val="C3A88A54"/>
    <w:lvl w:ilvl="0" w:tplc="AF2CA57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FC84059"/>
    <w:multiLevelType w:val="hybridMultilevel"/>
    <w:tmpl w:val="D0DAC652"/>
    <w:lvl w:ilvl="0" w:tplc="305EE892">
      <w:numFmt w:val="bullet"/>
      <w:lvlText w:val="·"/>
      <w:lvlJc w:val="left"/>
      <w:pPr>
        <w:ind w:left="960" w:hanging="60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0B415A"/>
    <w:multiLevelType w:val="hybridMultilevel"/>
    <w:tmpl w:val="84845E28"/>
    <w:lvl w:ilvl="0" w:tplc="AF2CA57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04508E3"/>
    <w:multiLevelType w:val="hybridMultilevel"/>
    <w:tmpl w:val="18C8F1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18B6F5E"/>
    <w:multiLevelType w:val="hybridMultilevel"/>
    <w:tmpl w:val="8FBEE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A7B5266"/>
    <w:multiLevelType w:val="hybridMultilevel"/>
    <w:tmpl w:val="BE020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B641A48"/>
    <w:multiLevelType w:val="hybridMultilevel"/>
    <w:tmpl w:val="01405E62"/>
    <w:lvl w:ilvl="0" w:tplc="AF2CA572">
      <w:numFmt w:val="bullet"/>
      <w:lvlText w:val="-"/>
      <w:lvlJc w:val="left"/>
      <w:pPr>
        <w:ind w:left="720" w:hanging="360"/>
      </w:pPr>
      <w:rPr>
        <w:rFonts w:ascii="Calibri" w:eastAsiaTheme="minorHAnsi" w:hAnsi="Calibri" w:cstheme="minorBidi" w:hint="default"/>
      </w:rPr>
    </w:lvl>
    <w:lvl w:ilvl="1" w:tplc="AF2CA572">
      <w:numFmt w:val="bullet"/>
      <w:lvlText w:val="-"/>
      <w:lvlJc w:val="left"/>
      <w:pPr>
        <w:ind w:left="1440" w:hanging="360"/>
      </w:pPr>
      <w:rPr>
        <w:rFonts w:ascii="Calibri" w:eastAsiaTheme="minorHAnsi" w:hAnsi="Calibri" w:cstheme="minorBidi"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2882016"/>
    <w:multiLevelType w:val="hybridMultilevel"/>
    <w:tmpl w:val="4700595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64A43B2"/>
    <w:multiLevelType w:val="hybridMultilevel"/>
    <w:tmpl w:val="79C05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8A405A2"/>
    <w:multiLevelType w:val="hybridMultilevel"/>
    <w:tmpl w:val="B4300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B500741"/>
    <w:multiLevelType w:val="hybridMultilevel"/>
    <w:tmpl w:val="CFAC902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9">
    <w:nsid w:val="4BCA3E21"/>
    <w:multiLevelType w:val="hybridMultilevel"/>
    <w:tmpl w:val="8FC850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E6671C0"/>
    <w:multiLevelType w:val="hybridMultilevel"/>
    <w:tmpl w:val="DE723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F123CED"/>
    <w:multiLevelType w:val="multilevel"/>
    <w:tmpl w:val="4390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536821"/>
    <w:multiLevelType w:val="hybridMultilevel"/>
    <w:tmpl w:val="0A048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10A436B"/>
    <w:multiLevelType w:val="hybridMultilevel"/>
    <w:tmpl w:val="CB0C1F24"/>
    <w:lvl w:ilvl="0" w:tplc="42A660C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3E6638E"/>
    <w:multiLevelType w:val="hybridMultilevel"/>
    <w:tmpl w:val="F2F09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6F83608"/>
    <w:multiLevelType w:val="hybridMultilevel"/>
    <w:tmpl w:val="102495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B336470"/>
    <w:multiLevelType w:val="multilevel"/>
    <w:tmpl w:val="F28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AC4C5C"/>
    <w:multiLevelType w:val="hybridMultilevel"/>
    <w:tmpl w:val="085615BE"/>
    <w:lvl w:ilvl="0" w:tplc="DC0EC4D8">
      <w:numFmt w:val="bullet"/>
      <w:lvlText w:val="•"/>
      <w:lvlJc w:val="left"/>
      <w:pPr>
        <w:ind w:left="362" w:hanging="360"/>
      </w:pPr>
      <w:rPr>
        <w:rFonts w:ascii="Calibri" w:eastAsiaTheme="minorHAnsi" w:hAnsi="Calibri" w:cstheme="minorBidi" w:hint="default"/>
      </w:rPr>
    </w:lvl>
    <w:lvl w:ilvl="1" w:tplc="0C090003" w:tentative="1">
      <w:start w:val="1"/>
      <w:numFmt w:val="bullet"/>
      <w:lvlText w:val="o"/>
      <w:lvlJc w:val="left"/>
      <w:pPr>
        <w:ind w:left="1082" w:hanging="360"/>
      </w:pPr>
      <w:rPr>
        <w:rFonts w:ascii="Courier New" w:hAnsi="Courier New" w:cs="Courier New" w:hint="default"/>
      </w:rPr>
    </w:lvl>
    <w:lvl w:ilvl="2" w:tplc="0C090005" w:tentative="1">
      <w:start w:val="1"/>
      <w:numFmt w:val="bullet"/>
      <w:lvlText w:val=""/>
      <w:lvlJc w:val="left"/>
      <w:pPr>
        <w:ind w:left="1802" w:hanging="360"/>
      </w:pPr>
      <w:rPr>
        <w:rFonts w:ascii="Wingdings" w:hAnsi="Wingdings" w:hint="default"/>
      </w:rPr>
    </w:lvl>
    <w:lvl w:ilvl="3" w:tplc="0C090001" w:tentative="1">
      <w:start w:val="1"/>
      <w:numFmt w:val="bullet"/>
      <w:lvlText w:val=""/>
      <w:lvlJc w:val="left"/>
      <w:pPr>
        <w:ind w:left="2522" w:hanging="360"/>
      </w:pPr>
      <w:rPr>
        <w:rFonts w:ascii="Symbol" w:hAnsi="Symbol" w:hint="default"/>
      </w:rPr>
    </w:lvl>
    <w:lvl w:ilvl="4" w:tplc="0C090003" w:tentative="1">
      <w:start w:val="1"/>
      <w:numFmt w:val="bullet"/>
      <w:lvlText w:val="o"/>
      <w:lvlJc w:val="left"/>
      <w:pPr>
        <w:ind w:left="3242" w:hanging="360"/>
      </w:pPr>
      <w:rPr>
        <w:rFonts w:ascii="Courier New" w:hAnsi="Courier New" w:cs="Courier New" w:hint="default"/>
      </w:rPr>
    </w:lvl>
    <w:lvl w:ilvl="5" w:tplc="0C090005" w:tentative="1">
      <w:start w:val="1"/>
      <w:numFmt w:val="bullet"/>
      <w:lvlText w:val=""/>
      <w:lvlJc w:val="left"/>
      <w:pPr>
        <w:ind w:left="3962" w:hanging="360"/>
      </w:pPr>
      <w:rPr>
        <w:rFonts w:ascii="Wingdings" w:hAnsi="Wingdings" w:hint="default"/>
      </w:rPr>
    </w:lvl>
    <w:lvl w:ilvl="6" w:tplc="0C090001" w:tentative="1">
      <w:start w:val="1"/>
      <w:numFmt w:val="bullet"/>
      <w:lvlText w:val=""/>
      <w:lvlJc w:val="left"/>
      <w:pPr>
        <w:ind w:left="4682" w:hanging="360"/>
      </w:pPr>
      <w:rPr>
        <w:rFonts w:ascii="Symbol" w:hAnsi="Symbol" w:hint="default"/>
      </w:rPr>
    </w:lvl>
    <w:lvl w:ilvl="7" w:tplc="0C090003" w:tentative="1">
      <w:start w:val="1"/>
      <w:numFmt w:val="bullet"/>
      <w:lvlText w:val="o"/>
      <w:lvlJc w:val="left"/>
      <w:pPr>
        <w:ind w:left="5402" w:hanging="360"/>
      </w:pPr>
      <w:rPr>
        <w:rFonts w:ascii="Courier New" w:hAnsi="Courier New" w:cs="Courier New" w:hint="default"/>
      </w:rPr>
    </w:lvl>
    <w:lvl w:ilvl="8" w:tplc="0C090005" w:tentative="1">
      <w:start w:val="1"/>
      <w:numFmt w:val="bullet"/>
      <w:lvlText w:val=""/>
      <w:lvlJc w:val="left"/>
      <w:pPr>
        <w:ind w:left="6122" w:hanging="360"/>
      </w:pPr>
      <w:rPr>
        <w:rFonts w:ascii="Wingdings" w:hAnsi="Wingdings" w:hint="default"/>
      </w:rPr>
    </w:lvl>
  </w:abstractNum>
  <w:abstractNum w:abstractNumId="28">
    <w:nsid w:val="6DCF73AD"/>
    <w:multiLevelType w:val="hybridMultilevel"/>
    <w:tmpl w:val="21B0C7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1F87AD2"/>
    <w:multiLevelType w:val="hybridMultilevel"/>
    <w:tmpl w:val="32E25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89718B2"/>
    <w:multiLevelType w:val="hybridMultilevel"/>
    <w:tmpl w:val="4AC25BC2"/>
    <w:lvl w:ilvl="0" w:tplc="AF2CA57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C0513BA"/>
    <w:multiLevelType w:val="hybridMultilevel"/>
    <w:tmpl w:val="DEF4B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E112911"/>
    <w:multiLevelType w:val="hybridMultilevel"/>
    <w:tmpl w:val="4C748E14"/>
    <w:lvl w:ilvl="0" w:tplc="0C090001">
      <w:start w:val="1"/>
      <w:numFmt w:val="bullet"/>
      <w:lvlText w:val=""/>
      <w:lvlJc w:val="left"/>
      <w:pPr>
        <w:ind w:left="722" w:hanging="360"/>
      </w:pPr>
      <w:rPr>
        <w:rFonts w:ascii="Symbol" w:hAnsi="Symbol" w:hint="default"/>
      </w:rPr>
    </w:lvl>
    <w:lvl w:ilvl="1" w:tplc="0C090003" w:tentative="1">
      <w:start w:val="1"/>
      <w:numFmt w:val="bullet"/>
      <w:lvlText w:val="o"/>
      <w:lvlJc w:val="left"/>
      <w:pPr>
        <w:ind w:left="1442" w:hanging="360"/>
      </w:pPr>
      <w:rPr>
        <w:rFonts w:ascii="Courier New" w:hAnsi="Courier New" w:cs="Courier New" w:hint="default"/>
      </w:rPr>
    </w:lvl>
    <w:lvl w:ilvl="2" w:tplc="0C090005" w:tentative="1">
      <w:start w:val="1"/>
      <w:numFmt w:val="bullet"/>
      <w:lvlText w:val=""/>
      <w:lvlJc w:val="left"/>
      <w:pPr>
        <w:ind w:left="2162" w:hanging="360"/>
      </w:pPr>
      <w:rPr>
        <w:rFonts w:ascii="Wingdings" w:hAnsi="Wingdings" w:hint="default"/>
      </w:rPr>
    </w:lvl>
    <w:lvl w:ilvl="3" w:tplc="0C090001" w:tentative="1">
      <w:start w:val="1"/>
      <w:numFmt w:val="bullet"/>
      <w:lvlText w:val=""/>
      <w:lvlJc w:val="left"/>
      <w:pPr>
        <w:ind w:left="2882" w:hanging="360"/>
      </w:pPr>
      <w:rPr>
        <w:rFonts w:ascii="Symbol" w:hAnsi="Symbol" w:hint="default"/>
      </w:rPr>
    </w:lvl>
    <w:lvl w:ilvl="4" w:tplc="0C090003" w:tentative="1">
      <w:start w:val="1"/>
      <w:numFmt w:val="bullet"/>
      <w:lvlText w:val="o"/>
      <w:lvlJc w:val="left"/>
      <w:pPr>
        <w:ind w:left="3602" w:hanging="360"/>
      </w:pPr>
      <w:rPr>
        <w:rFonts w:ascii="Courier New" w:hAnsi="Courier New" w:cs="Courier New" w:hint="default"/>
      </w:rPr>
    </w:lvl>
    <w:lvl w:ilvl="5" w:tplc="0C090005" w:tentative="1">
      <w:start w:val="1"/>
      <w:numFmt w:val="bullet"/>
      <w:lvlText w:val=""/>
      <w:lvlJc w:val="left"/>
      <w:pPr>
        <w:ind w:left="4322" w:hanging="360"/>
      </w:pPr>
      <w:rPr>
        <w:rFonts w:ascii="Wingdings" w:hAnsi="Wingdings" w:hint="default"/>
      </w:rPr>
    </w:lvl>
    <w:lvl w:ilvl="6" w:tplc="0C090001" w:tentative="1">
      <w:start w:val="1"/>
      <w:numFmt w:val="bullet"/>
      <w:lvlText w:val=""/>
      <w:lvlJc w:val="left"/>
      <w:pPr>
        <w:ind w:left="5042" w:hanging="360"/>
      </w:pPr>
      <w:rPr>
        <w:rFonts w:ascii="Symbol" w:hAnsi="Symbol" w:hint="default"/>
      </w:rPr>
    </w:lvl>
    <w:lvl w:ilvl="7" w:tplc="0C090003" w:tentative="1">
      <w:start w:val="1"/>
      <w:numFmt w:val="bullet"/>
      <w:lvlText w:val="o"/>
      <w:lvlJc w:val="left"/>
      <w:pPr>
        <w:ind w:left="5762" w:hanging="360"/>
      </w:pPr>
      <w:rPr>
        <w:rFonts w:ascii="Courier New" w:hAnsi="Courier New" w:cs="Courier New" w:hint="default"/>
      </w:rPr>
    </w:lvl>
    <w:lvl w:ilvl="8" w:tplc="0C090005" w:tentative="1">
      <w:start w:val="1"/>
      <w:numFmt w:val="bullet"/>
      <w:lvlText w:val=""/>
      <w:lvlJc w:val="left"/>
      <w:pPr>
        <w:ind w:left="6482" w:hanging="360"/>
      </w:pPr>
      <w:rPr>
        <w:rFonts w:ascii="Wingdings" w:hAnsi="Wingdings" w:hint="default"/>
      </w:rPr>
    </w:lvl>
  </w:abstractNum>
  <w:num w:numId="1">
    <w:abstractNumId w:val="6"/>
  </w:num>
  <w:num w:numId="2">
    <w:abstractNumId w:val="17"/>
  </w:num>
  <w:num w:numId="3">
    <w:abstractNumId w:val="19"/>
  </w:num>
  <w:num w:numId="4">
    <w:abstractNumId w:val="28"/>
  </w:num>
  <w:num w:numId="5">
    <w:abstractNumId w:val="16"/>
  </w:num>
  <w:num w:numId="6">
    <w:abstractNumId w:val="21"/>
  </w:num>
  <w:num w:numId="7">
    <w:abstractNumId w:val="22"/>
  </w:num>
  <w:num w:numId="8">
    <w:abstractNumId w:val="23"/>
  </w:num>
  <w:num w:numId="9">
    <w:abstractNumId w:val="25"/>
  </w:num>
  <w:num w:numId="10">
    <w:abstractNumId w:val="5"/>
  </w:num>
  <w:num w:numId="11">
    <w:abstractNumId w:val="10"/>
  </w:num>
  <w:num w:numId="12">
    <w:abstractNumId w:val="15"/>
  </w:num>
  <w:num w:numId="13">
    <w:abstractNumId w:val="7"/>
  </w:num>
  <w:num w:numId="14">
    <w:abstractNumId w:val="30"/>
  </w:num>
  <w:num w:numId="15">
    <w:abstractNumId w:val="8"/>
  </w:num>
  <w:num w:numId="16">
    <w:abstractNumId w:val="0"/>
  </w:num>
  <w:num w:numId="17">
    <w:abstractNumId w:val="2"/>
  </w:num>
  <w:num w:numId="18">
    <w:abstractNumId w:val="14"/>
  </w:num>
  <w:num w:numId="19">
    <w:abstractNumId w:val="26"/>
  </w:num>
  <w:num w:numId="20">
    <w:abstractNumId w:val="29"/>
  </w:num>
  <w:num w:numId="21">
    <w:abstractNumId w:val="20"/>
  </w:num>
  <w:num w:numId="22">
    <w:abstractNumId w:val="3"/>
  </w:num>
  <w:num w:numId="23">
    <w:abstractNumId w:val="18"/>
  </w:num>
  <w:num w:numId="24">
    <w:abstractNumId w:val="12"/>
  </w:num>
  <w:num w:numId="25">
    <w:abstractNumId w:val="24"/>
  </w:num>
  <w:num w:numId="26">
    <w:abstractNumId w:val="4"/>
  </w:num>
  <w:num w:numId="27">
    <w:abstractNumId w:val="31"/>
  </w:num>
  <w:num w:numId="28">
    <w:abstractNumId w:val="13"/>
  </w:num>
  <w:num w:numId="29">
    <w:abstractNumId w:val="9"/>
  </w:num>
  <w:num w:numId="30">
    <w:abstractNumId w:val="11"/>
  </w:num>
  <w:num w:numId="31">
    <w:abstractNumId w:val="32"/>
  </w:num>
  <w:num w:numId="32">
    <w:abstractNumId w:val="27"/>
  </w:num>
  <w:num w:numId="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by Bellwood">
    <w15:presenceInfo w15:providerId="Windows Live" w15:userId="a1b4ca556165a7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0"/>
  <w:characterSpacingControl w:val="doNotCompress"/>
  <w:hdrShapeDefaults>
    <o:shapedefaults v:ext="edit" spidmax="6147"/>
    <o:shapelayout v:ext="edit">
      <o:idmap v:ext="edit" data="6"/>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498"/>
    <w:rsid w:val="000050E4"/>
    <w:rsid w:val="000106A3"/>
    <w:rsid w:val="000237C3"/>
    <w:rsid w:val="00026AE3"/>
    <w:rsid w:val="00035556"/>
    <w:rsid w:val="00085FB5"/>
    <w:rsid w:val="000A1195"/>
    <w:rsid w:val="000A78BA"/>
    <w:rsid w:val="000B388A"/>
    <w:rsid w:val="000C0BC7"/>
    <w:rsid w:val="000C6031"/>
    <w:rsid w:val="000D2144"/>
    <w:rsid w:val="000D2D8D"/>
    <w:rsid w:val="000F222D"/>
    <w:rsid w:val="000F2465"/>
    <w:rsid w:val="000F4476"/>
    <w:rsid w:val="000F783F"/>
    <w:rsid w:val="00101D6E"/>
    <w:rsid w:val="001043D8"/>
    <w:rsid w:val="001176A0"/>
    <w:rsid w:val="00130C61"/>
    <w:rsid w:val="00133530"/>
    <w:rsid w:val="0015054B"/>
    <w:rsid w:val="00151966"/>
    <w:rsid w:val="00156014"/>
    <w:rsid w:val="0016575E"/>
    <w:rsid w:val="00166A4E"/>
    <w:rsid w:val="001714ED"/>
    <w:rsid w:val="00175EDB"/>
    <w:rsid w:val="001B32A6"/>
    <w:rsid w:val="001D1598"/>
    <w:rsid w:val="001D1893"/>
    <w:rsid w:val="001E340A"/>
    <w:rsid w:val="001F63E3"/>
    <w:rsid w:val="00226AC1"/>
    <w:rsid w:val="002523F3"/>
    <w:rsid w:val="00270597"/>
    <w:rsid w:val="00280FB3"/>
    <w:rsid w:val="002A59C3"/>
    <w:rsid w:val="002B1242"/>
    <w:rsid w:val="002B31F7"/>
    <w:rsid w:val="002B3B34"/>
    <w:rsid w:val="002C1BFC"/>
    <w:rsid w:val="002D700E"/>
    <w:rsid w:val="002F333A"/>
    <w:rsid w:val="00302E2E"/>
    <w:rsid w:val="00314BBD"/>
    <w:rsid w:val="00321297"/>
    <w:rsid w:val="00331510"/>
    <w:rsid w:val="00340174"/>
    <w:rsid w:val="00360F48"/>
    <w:rsid w:val="0036326B"/>
    <w:rsid w:val="00374C15"/>
    <w:rsid w:val="0038053C"/>
    <w:rsid w:val="0039072E"/>
    <w:rsid w:val="003E7714"/>
    <w:rsid w:val="004076C8"/>
    <w:rsid w:val="00410DB3"/>
    <w:rsid w:val="0042065C"/>
    <w:rsid w:val="00421A8A"/>
    <w:rsid w:val="00432F21"/>
    <w:rsid w:val="00434E1B"/>
    <w:rsid w:val="00437C6E"/>
    <w:rsid w:val="00442DFB"/>
    <w:rsid w:val="00466877"/>
    <w:rsid w:val="00472D25"/>
    <w:rsid w:val="00472F94"/>
    <w:rsid w:val="00480993"/>
    <w:rsid w:val="00485D5A"/>
    <w:rsid w:val="00495BA1"/>
    <w:rsid w:val="00496A2C"/>
    <w:rsid w:val="004A3FE8"/>
    <w:rsid w:val="004A5D64"/>
    <w:rsid w:val="004A7A63"/>
    <w:rsid w:val="004C3694"/>
    <w:rsid w:val="00507E5A"/>
    <w:rsid w:val="00526326"/>
    <w:rsid w:val="00527600"/>
    <w:rsid w:val="00542196"/>
    <w:rsid w:val="0055227E"/>
    <w:rsid w:val="005862A2"/>
    <w:rsid w:val="00591D4D"/>
    <w:rsid w:val="005B3DFB"/>
    <w:rsid w:val="00605509"/>
    <w:rsid w:val="00622F98"/>
    <w:rsid w:val="006238B4"/>
    <w:rsid w:val="00635E27"/>
    <w:rsid w:val="00641BD1"/>
    <w:rsid w:val="006469FB"/>
    <w:rsid w:val="00671498"/>
    <w:rsid w:val="006716D6"/>
    <w:rsid w:val="0068187D"/>
    <w:rsid w:val="00684B0B"/>
    <w:rsid w:val="0069419E"/>
    <w:rsid w:val="006A0639"/>
    <w:rsid w:val="006A7B71"/>
    <w:rsid w:val="006B180C"/>
    <w:rsid w:val="006B42AD"/>
    <w:rsid w:val="006C019A"/>
    <w:rsid w:val="006D0D57"/>
    <w:rsid w:val="006D4AA6"/>
    <w:rsid w:val="006E54D3"/>
    <w:rsid w:val="006F2B5A"/>
    <w:rsid w:val="007034BC"/>
    <w:rsid w:val="00706978"/>
    <w:rsid w:val="007203A5"/>
    <w:rsid w:val="00723051"/>
    <w:rsid w:val="00727579"/>
    <w:rsid w:val="0073232C"/>
    <w:rsid w:val="00743492"/>
    <w:rsid w:val="0075205A"/>
    <w:rsid w:val="00756D83"/>
    <w:rsid w:val="00765864"/>
    <w:rsid w:val="0078761D"/>
    <w:rsid w:val="00797170"/>
    <w:rsid w:val="007A1998"/>
    <w:rsid w:val="007A2844"/>
    <w:rsid w:val="007A4EF8"/>
    <w:rsid w:val="007C425D"/>
    <w:rsid w:val="007E5A3C"/>
    <w:rsid w:val="007F6D88"/>
    <w:rsid w:val="00806E71"/>
    <w:rsid w:val="00807B64"/>
    <w:rsid w:val="00815960"/>
    <w:rsid w:val="00816986"/>
    <w:rsid w:val="008235CE"/>
    <w:rsid w:val="00823C5E"/>
    <w:rsid w:val="008413F8"/>
    <w:rsid w:val="0084542B"/>
    <w:rsid w:val="008519F7"/>
    <w:rsid w:val="008676D0"/>
    <w:rsid w:val="00881459"/>
    <w:rsid w:val="0088781B"/>
    <w:rsid w:val="00893494"/>
    <w:rsid w:val="00894310"/>
    <w:rsid w:val="008B156D"/>
    <w:rsid w:val="00914951"/>
    <w:rsid w:val="009216A8"/>
    <w:rsid w:val="00970908"/>
    <w:rsid w:val="00990A24"/>
    <w:rsid w:val="0099389B"/>
    <w:rsid w:val="009967BA"/>
    <w:rsid w:val="009A2EB4"/>
    <w:rsid w:val="009B6A26"/>
    <w:rsid w:val="009D0691"/>
    <w:rsid w:val="009D0DCC"/>
    <w:rsid w:val="009F0C2F"/>
    <w:rsid w:val="00A02E3C"/>
    <w:rsid w:val="00A13244"/>
    <w:rsid w:val="00A15FC9"/>
    <w:rsid w:val="00A2787C"/>
    <w:rsid w:val="00A326C1"/>
    <w:rsid w:val="00A416BA"/>
    <w:rsid w:val="00A442A6"/>
    <w:rsid w:val="00A6043E"/>
    <w:rsid w:val="00A655A6"/>
    <w:rsid w:val="00A930BA"/>
    <w:rsid w:val="00AA1382"/>
    <w:rsid w:val="00AA315F"/>
    <w:rsid w:val="00AE0054"/>
    <w:rsid w:val="00AF64B1"/>
    <w:rsid w:val="00B10581"/>
    <w:rsid w:val="00B154E3"/>
    <w:rsid w:val="00B24B0B"/>
    <w:rsid w:val="00B472A8"/>
    <w:rsid w:val="00B611FD"/>
    <w:rsid w:val="00B63509"/>
    <w:rsid w:val="00B83140"/>
    <w:rsid w:val="00B83B1F"/>
    <w:rsid w:val="00B84CCC"/>
    <w:rsid w:val="00B93EE6"/>
    <w:rsid w:val="00B93F6E"/>
    <w:rsid w:val="00BB30D0"/>
    <w:rsid w:val="00BC063E"/>
    <w:rsid w:val="00BD21BC"/>
    <w:rsid w:val="00BD45D4"/>
    <w:rsid w:val="00BE2B13"/>
    <w:rsid w:val="00BF56FF"/>
    <w:rsid w:val="00C03A4B"/>
    <w:rsid w:val="00C04048"/>
    <w:rsid w:val="00C0790B"/>
    <w:rsid w:val="00C147DC"/>
    <w:rsid w:val="00C469A1"/>
    <w:rsid w:val="00C576FF"/>
    <w:rsid w:val="00C61579"/>
    <w:rsid w:val="00C637E5"/>
    <w:rsid w:val="00C811AF"/>
    <w:rsid w:val="00CE33FB"/>
    <w:rsid w:val="00CE455C"/>
    <w:rsid w:val="00CF0640"/>
    <w:rsid w:val="00D065A0"/>
    <w:rsid w:val="00D224B3"/>
    <w:rsid w:val="00D25F6B"/>
    <w:rsid w:val="00D825FA"/>
    <w:rsid w:val="00D853DA"/>
    <w:rsid w:val="00DB1640"/>
    <w:rsid w:val="00DB17B4"/>
    <w:rsid w:val="00DB48FE"/>
    <w:rsid w:val="00DF77E6"/>
    <w:rsid w:val="00E33EBC"/>
    <w:rsid w:val="00E44057"/>
    <w:rsid w:val="00E820A3"/>
    <w:rsid w:val="00E87A09"/>
    <w:rsid w:val="00E91334"/>
    <w:rsid w:val="00E952A5"/>
    <w:rsid w:val="00EA39CD"/>
    <w:rsid w:val="00EA7D96"/>
    <w:rsid w:val="00EB4723"/>
    <w:rsid w:val="00EB6F2B"/>
    <w:rsid w:val="00EB75AD"/>
    <w:rsid w:val="00EC4FBD"/>
    <w:rsid w:val="00EC5579"/>
    <w:rsid w:val="00EE1E9A"/>
    <w:rsid w:val="00F04EB0"/>
    <w:rsid w:val="00F4091F"/>
    <w:rsid w:val="00F41EB2"/>
    <w:rsid w:val="00F4741E"/>
    <w:rsid w:val="00F80AE5"/>
    <w:rsid w:val="00F80D67"/>
    <w:rsid w:val="00F86ED8"/>
    <w:rsid w:val="00FA2855"/>
    <w:rsid w:val="00FE3A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716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498"/>
    <w:rPr>
      <w:rFonts w:ascii="Tahoma" w:hAnsi="Tahoma" w:cs="Tahoma"/>
      <w:sz w:val="16"/>
      <w:szCs w:val="16"/>
    </w:rPr>
  </w:style>
  <w:style w:type="character" w:styleId="Hyperlink">
    <w:name w:val="Hyperlink"/>
    <w:basedOn w:val="DefaultParagraphFont"/>
    <w:uiPriority w:val="99"/>
    <w:unhideWhenUsed/>
    <w:rsid w:val="0068187D"/>
    <w:rPr>
      <w:color w:val="0000FF" w:themeColor="hyperlink"/>
      <w:u w:val="single"/>
    </w:rPr>
  </w:style>
  <w:style w:type="paragraph" w:styleId="ListParagraph">
    <w:name w:val="List Paragraph"/>
    <w:aliases w:val="Recommendation,List Paragraph1,List Paragraph11"/>
    <w:basedOn w:val="Normal"/>
    <w:link w:val="ListParagraphChar"/>
    <w:uiPriority w:val="34"/>
    <w:qFormat/>
    <w:rsid w:val="0068187D"/>
    <w:pPr>
      <w:ind w:left="720"/>
      <w:contextualSpacing/>
    </w:pPr>
  </w:style>
  <w:style w:type="character" w:styleId="Strong">
    <w:name w:val="Strong"/>
    <w:basedOn w:val="DefaultParagraphFont"/>
    <w:uiPriority w:val="22"/>
    <w:qFormat/>
    <w:rsid w:val="00684B0B"/>
    <w:rPr>
      <w:b/>
      <w:bCs/>
    </w:rPr>
  </w:style>
  <w:style w:type="paragraph" w:styleId="Header">
    <w:name w:val="header"/>
    <w:basedOn w:val="Normal"/>
    <w:link w:val="HeaderChar"/>
    <w:uiPriority w:val="99"/>
    <w:unhideWhenUsed/>
    <w:rsid w:val="004206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65C"/>
  </w:style>
  <w:style w:type="paragraph" w:styleId="Footer">
    <w:name w:val="footer"/>
    <w:basedOn w:val="Normal"/>
    <w:link w:val="FooterChar"/>
    <w:uiPriority w:val="99"/>
    <w:unhideWhenUsed/>
    <w:rsid w:val="004206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65C"/>
  </w:style>
  <w:style w:type="character" w:customStyle="1" w:styleId="ListParagraphChar">
    <w:name w:val="List Paragraph Char"/>
    <w:aliases w:val="Recommendation Char,List Paragraph1 Char,List Paragraph11 Char"/>
    <w:link w:val="ListParagraph"/>
    <w:uiPriority w:val="34"/>
    <w:locked/>
    <w:rsid w:val="00622F98"/>
  </w:style>
  <w:style w:type="paragraph" w:styleId="NormalWeb">
    <w:name w:val="Normal (Web)"/>
    <w:basedOn w:val="Normal"/>
    <w:uiPriority w:val="99"/>
    <w:unhideWhenUsed/>
    <w:rsid w:val="00BB30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61579"/>
    <w:rPr>
      <w:i/>
      <w:iCs/>
    </w:rPr>
  </w:style>
  <w:style w:type="paragraph" w:customStyle="1" w:styleId="boxtext">
    <w:name w:val="boxtext"/>
    <w:basedOn w:val="Normal"/>
    <w:rsid w:val="009216A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section">
    <w:name w:val="subsection"/>
    <w:basedOn w:val="Normal"/>
    <w:rsid w:val="00B1058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B1058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sub">
    <w:name w:val="paragraphsub"/>
    <w:basedOn w:val="Normal"/>
    <w:rsid w:val="00B10581"/>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84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3494"/>
    <w:rPr>
      <w:sz w:val="16"/>
      <w:szCs w:val="16"/>
    </w:rPr>
  </w:style>
  <w:style w:type="paragraph" w:styleId="CommentText">
    <w:name w:val="annotation text"/>
    <w:basedOn w:val="Normal"/>
    <w:link w:val="CommentTextChar"/>
    <w:uiPriority w:val="99"/>
    <w:semiHidden/>
    <w:unhideWhenUsed/>
    <w:rsid w:val="00893494"/>
    <w:pPr>
      <w:spacing w:line="240" w:lineRule="auto"/>
    </w:pPr>
    <w:rPr>
      <w:sz w:val="20"/>
      <w:szCs w:val="20"/>
    </w:rPr>
  </w:style>
  <w:style w:type="character" w:customStyle="1" w:styleId="CommentTextChar">
    <w:name w:val="Comment Text Char"/>
    <w:basedOn w:val="DefaultParagraphFont"/>
    <w:link w:val="CommentText"/>
    <w:uiPriority w:val="99"/>
    <w:semiHidden/>
    <w:rsid w:val="00893494"/>
    <w:rPr>
      <w:sz w:val="20"/>
      <w:szCs w:val="20"/>
    </w:rPr>
  </w:style>
  <w:style w:type="paragraph" w:styleId="CommentSubject">
    <w:name w:val="annotation subject"/>
    <w:basedOn w:val="CommentText"/>
    <w:next w:val="CommentText"/>
    <w:link w:val="CommentSubjectChar"/>
    <w:uiPriority w:val="99"/>
    <w:semiHidden/>
    <w:unhideWhenUsed/>
    <w:rsid w:val="00893494"/>
    <w:rPr>
      <w:b/>
      <w:bCs/>
    </w:rPr>
  </w:style>
  <w:style w:type="character" w:customStyle="1" w:styleId="CommentSubjectChar">
    <w:name w:val="Comment Subject Char"/>
    <w:basedOn w:val="CommentTextChar"/>
    <w:link w:val="CommentSubject"/>
    <w:uiPriority w:val="99"/>
    <w:semiHidden/>
    <w:rsid w:val="00893494"/>
    <w:rPr>
      <w:b/>
      <w:bCs/>
      <w:sz w:val="20"/>
      <w:szCs w:val="20"/>
    </w:rPr>
  </w:style>
  <w:style w:type="paragraph" w:styleId="Revision">
    <w:name w:val="Revision"/>
    <w:hidden/>
    <w:uiPriority w:val="99"/>
    <w:semiHidden/>
    <w:rsid w:val="008676D0"/>
    <w:pPr>
      <w:spacing w:after="0" w:line="240" w:lineRule="auto"/>
    </w:pPr>
  </w:style>
  <w:style w:type="paragraph" w:styleId="TOC1">
    <w:name w:val="toc 1"/>
    <w:basedOn w:val="Normal"/>
    <w:next w:val="Normal"/>
    <w:autoRedefine/>
    <w:uiPriority w:val="39"/>
    <w:unhideWhenUsed/>
    <w:rsid w:val="001176A0"/>
    <w:pPr>
      <w:spacing w:before="120" w:after="120"/>
    </w:pPr>
    <w:rPr>
      <w:b/>
      <w:bCs/>
      <w:caps/>
      <w:sz w:val="20"/>
      <w:szCs w:val="20"/>
    </w:rPr>
  </w:style>
  <w:style w:type="paragraph" w:styleId="TOC2">
    <w:name w:val="toc 2"/>
    <w:basedOn w:val="Normal"/>
    <w:next w:val="Normal"/>
    <w:autoRedefine/>
    <w:uiPriority w:val="39"/>
    <w:unhideWhenUsed/>
    <w:rsid w:val="001176A0"/>
    <w:pPr>
      <w:spacing w:after="0"/>
      <w:ind w:left="220"/>
    </w:pPr>
    <w:rPr>
      <w:smallCaps/>
      <w:sz w:val="20"/>
      <w:szCs w:val="20"/>
    </w:rPr>
  </w:style>
  <w:style w:type="paragraph" w:styleId="TOC3">
    <w:name w:val="toc 3"/>
    <w:basedOn w:val="Normal"/>
    <w:next w:val="Normal"/>
    <w:autoRedefine/>
    <w:uiPriority w:val="39"/>
    <w:unhideWhenUsed/>
    <w:rsid w:val="001176A0"/>
    <w:pPr>
      <w:spacing w:after="0"/>
      <w:ind w:left="440"/>
    </w:pPr>
    <w:rPr>
      <w:i/>
      <w:iCs/>
      <w:sz w:val="20"/>
      <w:szCs w:val="20"/>
    </w:rPr>
  </w:style>
  <w:style w:type="paragraph" w:styleId="TOC4">
    <w:name w:val="toc 4"/>
    <w:basedOn w:val="Normal"/>
    <w:next w:val="Normal"/>
    <w:autoRedefine/>
    <w:uiPriority w:val="39"/>
    <w:unhideWhenUsed/>
    <w:rsid w:val="001176A0"/>
    <w:pPr>
      <w:spacing w:after="0"/>
      <w:ind w:left="660"/>
    </w:pPr>
    <w:rPr>
      <w:sz w:val="18"/>
      <w:szCs w:val="18"/>
    </w:rPr>
  </w:style>
  <w:style w:type="paragraph" w:styleId="TOC5">
    <w:name w:val="toc 5"/>
    <w:basedOn w:val="Normal"/>
    <w:next w:val="Normal"/>
    <w:autoRedefine/>
    <w:uiPriority w:val="39"/>
    <w:unhideWhenUsed/>
    <w:rsid w:val="001176A0"/>
    <w:pPr>
      <w:spacing w:after="0"/>
      <w:ind w:left="880"/>
    </w:pPr>
    <w:rPr>
      <w:sz w:val="18"/>
      <w:szCs w:val="18"/>
    </w:rPr>
  </w:style>
  <w:style w:type="paragraph" w:styleId="TOC6">
    <w:name w:val="toc 6"/>
    <w:basedOn w:val="Normal"/>
    <w:next w:val="Normal"/>
    <w:autoRedefine/>
    <w:uiPriority w:val="39"/>
    <w:unhideWhenUsed/>
    <w:rsid w:val="001176A0"/>
    <w:pPr>
      <w:spacing w:after="0"/>
      <w:ind w:left="1100"/>
    </w:pPr>
    <w:rPr>
      <w:sz w:val="18"/>
      <w:szCs w:val="18"/>
    </w:rPr>
  </w:style>
  <w:style w:type="paragraph" w:styleId="TOC7">
    <w:name w:val="toc 7"/>
    <w:basedOn w:val="Normal"/>
    <w:next w:val="Normal"/>
    <w:autoRedefine/>
    <w:uiPriority w:val="39"/>
    <w:unhideWhenUsed/>
    <w:rsid w:val="001176A0"/>
    <w:pPr>
      <w:spacing w:after="0"/>
      <w:ind w:left="1320"/>
    </w:pPr>
    <w:rPr>
      <w:sz w:val="18"/>
      <w:szCs w:val="18"/>
    </w:rPr>
  </w:style>
  <w:style w:type="paragraph" w:styleId="TOC8">
    <w:name w:val="toc 8"/>
    <w:basedOn w:val="Normal"/>
    <w:next w:val="Normal"/>
    <w:autoRedefine/>
    <w:uiPriority w:val="39"/>
    <w:unhideWhenUsed/>
    <w:rsid w:val="001176A0"/>
    <w:pPr>
      <w:spacing w:after="0"/>
      <w:ind w:left="1540"/>
    </w:pPr>
    <w:rPr>
      <w:sz w:val="18"/>
      <w:szCs w:val="18"/>
    </w:rPr>
  </w:style>
  <w:style w:type="paragraph" w:styleId="TOC9">
    <w:name w:val="toc 9"/>
    <w:basedOn w:val="Normal"/>
    <w:next w:val="Normal"/>
    <w:autoRedefine/>
    <w:uiPriority w:val="39"/>
    <w:unhideWhenUsed/>
    <w:rsid w:val="001176A0"/>
    <w:pPr>
      <w:spacing w:after="0"/>
      <w:ind w:left="1760"/>
    </w:pPr>
    <w:rPr>
      <w:sz w:val="18"/>
      <w:szCs w:val="18"/>
    </w:rPr>
  </w:style>
  <w:style w:type="character" w:customStyle="1" w:styleId="Heading1Char">
    <w:name w:val="Heading 1 Char"/>
    <w:basedOn w:val="DefaultParagraphFont"/>
    <w:link w:val="Heading1"/>
    <w:uiPriority w:val="9"/>
    <w:rsid w:val="007876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716D6"/>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716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498"/>
    <w:rPr>
      <w:rFonts w:ascii="Tahoma" w:hAnsi="Tahoma" w:cs="Tahoma"/>
      <w:sz w:val="16"/>
      <w:szCs w:val="16"/>
    </w:rPr>
  </w:style>
  <w:style w:type="character" w:styleId="Hyperlink">
    <w:name w:val="Hyperlink"/>
    <w:basedOn w:val="DefaultParagraphFont"/>
    <w:uiPriority w:val="99"/>
    <w:unhideWhenUsed/>
    <w:rsid w:val="0068187D"/>
    <w:rPr>
      <w:color w:val="0000FF" w:themeColor="hyperlink"/>
      <w:u w:val="single"/>
    </w:rPr>
  </w:style>
  <w:style w:type="paragraph" w:styleId="ListParagraph">
    <w:name w:val="List Paragraph"/>
    <w:aliases w:val="Recommendation,List Paragraph1,List Paragraph11"/>
    <w:basedOn w:val="Normal"/>
    <w:link w:val="ListParagraphChar"/>
    <w:uiPriority w:val="34"/>
    <w:qFormat/>
    <w:rsid w:val="0068187D"/>
    <w:pPr>
      <w:ind w:left="720"/>
      <w:contextualSpacing/>
    </w:pPr>
  </w:style>
  <w:style w:type="character" w:styleId="Strong">
    <w:name w:val="Strong"/>
    <w:basedOn w:val="DefaultParagraphFont"/>
    <w:uiPriority w:val="22"/>
    <w:qFormat/>
    <w:rsid w:val="00684B0B"/>
    <w:rPr>
      <w:b/>
      <w:bCs/>
    </w:rPr>
  </w:style>
  <w:style w:type="paragraph" w:styleId="Header">
    <w:name w:val="header"/>
    <w:basedOn w:val="Normal"/>
    <w:link w:val="HeaderChar"/>
    <w:uiPriority w:val="99"/>
    <w:unhideWhenUsed/>
    <w:rsid w:val="004206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65C"/>
  </w:style>
  <w:style w:type="paragraph" w:styleId="Footer">
    <w:name w:val="footer"/>
    <w:basedOn w:val="Normal"/>
    <w:link w:val="FooterChar"/>
    <w:uiPriority w:val="99"/>
    <w:unhideWhenUsed/>
    <w:rsid w:val="004206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65C"/>
  </w:style>
  <w:style w:type="character" w:customStyle="1" w:styleId="ListParagraphChar">
    <w:name w:val="List Paragraph Char"/>
    <w:aliases w:val="Recommendation Char,List Paragraph1 Char,List Paragraph11 Char"/>
    <w:link w:val="ListParagraph"/>
    <w:uiPriority w:val="34"/>
    <w:locked/>
    <w:rsid w:val="00622F98"/>
  </w:style>
  <w:style w:type="paragraph" w:styleId="NormalWeb">
    <w:name w:val="Normal (Web)"/>
    <w:basedOn w:val="Normal"/>
    <w:uiPriority w:val="99"/>
    <w:unhideWhenUsed/>
    <w:rsid w:val="00BB30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61579"/>
    <w:rPr>
      <w:i/>
      <w:iCs/>
    </w:rPr>
  </w:style>
  <w:style w:type="paragraph" w:customStyle="1" w:styleId="boxtext">
    <w:name w:val="boxtext"/>
    <w:basedOn w:val="Normal"/>
    <w:rsid w:val="009216A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section">
    <w:name w:val="subsection"/>
    <w:basedOn w:val="Normal"/>
    <w:rsid w:val="00B1058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B1058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sub">
    <w:name w:val="paragraphsub"/>
    <w:basedOn w:val="Normal"/>
    <w:rsid w:val="00B10581"/>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84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3494"/>
    <w:rPr>
      <w:sz w:val="16"/>
      <w:szCs w:val="16"/>
    </w:rPr>
  </w:style>
  <w:style w:type="paragraph" w:styleId="CommentText">
    <w:name w:val="annotation text"/>
    <w:basedOn w:val="Normal"/>
    <w:link w:val="CommentTextChar"/>
    <w:uiPriority w:val="99"/>
    <w:semiHidden/>
    <w:unhideWhenUsed/>
    <w:rsid w:val="00893494"/>
    <w:pPr>
      <w:spacing w:line="240" w:lineRule="auto"/>
    </w:pPr>
    <w:rPr>
      <w:sz w:val="20"/>
      <w:szCs w:val="20"/>
    </w:rPr>
  </w:style>
  <w:style w:type="character" w:customStyle="1" w:styleId="CommentTextChar">
    <w:name w:val="Comment Text Char"/>
    <w:basedOn w:val="DefaultParagraphFont"/>
    <w:link w:val="CommentText"/>
    <w:uiPriority w:val="99"/>
    <w:semiHidden/>
    <w:rsid w:val="00893494"/>
    <w:rPr>
      <w:sz w:val="20"/>
      <w:szCs w:val="20"/>
    </w:rPr>
  </w:style>
  <w:style w:type="paragraph" w:styleId="CommentSubject">
    <w:name w:val="annotation subject"/>
    <w:basedOn w:val="CommentText"/>
    <w:next w:val="CommentText"/>
    <w:link w:val="CommentSubjectChar"/>
    <w:uiPriority w:val="99"/>
    <w:semiHidden/>
    <w:unhideWhenUsed/>
    <w:rsid w:val="00893494"/>
    <w:rPr>
      <w:b/>
      <w:bCs/>
    </w:rPr>
  </w:style>
  <w:style w:type="character" w:customStyle="1" w:styleId="CommentSubjectChar">
    <w:name w:val="Comment Subject Char"/>
    <w:basedOn w:val="CommentTextChar"/>
    <w:link w:val="CommentSubject"/>
    <w:uiPriority w:val="99"/>
    <w:semiHidden/>
    <w:rsid w:val="00893494"/>
    <w:rPr>
      <w:b/>
      <w:bCs/>
      <w:sz w:val="20"/>
      <w:szCs w:val="20"/>
    </w:rPr>
  </w:style>
  <w:style w:type="paragraph" w:styleId="Revision">
    <w:name w:val="Revision"/>
    <w:hidden/>
    <w:uiPriority w:val="99"/>
    <w:semiHidden/>
    <w:rsid w:val="008676D0"/>
    <w:pPr>
      <w:spacing w:after="0" w:line="240" w:lineRule="auto"/>
    </w:pPr>
  </w:style>
  <w:style w:type="paragraph" w:styleId="TOC1">
    <w:name w:val="toc 1"/>
    <w:basedOn w:val="Normal"/>
    <w:next w:val="Normal"/>
    <w:autoRedefine/>
    <w:uiPriority w:val="39"/>
    <w:unhideWhenUsed/>
    <w:rsid w:val="001176A0"/>
    <w:pPr>
      <w:spacing w:before="120" w:after="120"/>
    </w:pPr>
    <w:rPr>
      <w:b/>
      <w:bCs/>
      <w:caps/>
      <w:sz w:val="20"/>
      <w:szCs w:val="20"/>
    </w:rPr>
  </w:style>
  <w:style w:type="paragraph" w:styleId="TOC2">
    <w:name w:val="toc 2"/>
    <w:basedOn w:val="Normal"/>
    <w:next w:val="Normal"/>
    <w:autoRedefine/>
    <w:uiPriority w:val="39"/>
    <w:unhideWhenUsed/>
    <w:rsid w:val="001176A0"/>
    <w:pPr>
      <w:spacing w:after="0"/>
      <w:ind w:left="220"/>
    </w:pPr>
    <w:rPr>
      <w:smallCaps/>
      <w:sz w:val="20"/>
      <w:szCs w:val="20"/>
    </w:rPr>
  </w:style>
  <w:style w:type="paragraph" w:styleId="TOC3">
    <w:name w:val="toc 3"/>
    <w:basedOn w:val="Normal"/>
    <w:next w:val="Normal"/>
    <w:autoRedefine/>
    <w:uiPriority w:val="39"/>
    <w:unhideWhenUsed/>
    <w:rsid w:val="001176A0"/>
    <w:pPr>
      <w:spacing w:after="0"/>
      <w:ind w:left="440"/>
    </w:pPr>
    <w:rPr>
      <w:i/>
      <w:iCs/>
      <w:sz w:val="20"/>
      <w:szCs w:val="20"/>
    </w:rPr>
  </w:style>
  <w:style w:type="paragraph" w:styleId="TOC4">
    <w:name w:val="toc 4"/>
    <w:basedOn w:val="Normal"/>
    <w:next w:val="Normal"/>
    <w:autoRedefine/>
    <w:uiPriority w:val="39"/>
    <w:unhideWhenUsed/>
    <w:rsid w:val="001176A0"/>
    <w:pPr>
      <w:spacing w:after="0"/>
      <w:ind w:left="660"/>
    </w:pPr>
    <w:rPr>
      <w:sz w:val="18"/>
      <w:szCs w:val="18"/>
    </w:rPr>
  </w:style>
  <w:style w:type="paragraph" w:styleId="TOC5">
    <w:name w:val="toc 5"/>
    <w:basedOn w:val="Normal"/>
    <w:next w:val="Normal"/>
    <w:autoRedefine/>
    <w:uiPriority w:val="39"/>
    <w:unhideWhenUsed/>
    <w:rsid w:val="001176A0"/>
    <w:pPr>
      <w:spacing w:after="0"/>
      <w:ind w:left="880"/>
    </w:pPr>
    <w:rPr>
      <w:sz w:val="18"/>
      <w:szCs w:val="18"/>
    </w:rPr>
  </w:style>
  <w:style w:type="paragraph" w:styleId="TOC6">
    <w:name w:val="toc 6"/>
    <w:basedOn w:val="Normal"/>
    <w:next w:val="Normal"/>
    <w:autoRedefine/>
    <w:uiPriority w:val="39"/>
    <w:unhideWhenUsed/>
    <w:rsid w:val="001176A0"/>
    <w:pPr>
      <w:spacing w:after="0"/>
      <w:ind w:left="1100"/>
    </w:pPr>
    <w:rPr>
      <w:sz w:val="18"/>
      <w:szCs w:val="18"/>
    </w:rPr>
  </w:style>
  <w:style w:type="paragraph" w:styleId="TOC7">
    <w:name w:val="toc 7"/>
    <w:basedOn w:val="Normal"/>
    <w:next w:val="Normal"/>
    <w:autoRedefine/>
    <w:uiPriority w:val="39"/>
    <w:unhideWhenUsed/>
    <w:rsid w:val="001176A0"/>
    <w:pPr>
      <w:spacing w:after="0"/>
      <w:ind w:left="1320"/>
    </w:pPr>
    <w:rPr>
      <w:sz w:val="18"/>
      <w:szCs w:val="18"/>
    </w:rPr>
  </w:style>
  <w:style w:type="paragraph" w:styleId="TOC8">
    <w:name w:val="toc 8"/>
    <w:basedOn w:val="Normal"/>
    <w:next w:val="Normal"/>
    <w:autoRedefine/>
    <w:uiPriority w:val="39"/>
    <w:unhideWhenUsed/>
    <w:rsid w:val="001176A0"/>
    <w:pPr>
      <w:spacing w:after="0"/>
      <w:ind w:left="1540"/>
    </w:pPr>
    <w:rPr>
      <w:sz w:val="18"/>
      <w:szCs w:val="18"/>
    </w:rPr>
  </w:style>
  <w:style w:type="paragraph" w:styleId="TOC9">
    <w:name w:val="toc 9"/>
    <w:basedOn w:val="Normal"/>
    <w:next w:val="Normal"/>
    <w:autoRedefine/>
    <w:uiPriority w:val="39"/>
    <w:unhideWhenUsed/>
    <w:rsid w:val="001176A0"/>
    <w:pPr>
      <w:spacing w:after="0"/>
      <w:ind w:left="1760"/>
    </w:pPr>
    <w:rPr>
      <w:sz w:val="18"/>
      <w:szCs w:val="18"/>
    </w:rPr>
  </w:style>
  <w:style w:type="character" w:customStyle="1" w:styleId="Heading1Char">
    <w:name w:val="Heading 1 Char"/>
    <w:basedOn w:val="DefaultParagraphFont"/>
    <w:link w:val="Heading1"/>
    <w:uiPriority w:val="9"/>
    <w:rsid w:val="007876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716D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42999">
      <w:bodyDiv w:val="1"/>
      <w:marLeft w:val="0"/>
      <w:marRight w:val="0"/>
      <w:marTop w:val="0"/>
      <w:marBottom w:val="0"/>
      <w:divBdr>
        <w:top w:val="none" w:sz="0" w:space="0" w:color="auto"/>
        <w:left w:val="none" w:sz="0" w:space="0" w:color="auto"/>
        <w:bottom w:val="none" w:sz="0" w:space="0" w:color="auto"/>
        <w:right w:val="none" w:sz="0" w:space="0" w:color="auto"/>
      </w:divBdr>
      <w:divsChild>
        <w:div w:id="1018851706">
          <w:marLeft w:val="0"/>
          <w:marRight w:val="0"/>
          <w:marTop w:val="0"/>
          <w:marBottom w:val="0"/>
          <w:divBdr>
            <w:top w:val="none" w:sz="0" w:space="0" w:color="auto"/>
            <w:left w:val="none" w:sz="0" w:space="0" w:color="auto"/>
            <w:bottom w:val="none" w:sz="0" w:space="0" w:color="auto"/>
            <w:right w:val="none" w:sz="0" w:space="0" w:color="auto"/>
          </w:divBdr>
          <w:divsChild>
            <w:div w:id="8725805">
              <w:marLeft w:val="0"/>
              <w:marRight w:val="0"/>
              <w:marTop w:val="0"/>
              <w:marBottom w:val="0"/>
              <w:divBdr>
                <w:top w:val="none" w:sz="0" w:space="0" w:color="auto"/>
                <w:left w:val="none" w:sz="0" w:space="0" w:color="auto"/>
                <w:bottom w:val="none" w:sz="0" w:space="0" w:color="auto"/>
                <w:right w:val="none" w:sz="0" w:space="0" w:color="auto"/>
              </w:divBdr>
              <w:divsChild>
                <w:div w:id="5579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36431">
      <w:bodyDiv w:val="1"/>
      <w:marLeft w:val="0"/>
      <w:marRight w:val="0"/>
      <w:marTop w:val="0"/>
      <w:marBottom w:val="0"/>
      <w:divBdr>
        <w:top w:val="none" w:sz="0" w:space="0" w:color="auto"/>
        <w:left w:val="none" w:sz="0" w:space="0" w:color="auto"/>
        <w:bottom w:val="none" w:sz="0" w:space="0" w:color="auto"/>
        <w:right w:val="none" w:sz="0" w:space="0" w:color="auto"/>
      </w:divBdr>
      <w:divsChild>
        <w:div w:id="909660977">
          <w:marLeft w:val="0"/>
          <w:marRight w:val="0"/>
          <w:marTop w:val="0"/>
          <w:marBottom w:val="0"/>
          <w:divBdr>
            <w:top w:val="none" w:sz="0" w:space="0" w:color="auto"/>
            <w:left w:val="none" w:sz="0" w:space="0" w:color="auto"/>
            <w:bottom w:val="none" w:sz="0" w:space="0" w:color="auto"/>
            <w:right w:val="none" w:sz="0" w:space="0" w:color="auto"/>
          </w:divBdr>
          <w:divsChild>
            <w:div w:id="888568588">
              <w:marLeft w:val="0"/>
              <w:marRight w:val="0"/>
              <w:marTop w:val="0"/>
              <w:marBottom w:val="0"/>
              <w:divBdr>
                <w:top w:val="none" w:sz="0" w:space="0" w:color="auto"/>
                <w:left w:val="none" w:sz="0" w:space="0" w:color="auto"/>
                <w:bottom w:val="none" w:sz="0" w:space="0" w:color="auto"/>
                <w:right w:val="none" w:sz="0" w:space="0" w:color="auto"/>
              </w:divBdr>
              <w:divsChild>
                <w:div w:id="1661808004">
                  <w:marLeft w:val="0"/>
                  <w:marRight w:val="0"/>
                  <w:marTop w:val="0"/>
                  <w:marBottom w:val="0"/>
                  <w:divBdr>
                    <w:top w:val="none" w:sz="0" w:space="0" w:color="auto"/>
                    <w:left w:val="none" w:sz="0" w:space="0" w:color="auto"/>
                    <w:bottom w:val="none" w:sz="0" w:space="0" w:color="auto"/>
                    <w:right w:val="none" w:sz="0" w:space="0" w:color="auto"/>
                  </w:divBdr>
                  <w:divsChild>
                    <w:div w:id="315107774">
                      <w:marLeft w:val="0"/>
                      <w:marRight w:val="0"/>
                      <w:marTop w:val="0"/>
                      <w:marBottom w:val="0"/>
                      <w:divBdr>
                        <w:top w:val="none" w:sz="0" w:space="0" w:color="auto"/>
                        <w:left w:val="none" w:sz="0" w:space="0" w:color="auto"/>
                        <w:bottom w:val="none" w:sz="0" w:space="0" w:color="auto"/>
                        <w:right w:val="none" w:sz="0" w:space="0" w:color="auto"/>
                      </w:divBdr>
                      <w:divsChild>
                        <w:div w:id="1287153535">
                          <w:marLeft w:val="0"/>
                          <w:marRight w:val="0"/>
                          <w:marTop w:val="0"/>
                          <w:marBottom w:val="0"/>
                          <w:divBdr>
                            <w:top w:val="none" w:sz="0" w:space="0" w:color="auto"/>
                            <w:left w:val="none" w:sz="0" w:space="0" w:color="auto"/>
                            <w:bottom w:val="none" w:sz="0" w:space="0" w:color="auto"/>
                            <w:right w:val="none" w:sz="0" w:space="0" w:color="auto"/>
                          </w:divBdr>
                          <w:divsChild>
                            <w:div w:id="1724869498">
                              <w:marLeft w:val="0"/>
                              <w:marRight w:val="0"/>
                              <w:marTop w:val="0"/>
                              <w:marBottom w:val="0"/>
                              <w:divBdr>
                                <w:top w:val="none" w:sz="0" w:space="0" w:color="auto"/>
                                <w:left w:val="none" w:sz="0" w:space="0" w:color="auto"/>
                                <w:bottom w:val="none" w:sz="0" w:space="0" w:color="auto"/>
                                <w:right w:val="none" w:sz="0" w:space="0" w:color="auto"/>
                              </w:divBdr>
                              <w:divsChild>
                                <w:div w:id="920479981">
                                  <w:marLeft w:val="0"/>
                                  <w:marRight w:val="0"/>
                                  <w:marTop w:val="0"/>
                                  <w:marBottom w:val="0"/>
                                  <w:divBdr>
                                    <w:top w:val="none" w:sz="0" w:space="0" w:color="auto"/>
                                    <w:left w:val="none" w:sz="0" w:space="0" w:color="auto"/>
                                    <w:bottom w:val="none" w:sz="0" w:space="0" w:color="auto"/>
                                    <w:right w:val="none" w:sz="0" w:space="0" w:color="auto"/>
                                  </w:divBdr>
                                  <w:divsChild>
                                    <w:div w:id="1766800706">
                                      <w:marLeft w:val="0"/>
                                      <w:marRight w:val="0"/>
                                      <w:marTop w:val="0"/>
                                      <w:marBottom w:val="0"/>
                                      <w:divBdr>
                                        <w:top w:val="none" w:sz="0" w:space="0" w:color="auto"/>
                                        <w:left w:val="none" w:sz="0" w:space="0" w:color="auto"/>
                                        <w:bottom w:val="none" w:sz="0" w:space="0" w:color="auto"/>
                                        <w:right w:val="none" w:sz="0" w:space="0" w:color="auto"/>
                                      </w:divBdr>
                                      <w:divsChild>
                                        <w:div w:id="546454992">
                                          <w:marLeft w:val="0"/>
                                          <w:marRight w:val="0"/>
                                          <w:marTop w:val="0"/>
                                          <w:marBottom w:val="0"/>
                                          <w:divBdr>
                                            <w:top w:val="none" w:sz="0" w:space="0" w:color="auto"/>
                                            <w:left w:val="none" w:sz="0" w:space="0" w:color="auto"/>
                                            <w:bottom w:val="none" w:sz="0" w:space="0" w:color="auto"/>
                                            <w:right w:val="none" w:sz="0" w:space="0" w:color="auto"/>
                                          </w:divBdr>
                                          <w:divsChild>
                                            <w:div w:id="960696092">
                                              <w:marLeft w:val="0"/>
                                              <w:marRight w:val="0"/>
                                              <w:marTop w:val="0"/>
                                              <w:marBottom w:val="0"/>
                                              <w:divBdr>
                                                <w:top w:val="none" w:sz="0" w:space="0" w:color="auto"/>
                                                <w:left w:val="none" w:sz="0" w:space="0" w:color="auto"/>
                                                <w:bottom w:val="none" w:sz="0" w:space="0" w:color="auto"/>
                                                <w:right w:val="none" w:sz="0" w:space="0" w:color="auto"/>
                                              </w:divBdr>
                                              <w:divsChild>
                                                <w:div w:id="1660229755">
                                                  <w:marLeft w:val="0"/>
                                                  <w:marRight w:val="0"/>
                                                  <w:marTop w:val="0"/>
                                                  <w:marBottom w:val="0"/>
                                                  <w:divBdr>
                                                    <w:top w:val="none" w:sz="0" w:space="0" w:color="auto"/>
                                                    <w:left w:val="none" w:sz="0" w:space="0" w:color="auto"/>
                                                    <w:bottom w:val="none" w:sz="0" w:space="0" w:color="auto"/>
                                                    <w:right w:val="none" w:sz="0" w:space="0" w:color="auto"/>
                                                  </w:divBdr>
                                                  <w:divsChild>
                                                    <w:div w:id="1206134706">
                                                      <w:marLeft w:val="0"/>
                                                      <w:marRight w:val="0"/>
                                                      <w:marTop w:val="0"/>
                                                      <w:marBottom w:val="0"/>
                                                      <w:divBdr>
                                                        <w:top w:val="none" w:sz="0" w:space="0" w:color="auto"/>
                                                        <w:left w:val="none" w:sz="0" w:space="0" w:color="auto"/>
                                                        <w:bottom w:val="none" w:sz="0" w:space="0" w:color="auto"/>
                                                        <w:right w:val="none" w:sz="0" w:space="0" w:color="auto"/>
                                                      </w:divBdr>
                                                      <w:divsChild>
                                                        <w:div w:id="4294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2606874">
      <w:bodyDiv w:val="1"/>
      <w:marLeft w:val="0"/>
      <w:marRight w:val="0"/>
      <w:marTop w:val="0"/>
      <w:marBottom w:val="0"/>
      <w:divBdr>
        <w:top w:val="none" w:sz="0" w:space="0" w:color="auto"/>
        <w:left w:val="none" w:sz="0" w:space="0" w:color="auto"/>
        <w:bottom w:val="none" w:sz="0" w:space="0" w:color="auto"/>
        <w:right w:val="none" w:sz="0" w:space="0" w:color="auto"/>
      </w:divBdr>
    </w:div>
    <w:div w:id="600839547">
      <w:bodyDiv w:val="1"/>
      <w:marLeft w:val="0"/>
      <w:marRight w:val="0"/>
      <w:marTop w:val="0"/>
      <w:marBottom w:val="0"/>
      <w:divBdr>
        <w:top w:val="none" w:sz="0" w:space="0" w:color="auto"/>
        <w:left w:val="none" w:sz="0" w:space="0" w:color="auto"/>
        <w:bottom w:val="none" w:sz="0" w:space="0" w:color="auto"/>
        <w:right w:val="none" w:sz="0" w:space="0" w:color="auto"/>
      </w:divBdr>
    </w:div>
    <w:div w:id="796529155">
      <w:bodyDiv w:val="1"/>
      <w:marLeft w:val="0"/>
      <w:marRight w:val="0"/>
      <w:marTop w:val="0"/>
      <w:marBottom w:val="0"/>
      <w:divBdr>
        <w:top w:val="none" w:sz="0" w:space="0" w:color="auto"/>
        <w:left w:val="none" w:sz="0" w:space="0" w:color="auto"/>
        <w:bottom w:val="none" w:sz="0" w:space="0" w:color="auto"/>
        <w:right w:val="none" w:sz="0" w:space="0" w:color="auto"/>
      </w:divBdr>
    </w:div>
    <w:div w:id="1408069042">
      <w:bodyDiv w:val="1"/>
      <w:marLeft w:val="0"/>
      <w:marRight w:val="0"/>
      <w:marTop w:val="0"/>
      <w:marBottom w:val="0"/>
      <w:divBdr>
        <w:top w:val="none" w:sz="0" w:space="0" w:color="auto"/>
        <w:left w:val="none" w:sz="0" w:space="0" w:color="auto"/>
        <w:bottom w:val="none" w:sz="0" w:space="0" w:color="auto"/>
        <w:right w:val="none" w:sz="0" w:space="0" w:color="auto"/>
      </w:divBdr>
      <w:divsChild>
        <w:div w:id="846020111">
          <w:marLeft w:val="0"/>
          <w:marRight w:val="0"/>
          <w:marTop w:val="0"/>
          <w:marBottom w:val="0"/>
          <w:divBdr>
            <w:top w:val="none" w:sz="0" w:space="0" w:color="auto"/>
            <w:left w:val="none" w:sz="0" w:space="0" w:color="auto"/>
            <w:bottom w:val="none" w:sz="0" w:space="0" w:color="auto"/>
            <w:right w:val="none" w:sz="0" w:space="0" w:color="auto"/>
          </w:divBdr>
          <w:divsChild>
            <w:div w:id="1080102003">
              <w:marLeft w:val="0"/>
              <w:marRight w:val="0"/>
              <w:marTop w:val="0"/>
              <w:marBottom w:val="0"/>
              <w:divBdr>
                <w:top w:val="none" w:sz="0" w:space="0" w:color="auto"/>
                <w:left w:val="none" w:sz="0" w:space="0" w:color="auto"/>
                <w:bottom w:val="none" w:sz="0" w:space="0" w:color="auto"/>
                <w:right w:val="none" w:sz="0" w:space="0" w:color="auto"/>
              </w:divBdr>
              <w:divsChild>
                <w:div w:id="107089716">
                  <w:marLeft w:val="0"/>
                  <w:marRight w:val="0"/>
                  <w:marTop w:val="0"/>
                  <w:marBottom w:val="0"/>
                  <w:divBdr>
                    <w:top w:val="none" w:sz="0" w:space="0" w:color="auto"/>
                    <w:left w:val="none" w:sz="0" w:space="0" w:color="auto"/>
                    <w:bottom w:val="none" w:sz="0" w:space="0" w:color="auto"/>
                    <w:right w:val="none" w:sz="0" w:space="0" w:color="auto"/>
                  </w:divBdr>
                  <w:divsChild>
                    <w:div w:id="1047100952">
                      <w:marLeft w:val="0"/>
                      <w:marRight w:val="0"/>
                      <w:marTop w:val="0"/>
                      <w:marBottom w:val="0"/>
                      <w:divBdr>
                        <w:top w:val="none" w:sz="0" w:space="0" w:color="auto"/>
                        <w:left w:val="none" w:sz="0" w:space="0" w:color="auto"/>
                        <w:bottom w:val="none" w:sz="0" w:space="0" w:color="auto"/>
                        <w:right w:val="none" w:sz="0" w:space="0" w:color="auto"/>
                      </w:divBdr>
                      <w:divsChild>
                        <w:div w:id="1347902338">
                          <w:marLeft w:val="0"/>
                          <w:marRight w:val="0"/>
                          <w:marTop w:val="0"/>
                          <w:marBottom w:val="0"/>
                          <w:divBdr>
                            <w:top w:val="none" w:sz="0" w:space="0" w:color="auto"/>
                            <w:left w:val="none" w:sz="0" w:space="0" w:color="auto"/>
                            <w:bottom w:val="none" w:sz="0" w:space="0" w:color="auto"/>
                            <w:right w:val="none" w:sz="0" w:space="0" w:color="auto"/>
                          </w:divBdr>
                          <w:divsChild>
                            <w:div w:id="2044403399">
                              <w:marLeft w:val="0"/>
                              <w:marRight w:val="0"/>
                              <w:marTop w:val="0"/>
                              <w:marBottom w:val="0"/>
                              <w:divBdr>
                                <w:top w:val="single" w:sz="6" w:space="0" w:color="828282"/>
                                <w:left w:val="single" w:sz="6" w:space="0" w:color="828282"/>
                                <w:bottom w:val="single" w:sz="6" w:space="0" w:color="828282"/>
                                <w:right w:val="single" w:sz="6" w:space="0" w:color="828282"/>
                              </w:divBdr>
                              <w:divsChild>
                                <w:div w:id="261500507">
                                  <w:marLeft w:val="0"/>
                                  <w:marRight w:val="0"/>
                                  <w:marTop w:val="0"/>
                                  <w:marBottom w:val="0"/>
                                  <w:divBdr>
                                    <w:top w:val="none" w:sz="0" w:space="0" w:color="auto"/>
                                    <w:left w:val="none" w:sz="0" w:space="0" w:color="auto"/>
                                    <w:bottom w:val="none" w:sz="0" w:space="0" w:color="auto"/>
                                    <w:right w:val="none" w:sz="0" w:space="0" w:color="auto"/>
                                  </w:divBdr>
                                  <w:divsChild>
                                    <w:div w:id="1071392411">
                                      <w:marLeft w:val="0"/>
                                      <w:marRight w:val="0"/>
                                      <w:marTop w:val="0"/>
                                      <w:marBottom w:val="0"/>
                                      <w:divBdr>
                                        <w:top w:val="none" w:sz="0" w:space="0" w:color="auto"/>
                                        <w:left w:val="none" w:sz="0" w:space="0" w:color="auto"/>
                                        <w:bottom w:val="none" w:sz="0" w:space="0" w:color="auto"/>
                                        <w:right w:val="none" w:sz="0" w:space="0" w:color="auto"/>
                                      </w:divBdr>
                                      <w:divsChild>
                                        <w:div w:id="1024404014">
                                          <w:marLeft w:val="0"/>
                                          <w:marRight w:val="0"/>
                                          <w:marTop w:val="0"/>
                                          <w:marBottom w:val="0"/>
                                          <w:divBdr>
                                            <w:top w:val="none" w:sz="0" w:space="0" w:color="auto"/>
                                            <w:left w:val="none" w:sz="0" w:space="0" w:color="auto"/>
                                            <w:bottom w:val="none" w:sz="0" w:space="0" w:color="auto"/>
                                            <w:right w:val="none" w:sz="0" w:space="0" w:color="auto"/>
                                          </w:divBdr>
                                          <w:divsChild>
                                            <w:div w:id="960040658">
                                              <w:marLeft w:val="0"/>
                                              <w:marRight w:val="0"/>
                                              <w:marTop w:val="0"/>
                                              <w:marBottom w:val="0"/>
                                              <w:divBdr>
                                                <w:top w:val="none" w:sz="0" w:space="0" w:color="auto"/>
                                                <w:left w:val="none" w:sz="0" w:space="0" w:color="auto"/>
                                                <w:bottom w:val="none" w:sz="0" w:space="0" w:color="auto"/>
                                                <w:right w:val="none" w:sz="0" w:space="0" w:color="auto"/>
                                              </w:divBdr>
                                              <w:divsChild>
                                                <w:div w:id="1560900904">
                                                  <w:marLeft w:val="0"/>
                                                  <w:marRight w:val="0"/>
                                                  <w:marTop w:val="0"/>
                                                  <w:marBottom w:val="0"/>
                                                  <w:divBdr>
                                                    <w:top w:val="none" w:sz="0" w:space="0" w:color="auto"/>
                                                    <w:left w:val="none" w:sz="0" w:space="0" w:color="auto"/>
                                                    <w:bottom w:val="none" w:sz="0" w:space="0" w:color="auto"/>
                                                    <w:right w:val="none" w:sz="0" w:space="0" w:color="auto"/>
                                                  </w:divBdr>
                                                  <w:divsChild>
                                                    <w:div w:id="1717049812">
                                                      <w:marLeft w:val="0"/>
                                                      <w:marRight w:val="0"/>
                                                      <w:marTop w:val="0"/>
                                                      <w:marBottom w:val="0"/>
                                                      <w:divBdr>
                                                        <w:top w:val="none" w:sz="0" w:space="0" w:color="auto"/>
                                                        <w:left w:val="none" w:sz="0" w:space="0" w:color="auto"/>
                                                        <w:bottom w:val="none" w:sz="0" w:space="0" w:color="auto"/>
                                                        <w:right w:val="none" w:sz="0" w:space="0" w:color="auto"/>
                                                      </w:divBdr>
                                                      <w:divsChild>
                                                        <w:div w:id="895167667">
                                                          <w:marLeft w:val="0"/>
                                                          <w:marRight w:val="0"/>
                                                          <w:marTop w:val="0"/>
                                                          <w:marBottom w:val="0"/>
                                                          <w:divBdr>
                                                            <w:top w:val="none" w:sz="0" w:space="0" w:color="auto"/>
                                                            <w:left w:val="none" w:sz="0" w:space="0" w:color="auto"/>
                                                            <w:bottom w:val="none" w:sz="0" w:space="0" w:color="auto"/>
                                                            <w:right w:val="none" w:sz="0" w:space="0" w:color="auto"/>
                                                          </w:divBdr>
                                                          <w:divsChild>
                                                            <w:div w:id="1551066911">
                                                              <w:marLeft w:val="1134"/>
                                                              <w:marRight w:val="0"/>
                                                              <w:marTop w:val="0"/>
                                                              <w:marBottom w:val="0"/>
                                                              <w:divBdr>
                                                                <w:top w:val="single" w:sz="8" w:space="5" w:color="auto"/>
                                                                <w:left w:val="single" w:sz="8" w:space="5" w:color="auto"/>
                                                                <w:bottom w:val="single" w:sz="8" w:space="5" w:color="auto"/>
                                                                <w:right w:val="single" w:sz="8" w:space="5" w:color="auto"/>
                                                              </w:divBdr>
                                                            </w:div>
                                                          </w:divsChild>
                                                        </w:div>
                                                      </w:divsChild>
                                                    </w:div>
                                                  </w:divsChild>
                                                </w:div>
                                              </w:divsChild>
                                            </w:div>
                                          </w:divsChild>
                                        </w:div>
                                      </w:divsChild>
                                    </w:div>
                                  </w:divsChild>
                                </w:div>
                              </w:divsChild>
                            </w:div>
                          </w:divsChild>
                        </w:div>
                      </w:divsChild>
                    </w:div>
                  </w:divsChild>
                </w:div>
              </w:divsChild>
            </w:div>
          </w:divsChild>
        </w:div>
      </w:divsChild>
    </w:div>
    <w:div w:id="1663700829">
      <w:bodyDiv w:val="1"/>
      <w:marLeft w:val="0"/>
      <w:marRight w:val="0"/>
      <w:marTop w:val="0"/>
      <w:marBottom w:val="0"/>
      <w:divBdr>
        <w:top w:val="none" w:sz="0" w:space="0" w:color="auto"/>
        <w:left w:val="none" w:sz="0" w:space="0" w:color="auto"/>
        <w:bottom w:val="none" w:sz="0" w:space="0" w:color="auto"/>
        <w:right w:val="none" w:sz="0" w:space="0" w:color="auto"/>
      </w:divBdr>
    </w:div>
    <w:div w:id="1688172179">
      <w:bodyDiv w:val="1"/>
      <w:marLeft w:val="0"/>
      <w:marRight w:val="0"/>
      <w:marTop w:val="0"/>
      <w:marBottom w:val="0"/>
      <w:divBdr>
        <w:top w:val="none" w:sz="0" w:space="0" w:color="auto"/>
        <w:left w:val="none" w:sz="0" w:space="0" w:color="auto"/>
        <w:bottom w:val="none" w:sz="0" w:space="0" w:color="auto"/>
        <w:right w:val="none" w:sz="0" w:space="0" w:color="auto"/>
      </w:divBdr>
      <w:divsChild>
        <w:div w:id="38407034">
          <w:marLeft w:val="0"/>
          <w:marRight w:val="0"/>
          <w:marTop w:val="0"/>
          <w:marBottom w:val="0"/>
          <w:divBdr>
            <w:top w:val="none" w:sz="0" w:space="0" w:color="auto"/>
            <w:left w:val="none" w:sz="0" w:space="0" w:color="auto"/>
            <w:bottom w:val="none" w:sz="0" w:space="0" w:color="auto"/>
            <w:right w:val="none" w:sz="0" w:space="0" w:color="auto"/>
          </w:divBdr>
          <w:divsChild>
            <w:div w:id="895894846">
              <w:marLeft w:val="0"/>
              <w:marRight w:val="0"/>
              <w:marTop w:val="0"/>
              <w:marBottom w:val="0"/>
              <w:divBdr>
                <w:top w:val="none" w:sz="0" w:space="0" w:color="auto"/>
                <w:left w:val="none" w:sz="0" w:space="0" w:color="auto"/>
                <w:bottom w:val="none" w:sz="0" w:space="0" w:color="auto"/>
                <w:right w:val="none" w:sz="0" w:space="0" w:color="auto"/>
              </w:divBdr>
              <w:divsChild>
                <w:div w:id="899246813">
                  <w:marLeft w:val="0"/>
                  <w:marRight w:val="0"/>
                  <w:marTop w:val="0"/>
                  <w:marBottom w:val="0"/>
                  <w:divBdr>
                    <w:top w:val="none" w:sz="0" w:space="0" w:color="auto"/>
                    <w:left w:val="none" w:sz="0" w:space="0" w:color="auto"/>
                    <w:bottom w:val="none" w:sz="0" w:space="0" w:color="auto"/>
                    <w:right w:val="none" w:sz="0" w:space="0" w:color="auto"/>
                  </w:divBdr>
                  <w:divsChild>
                    <w:div w:id="836267414">
                      <w:marLeft w:val="0"/>
                      <w:marRight w:val="0"/>
                      <w:marTop w:val="0"/>
                      <w:marBottom w:val="0"/>
                      <w:divBdr>
                        <w:top w:val="none" w:sz="0" w:space="0" w:color="auto"/>
                        <w:left w:val="none" w:sz="0" w:space="0" w:color="auto"/>
                        <w:bottom w:val="none" w:sz="0" w:space="0" w:color="auto"/>
                        <w:right w:val="none" w:sz="0" w:space="0" w:color="auto"/>
                      </w:divBdr>
                      <w:divsChild>
                        <w:div w:id="724181950">
                          <w:marLeft w:val="0"/>
                          <w:marRight w:val="0"/>
                          <w:marTop w:val="0"/>
                          <w:marBottom w:val="0"/>
                          <w:divBdr>
                            <w:top w:val="none" w:sz="0" w:space="0" w:color="auto"/>
                            <w:left w:val="none" w:sz="0" w:space="0" w:color="auto"/>
                            <w:bottom w:val="none" w:sz="0" w:space="0" w:color="auto"/>
                            <w:right w:val="none" w:sz="0" w:space="0" w:color="auto"/>
                          </w:divBdr>
                          <w:divsChild>
                            <w:div w:id="1782147964">
                              <w:marLeft w:val="0"/>
                              <w:marRight w:val="0"/>
                              <w:marTop w:val="0"/>
                              <w:marBottom w:val="0"/>
                              <w:divBdr>
                                <w:top w:val="none" w:sz="0" w:space="0" w:color="auto"/>
                                <w:left w:val="none" w:sz="0" w:space="0" w:color="auto"/>
                                <w:bottom w:val="none" w:sz="0" w:space="0" w:color="auto"/>
                                <w:right w:val="none" w:sz="0" w:space="0" w:color="auto"/>
                              </w:divBdr>
                              <w:divsChild>
                                <w:div w:id="800417225">
                                  <w:marLeft w:val="0"/>
                                  <w:marRight w:val="0"/>
                                  <w:marTop w:val="0"/>
                                  <w:marBottom w:val="0"/>
                                  <w:divBdr>
                                    <w:top w:val="none" w:sz="0" w:space="0" w:color="auto"/>
                                    <w:left w:val="none" w:sz="0" w:space="0" w:color="auto"/>
                                    <w:bottom w:val="none" w:sz="0" w:space="0" w:color="auto"/>
                                    <w:right w:val="none" w:sz="0" w:space="0" w:color="auto"/>
                                  </w:divBdr>
                                  <w:divsChild>
                                    <w:div w:id="1108162418">
                                      <w:marLeft w:val="0"/>
                                      <w:marRight w:val="0"/>
                                      <w:marTop w:val="0"/>
                                      <w:marBottom w:val="0"/>
                                      <w:divBdr>
                                        <w:top w:val="none" w:sz="0" w:space="0" w:color="auto"/>
                                        <w:left w:val="none" w:sz="0" w:space="0" w:color="auto"/>
                                        <w:bottom w:val="none" w:sz="0" w:space="0" w:color="auto"/>
                                        <w:right w:val="none" w:sz="0" w:space="0" w:color="auto"/>
                                      </w:divBdr>
                                      <w:divsChild>
                                        <w:div w:id="484708565">
                                          <w:marLeft w:val="0"/>
                                          <w:marRight w:val="0"/>
                                          <w:marTop w:val="0"/>
                                          <w:marBottom w:val="0"/>
                                          <w:divBdr>
                                            <w:top w:val="none" w:sz="0" w:space="0" w:color="auto"/>
                                            <w:left w:val="none" w:sz="0" w:space="0" w:color="auto"/>
                                            <w:bottom w:val="none" w:sz="0" w:space="0" w:color="auto"/>
                                            <w:right w:val="none" w:sz="0" w:space="0" w:color="auto"/>
                                          </w:divBdr>
                                          <w:divsChild>
                                            <w:div w:id="1343623710">
                                              <w:marLeft w:val="0"/>
                                              <w:marRight w:val="0"/>
                                              <w:marTop w:val="0"/>
                                              <w:marBottom w:val="0"/>
                                              <w:divBdr>
                                                <w:top w:val="none" w:sz="0" w:space="0" w:color="auto"/>
                                                <w:left w:val="none" w:sz="0" w:space="0" w:color="auto"/>
                                                <w:bottom w:val="none" w:sz="0" w:space="0" w:color="auto"/>
                                                <w:right w:val="none" w:sz="0" w:space="0" w:color="auto"/>
                                              </w:divBdr>
                                              <w:divsChild>
                                                <w:div w:id="1311598341">
                                                  <w:marLeft w:val="0"/>
                                                  <w:marRight w:val="0"/>
                                                  <w:marTop w:val="0"/>
                                                  <w:marBottom w:val="0"/>
                                                  <w:divBdr>
                                                    <w:top w:val="none" w:sz="0" w:space="0" w:color="auto"/>
                                                    <w:left w:val="none" w:sz="0" w:space="0" w:color="auto"/>
                                                    <w:bottom w:val="none" w:sz="0" w:space="0" w:color="auto"/>
                                                    <w:right w:val="none" w:sz="0" w:space="0" w:color="auto"/>
                                                  </w:divBdr>
                                                  <w:divsChild>
                                                    <w:div w:id="1635940819">
                                                      <w:marLeft w:val="0"/>
                                                      <w:marRight w:val="0"/>
                                                      <w:marTop w:val="0"/>
                                                      <w:marBottom w:val="0"/>
                                                      <w:divBdr>
                                                        <w:top w:val="none" w:sz="0" w:space="0" w:color="auto"/>
                                                        <w:left w:val="none" w:sz="0" w:space="0" w:color="auto"/>
                                                        <w:bottom w:val="none" w:sz="0" w:space="0" w:color="auto"/>
                                                        <w:right w:val="none" w:sz="0" w:space="0" w:color="auto"/>
                                                      </w:divBdr>
                                                      <w:divsChild>
                                                        <w:div w:id="4593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801398">
      <w:bodyDiv w:val="1"/>
      <w:marLeft w:val="0"/>
      <w:marRight w:val="0"/>
      <w:marTop w:val="0"/>
      <w:marBottom w:val="0"/>
      <w:divBdr>
        <w:top w:val="none" w:sz="0" w:space="0" w:color="auto"/>
        <w:left w:val="none" w:sz="0" w:space="0" w:color="auto"/>
        <w:bottom w:val="none" w:sz="0" w:space="0" w:color="auto"/>
        <w:right w:val="none" w:sz="0" w:space="0" w:color="auto"/>
      </w:divBdr>
      <w:divsChild>
        <w:div w:id="1359697612">
          <w:marLeft w:val="0"/>
          <w:marRight w:val="0"/>
          <w:marTop w:val="0"/>
          <w:marBottom w:val="0"/>
          <w:divBdr>
            <w:top w:val="none" w:sz="0" w:space="0" w:color="auto"/>
            <w:left w:val="none" w:sz="0" w:space="0" w:color="auto"/>
            <w:bottom w:val="none" w:sz="0" w:space="0" w:color="auto"/>
            <w:right w:val="none" w:sz="0" w:space="0" w:color="auto"/>
          </w:divBdr>
          <w:divsChild>
            <w:div w:id="1804075647">
              <w:marLeft w:val="0"/>
              <w:marRight w:val="0"/>
              <w:marTop w:val="0"/>
              <w:marBottom w:val="0"/>
              <w:divBdr>
                <w:top w:val="none" w:sz="0" w:space="0" w:color="auto"/>
                <w:left w:val="none" w:sz="0" w:space="0" w:color="auto"/>
                <w:bottom w:val="none" w:sz="0" w:space="0" w:color="auto"/>
                <w:right w:val="none" w:sz="0" w:space="0" w:color="auto"/>
              </w:divBdr>
              <w:divsChild>
                <w:div w:id="1375425741">
                  <w:marLeft w:val="0"/>
                  <w:marRight w:val="0"/>
                  <w:marTop w:val="0"/>
                  <w:marBottom w:val="0"/>
                  <w:divBdr>
                    <w:top w:val="none" w:sz="0" w:space="0" w:color="auto"/>
                    <w:left w:val="none" w:sz="0" w:space="0" w:color="auto"/>
                    <w:bottom w:val="none" w:sz="0" w:space="0" w:color="auto"/>
                    <w:right w:val="none" w:sz="0" w:space="0" w:color="auto"/>
                  </w:divBdr>
                  <w:divsChild>
                    <w:div w:id="1423141691">
                      <w:marLeft w:val="0"/>
                      <w:marRight w:val="0"/>
                      <w:marTop w:val="0"/>
                      <w:marBottom w:val="0"/>
                      <w:divBdr>
                        <w:top w:val="none" w:sz="0" w:space="0" w:color="auto"/>
                        <w:left w:val="none" w:sz="0" w:space="0" w:color="auto"/>
                        <w:bottom w:val="none" w:sz="0" w:space="0" w:color="auto"/>
                        <w:right w:val="none" w:sz="0" w:space="0" w:color="auto"/>
                      </w:divBdr>
                      <w:divsChild>
                        <w:div w:id="1281952681">
                          <w:marLeft w:val="0"/>
                          <w:marRight w:val="0"/>
                          <w:marTop w:val="0"/>
                          <w:marBottom w:val="0"/>
                          <w:divBdr>
                            <w:top w:val="none" w:sz="0" w:space="0" w:color="auto"/>
                            <w:left w:val="none" w:sz="0" w:space="0" w:color="auto"/>
                            <w:bottom w:val="none" w:sz="0" w:space="0" w:color="auto"/>
                            <w:right w:val="none" w:sz="0" w:space="0" w:color="auto"/>
                          </w:divBdr>
                          <w:divsChild>
                            <w:div w:id="316303583">
                              <w:marLeft w:val="0"/>
                              <w:marRight w:val="0"/>
                              <w:marTop w:val="0"/>
                              <w:marBottom w:val="0"/>
                              <w:divBdr>
                                <w:top w:val="none" w:sz="0" w:space="0" w:color="auto"/>
                                <w:left w:val="none" w:sz="0" w:space="0" w:color="auto"/>
                                <w:bottom w:val="none" w:sz="0" w:space="0" w:color="auto"/>
                                <w:right w:val="none" w:sz="0" w:space="0" w:color="auto"/>
                              </w:divBdr>
                              <w:divsChild>
                                <w:div w:id="1070931684">
                                  <w:marLeft w:val="0"/>
                                  <w:marRight w:val="0"/>
                                  <w:marTop w:val="0"/>
                                  <w:marBottom w:val="0"/>
                                  <w:divBdr>
                                    <w:top w:val="none" w:sz="0" w:space="0" w:color="auto"/>
                                    <w:left w:val="none" w:sz="0" w:space="0" w:color="auto"/>
                                    <w:bottom w:val="none" w:sz="0" w:space="0" w:color="auto"/>
                                    <w:right w:val="none" w:sz="0" w:space="0" w:color="auto"/>
                                  </w:divBdr>
                                  <w:divsChild>
                                    <w:div w:id="19360100">
                                      <w:marLeft w:val="0"/>
                                      <w:marRight w:val="0"/>
                                      <w:marTop w:val="0"/>
                                      <w:marBottom w:val="0"/>
                                      <w:divBdr>
                                        <w:top w:val="none" w:sz="0" w:space="0" w:color="auto"/>
                                        <w:left w:val="none" w:sz="0" w:space="0" w:color="auto"/>
                                        <w:bottom w:val="none" w:sz="0" w:space="0" w:color="auto"/>
                                        <w:right w:val="none" w:sz="0" w:space="0" w:color="auto"/>
                                      </w:divBdr>
                                      <w:divsChild>
                                        <w:div w:id="813834289">
                                          <w:marLeft w:val="0"/>
                                          <w:marRight w:val="0"/>
                                          <w:marTop w:val="0"/>
                                          <w:marBottom w:val="0"/>
                                          <w:divBdr>
                                            <w:top w:val="none" w:sz="0" w:space="0" w:color="auto"/>
                                            <w:left w:val="none" w:sz="0" w:space="0" w:color="auto"/>
                                            <w:bottom w:val="none" w:sz="0" w:space="0" w:color="auto"/>
                                            <w:right w:val="none" w:sz="0" w:space="0" w:color="auto"/>
                                          </w:divBdr>
                                          <w:divsChild>
                                            <w:div w:id="1126117174">
                                              <w:marLeft w:val="0"/>
                                              <w:marRight w:val="0"/>
                                              <w:marTop w:val="0"/>
                                              <w:marBottom w:val="0"/>
                                              <w:divBdr>
                                                <w:top w:val="none" w:sz="0" w:space="0" w:color="auto"/>
                                                <w:left w:val="none" w:sz="0" w:space="0" w:color="auto"/>
                                                <w:bottom w:val="none" w:sz="0" w:space="0" w:color="auto"/>
                                                <w:right w:val="none" w:sz="0" w:space="0" w:color="auto"/>
                                              </w:divBdr>
                                              <w:divsChild>
                                                <w:div w:id="1511946417">
                                                  <w:marLeft w:val="0"/>
                                                  <w:marRight w:val="0"/>
                                                  <w:marTop w:val="0"/>
                                                  <w:marBottom w:val="0"/>
                                                  <w:divBdr>
                                                    <w:top w:val="none" w:sz="0" w:space="0" w:color="auto"/>
                                                    <w:left w:val="none" w:sz="0" w:space="0" w:color="auto"/>
                                                    <w:bottom w:val="none" w:sz="0" w:space="0" w:color="auto"/>
                                                    <w:right w:val="none" w:sz="0" w:space="0" w:color="auto"/>
                                                  </w:divBdr>
                                                  <w:divsChild>
                                                    <w:div w:id="1504083929">
                                                      <w:marLeft w:val="0"/>
                                                      <w:marRight w:val="0"/>
                                                      <w:marTop w:val="0"/>
                                                      <w:marBottom w:val="0"/>
                                                      <w:divBdr>
                                                        <w:top w:val="none" w:sz="0" w:space="0" w:color="auto"/>
                                                        <w:left w:val="none" w:sz="0" w:space="0" w:color="auto"/>
                                                        <w:bottom w:val="none" w:sz="0" w:space="0" w:color="auto"/>
                                                        <w:right w:val="none" w:sz="0" w:space="0" w:color="auto"/>
                                                      </w:divBdr>
                                                      <w:divsChild>
                                                        <w:div w:id="6153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1451264">
      <w:bodyDiv w:val="1"/>
      <w:marLeft w:val="0"/>
      <w:marRight w:val="0"/>
      <w:marTop w:val="0"/>
      <w:marBottom w:val="0"/>
      <w:divBdr>
        <w:top w:val="none" w:sz="0" w:space="0" w:color="auto"/>
        <w:left w:val="none" w:sz="0" w:space="0" w:color="auto"/>
        <w:bottom w:val="none" w:sz="0" w:space="0" w:color="auto"/>
        <w:right w:val="none" w:sz="0" w:space="0" w:color="auto"/>
      </w:divBdr>
      <w:divsChild>
        <w:div w:id="167407567">
          <w:marLeft w:val="0"/>
          <w:marRight w:val="0"/>
          <w:marTop w:val="0"/>
          <w:marBottom w:val="0"/>
          <w:divBdr>
            <w:top w:val="none" w:sz="0" w:space="0" w:color="auto"/>
            <w:left w:val="none" w:sz="0" w:space="0" w:color="auto"/>
            <w:bottom w:val="none" w:sz="0" w:space="0" w:color="auto"/>
            <w:right w:val="none" w:sz="0" w:space="0" w:color="auto"/>
          </w:divBdr>
          <w:divsChild>
            <w:div w:id="1281645268">
              <w:marLeft w:val="0"/>
              <w:marRight w:val="0"/>
              <w:marTop w:val="0"/>
              <w:marBottom w:val="0"/>
              <w:divBdr>
                <w:top w:val="none" w:sz="0" w:space="0" w:color="auto"/>
                <w:left w:val="none" w:sz="0" w:space="0" w:color="auto"/>
                <w:bottom w:val="none" w:sz="0" w:space="0" w:color="auto"/>
                <w:right w:val="none" w:sz="0" w:space="0" w:color="auto"/>
              </w:divBdr>
              <w:divsChild>
                <w:div w:id="1767572555">
                  <w:marLeft w:val="0"/>
                  <w:marRight w:val="0"/>
                  <w:marTop w:val="0"/>
                  <w:marBottom w:val="0"/>
                  <w:divBdr>
                    <w:top w:val="none" w:sz="0" w:space="0" w:color="auto"/>
                    <w:left w:val="none" w:sz="0" w:space="0" w:color="auto"/>
                    <w:bottom w:val="none" w:sz="0" w:space="0" w:color="auto"/>
                    <w:right w:val="none" w:sz="0" w:space="0" w:color="auto"/>
                  </w:divBdr>
                  <w:divsChild>
                    <w:div w:id="969482562">
                      <w:marLeft w:val="0"/>
                      <w:marRight w:val="0"/>
                      <w:marTop w:val="0"/>
                      <w:marBottom w:val="0"/>
                      <w:divBdr>
                        <w:top w:val="none" w:sz="0" w:space="0" w:color="auto"/>
                        <w:left w:val="none" w:sz="0" w:space="0" w:color="auto"/>
                        <w:bottom w:val="none" w:sz="0" w:space="0" w:color="auto"/>
                        <w:right w:val="none" w:sz="0" w:space="0" w:color="auto"/>
                      </w:divBdr>
                      <w:divsChild>
                        <w:div w:id="910115526">
                          <w:marLeft w:val="0"/>
                          <w:marRight w:val="0"/>
                          <w:marTop w:val="0"/>
                          <w:marBottom w:val="0"/>
                          <w:divBdr>
                            <w:top w:val="none" w:sz="0" w:space="0" w:color="auto"/>
                            <w:left w:val="none" w:sz="0" w:space="0" w:color="auto"/>
                            <w:bottom w:val="none" w:sz="0" w:space="0" w:color="auto"/>
                            <w:right w:val="none" w:sz="0" w:space="0" w:color="auto"/>
                          </w:divBdr>
                          <w:divsChild>
                            <w:div w:id="1220900627">
                              <w:marLeft w:val="0"/>
                              <w:marRight w:val="0"/>
                              <w:marTop w:val="0"/>
                              <w:marBottom w:val="0"/>
                              <w:divBdr>
                                <w:top w:val="single" w:sz="6" w:space="0" w:color="828282"/>
                                <w:left w:val="single" w:sz="6" w:space="0" w:color="828282"/>
                                <w:bottom w:val="single" w:sz="6" w:space="0" w:color="828282"/>
                                <w:right w:val="single" w:sz="6" w:space="0" w:color="828282"/>
                              </w:divBdr>
                              <w:divsChild>
                                <w:div w:id="1963223046">
                                  <w:marLeft w:val="0"/>
                                  <w:marRight w:val="0"/>
                                  <w:marTop w:val="0"/>
                                  <w:marBottom w:val="0"/>
                                  <w:divBdr>
                                    <w:top w:val="none" w:sz="0" w:space="0" w:color="auto"/>
                                    <w:left w:val="none" w:sz="0" w:space="0" w:color="auto"/>
                                    <w:bottom w:val="none" w:sz="0" w:space="0" w:color="auto"/>
                                    <w:right w:val="none" w:sz="0" w:space="0" w:color="auto"/>
                                  </w:divBdr>
                                  <w:divsChild>
                                    <w:div w:id="1310861508">
                                      <w:marLeft w:val="0"/>
                                      <w:marRight w:val="0"/>
                                      <w:marTop w:val="0"/>
                                      <w:marBottom w:val="0"/>
                                      <w:divBdr>
                                        <w:top w:val="none" w:sz="0" w:space="0" w:color="auto"/>
                                        <w:left w:val="none" w:sz="0" w:space="0" w:color="auto"/>
                                        <w:bottom w:val="none" w:sz="0" w:space="0" w:color="auto"/>
                                        <w:right w:val="none" w:sz="0" w:space="0" w:color="auto"/>
                                      </w:divBdr>
                                      <w:divsChild>
                                        <w:div w:id="1891110771">
                                          <w:marLeft w:val="0"/>
                                          <w:marRight w:val="0"/>
                                          <w:marTop w:val="0"/>
                                          <w:marBottom w:val="0"/>
                                          <w:divBdr>
                                            <w:top w:val="none" w:sz="0" w:space="0" w:color="auto"/>
                                            <w:left w:val="none" w:sz="0" w:space="0" w:color="auto"/>
                                            <w:bottom w:val="none" w:sz="0" w:space="0" w:color="auto"/>
                                            <w:right w:val="none" w:sz="0" w:space="0" w:color="auto"/>
                                          </w:divBdr>
                                          <w:divsChild>
                                            <w:div w:id="440536463">
                                              <w:marLeft w:val="0"/>
                                              <w:marRight w:val="0"/>
                                              <w:marTop w:val="0"/>
                                              <w:marBottom w:val="0"/>
                                              <w:divBdr>
                                                <w:top w:val="none" w:sz="0" w:space="0" w:color="auto"/>
                                                <w:left w:val="none" w:sz="0" w:space="0" w:color="auto"/>
                                                <w:bottom w:val="none" w:sz="0" w:space="0" w:color="auto"/>
                                                <w:right w:val="none" w:sz="0" w:space="0" w:color="auto"/>
                                              </w:divBdr>
                                              <w:divsChild>
                                                <w:div w:id="769667947">
                                                  <w:marLeft w:val="0"/>
                                                  <w:marRight w:val="0"/>
                                                  <w:marTop w:val="0"/>
                                                  <w:marBottom w:val="0"/>
                                                  <w:divBdr>
                                                    <w:top w:val="none" w:sz="0" w:space="0" w:color="auto"/>
                                                    <w:left w:val="none" w:sz="0" w:space="0" w:color="auto"/>
                                                    <w:bottom w:val="none" w:sz="0" w:space="0" w:color="auto"/>
                                                    <w:right w:val="none" w:sz="0" w:space="0" w:color="auto"/>
                                                  </w:divBdr>
                                                  <w:divsChild>
                                                    <w:div w:id="1361197825">
                                                      <w:marLeft w:val="0"/>
                                                      <w:marRight w:val="0"/>
                                                      <w:marTop w:val="0"/>
                                                      <w:marBottom w:val="0"/>
                                                      <w:divBdr>
                                                        <w:top w:val="none" w:sz="0" w:space="0" w:color="auto"/>
                                                        <w:left w:val="none" w:sz="0" w:space="0" w:color="auto"/>
                                                        <w:bottom w:val="none" w:sz="0" w:space="0" w:color="auto"/>
                                                        <w:right w:val="none" w:sz="0" w:space="0" w:color="auto"/>
                                                      </w:divBdr>
                                                      <w:divsChild>
                                                        <w:div w:id="7415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71E95-331A-43F4-BF00-DDAEDE30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2480</Words>
  <Characters>14140</Characters>
  <Application>Microsoft Office Word</Application>
  <DocSecurity>0</DocSecurity>
  <Lines>117</Lines>
  <Paragraphs>33</Paragraphs>
  <ScaleCrop>false</ScaleCrop>
  <Company/>
  <LinksUpToDate>false</LinksUpToDate>
  <CharactersWithSpaces>16587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2016-04-06T04:08:00Z</dcterms:created>
  <dcterms:modified xsi:type="dcterms:W3CDTF">2016-04-06T04:09:00Z</dcterms:modified>
</cp:coreProperties>
</file>