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7FA9" w:rsidRDefault="003D7FA9">
      <w:r>
        <w:t>Submission OGPIWG Attachment1</w:t>
      </w:r>
    </w:p>
    <w:p w:rsidR="00376606" w:rsidRPr="00E80B33" w:rsidRDefault="00376606" w:rsidP="00376606">
      <w:pPr>
        <w:shd w:val="clear" w:color="auto" w:fill="FFFFFF"/>
        <w:spacing w:after="300" w:line="240" w:lineRule="auto"/>
        <w:rPr>
          <w:rFonts w:ascii="default -" w:eastAsia="Times New Roman" w:hAnsi="default -" w:cs="Arial"/>
          <w:b/>
          <w:bCs/>
          <w:color w:val="666666"/>
          <w:sz w:val="28"/>
          <w:szCs w:val="28"/>
          <w:u w:val="single"/>
          <w:lang w:val="en-US" w:eastAsia="en-AU"/>
        </w:rPr>
      </w:pPr>
      <w:r>
        <w:rPr>
          <w:rFonts w:ascii="default -" w:eastAsia="Times New Roman" w:hAnsi="default -" w:cs="Arial"/>
          <w:b/>
          <w:bCs/>
          <w:color w:val="666666"/>
          <w:sz w:val="28"/>
          <w:szCs w:val="28"/>
          <w:u w:val="single"/>
          <w:lang w:val="en-US" w:eastAsia="en-AU"/>
        </w:rPr>
        <w:t>1. A national integrity system</w:t>
      </w:r>
      <w:r w:rsidRPr="00E80B33">
        <w:rPr>
          <w:rFonts w:ascii="default -" w:eastAsia="Times New Roman" w:hAnsi="default -" w:cs="Arial"/>
          <w:b/>
          <w:bCs/>
          <w:color w:val="666666"/>
          <w:sz w:val="28"/>
          <w:szCs w:val="28"/>
          <w:u w:val="single"/>
          <w:lang w:val="en-US" w:eastAsia="en-AU"/>
        </w:rPr>
        <w:t>.</w:t>
      </w:r>
    </w:p>
    <w:p w:rsidR="00376606" w:rsidRPr="00E80B33" w:rsidRDefault="00376606" w:rsidP="00376606">
      <w:pPr>
        <w:pBdr>
          <w:bottom w:val="single" w:sz="6" w:space="5" w:color="auto"/>
        </w:pBdr>
        <w:shd w:val="clear" w:color="auto" w:fill="FFFFFF"/>
        <w:spacing w:before="100" w:beforeAutospacing="1" w:after="0" w:line="240" w:lineRule="auto"/>
        <w:outlineLvl w:val="1"/>
        <w:rPr>
          <w:rFonts w:ascii="Droid Serif" w:eastAsia="Times New Roman" w:hAnsi="Droid Serif" w:cs="Arial"/>
          <w:color w:val="494949"/>
          <w:kern w:val="36"/>
          <w:sz w:val="30"/>
          <w:szCs w:val="30"/>
          <w:lang w:val="en-US" w:eastAsia="en-AU"/>
        </w:rPr>
      </w:pPr>
      <w:r w:rsidRPr="00E80B33">
        <w:rPr>
          <w:rFonts w:ascii="Droid Serif" w:eastAsia="Times New Roman" w:hAnsi="Droid Serif" w:cs="Arial"/>
          <w:color w:val="494949"/>
          <w:kern w:val="36"/>
          <w:sz w:val="30"/>
          <w:szCs w:val="30"/>
          <w:lang w:val="en-US" w:eastAsia="en-AU"/>
        </w:rPr>
        <w:t>Election 2016 – National Integrity System</w:t>
      </w:r>
    </w:p>
    <w:p w:rsidR="00376606" w:rsidRPr="00E80B33" w:rsidRDefault="00376606" w:rsidP="00376606">
      <w:pPr>
        <w:shd w:val="clear" w:color="auto" w:fill="FFFFFF"/>
        <w:spacing w:before="100" w:beforeAutospacing="1" w:after="225" w:line="240" w:lineRule="auto"/>
        <w:outlineLvl w:val="4"/>
        <w:rPr>
          <w:rFonts w:ascii="Droid Serif" w:eastAsia="Times New Roman" w:hAnsi="Droid Serif" w:cs="Arial"/>
          <w:color w:val="494949"/>
          <w:sz w:val="27"/>
          <w:szCs w:val="27"/>
          <w:lang w:val="en-US" w:eastAsia="en-AU"/>
        </w:rPr>
      </w:pPr>
      <w:r w:rsidRPr="00E80B33">
        <w:rPr>
          <w:rFonts w:ascii="Droid Serif" w:eastAsia="Times New Roman" w:hAnsi="Droid Serif" w:cs="Arial"/>
          <w:i/>
          <w:iCs/>
          <w:color w:val="808080"/>
          <w:sz w:val="27"/>
          <w:szCs w:val="27"/>
          <w:lang w:val="en-US" w:eastAsia="en-AU"/>
        </w:rPr>
        <w:t>The public office, public trust principle</w:t>
      </w:r>
    </w:p>
    <w:p w:rsidR="00376606" w:rsidRPr="00376606" w:rsidRDefault="00376606" w:rsidP="00376606">
      <w:pPr>
        <w:shd w:val="clear" w:color="auto" w:fill="FFFFFF"/>
        <w:spacing w:after="300" w:line="240" w:lineRule="auto"/>
        <w:rPr>
          <w:rFonts w:ascii="default -" w:eastAsia="Times New Roman" w:hAnsi="default -" w:cs="Arial"/>
          <w:color w:val="666666"/>
          <w:sz w:val="24"/>
          <w:szCs w:val="24"/>
          <w:lang w:val="en-US" w:eastAsia="en-AU"/>
        </w:rPr>
      </w:pPr>
      <w:r w:rsidRPr="00376606">
        <w:rPr>
          <w:rFonts w:ascii="default -" w:eastAsia="Times New Roman" w:hAnsi="default -" w:cs="Arial"/>
          <w:color w:val="666666"/>
          <w:sz w:val="24"/>
          <w:szCs w:val="24"/>
          <w:lang w:val="en-US" w:eastAsia="en-AU"/>
        </w:rPr>
        <w:t>The demand for a national anti-corruption commission has increased over the last decade with strong public support now for the creation of such a body. The need for it is urgent; Australia’s international reputation has already been seriously damaged.</w:t>
      </w:r>
    </w:p>
    <w:p w:rsidR="00376606" w:rsidRPr="00376606" w:rsidRDefault="00376606" w:rsidP="00376606">
      <w:pPr>
        <w:shd w:val="clear" w:color="auto" w:fill="FFFFFF"/>
        <w:spacing w:after="300" w:line="240" w:lineRule="auto"/>
        <w:rPr>
          <w:rFonts w:ascii="default -" w:eastAsia="Times New Roman" w:hAnsi="default -" w:cs="Arial"/>
          <w:color w:val="666666"/>
          <w:sz w:val="24"/>
          <w:szCs w:val="24"/>
          <w:lang w:val="en-US" w:eastAsia="en-AU"/>
        </w:rPr>
      </w:pPr>
      <w:r w:rsidRPr="00376606">
        <w:rPr>
          <w:rFonts w:ascii="default -" w:eastAsia="Times New Roman" w:hAnsi="default -" w:cs="Arial"/>
          <w:color w:val="666666"/>
          <w:sz w:val="24"/>
          <w:szCs w:val="24"/>
          <w:lang w:val="en-US" w:eastAsia="en-AU"/>
        </w:rPr>
        <w:t>Current lack of protection for whistle-blowers in the public and private sectors means wrong-doing and corruption go unreported and whistle-blowers are vulnerable to retribution.</w:t>
      </w:r>
    </w:p>
    <w:p w:rsidR="00376606" w:rsidRPr="00376606" w:rsidRDefault="00376606" w:rsidP="00376606">
      <w:pPr>
        <w:shd w:val="clear" w:color="auto" w:fill="FFFFFF"/>
        <w:spacing w:after="300" w:line="240" w:lineRule="auto"/>
        <w:rPr>
          <w:rFonts w:ascii="default -" w:eastAsia="Times New Roman" w:hAnsi="default -" w:cs="Arial"/>
          <w:color w:val="666666"/>
          <w:sz w:val="24"/>
          <w:szCs w:val="24"/>
          <w:lang w:val="en-US" w:eastAsia="en-AU"/>
        </w:rPr>
      </w:pPr>
      <w:r w:rsidRPr="00376606">
        <w:rPr>
          <w:rFonts w:ascii="default -" w:eastAsia="Times New Roman" w:hAnsi="default -" w:cs="Arial"/>
          <w:color w:val="666666"/>
          <w:sz w:val="24"/>
          <w:szCs w:val="24"/>
          <w:lang w:val="en-US" w:eastAsia="en-AU"/>
        </w:rPr>
        <w:t>It is high time the Commonwealth had a comprehensive independent integrity system, incorporating a general purpose anti-corruption agency with educative, research and policy functions and all necessary powers and subject to an inspector and parliamentary oversight.</w:t>
      </w:r>
    </w:p>
    <w:p w:rsidR="00376606" w:rsidRPr="00E80B33" w:rsidRDefault="00376606" w:rsidP="00376606">
      <w:pPr>
        <w:shd w:val="clear" w:color="auto" w:fill="FFFFFF"/>
        <w:spacing w:before="150" w:after="450" w:line="240" w:lineRule="auto"/>
        <w:rPr>
          <w:rFonts w:ascii="default -" w:eastAsia="Times New Roman" w:hAnsi="default -" w:cs="Arial"/>
          <w:color w:val="666666"/>
          <w:sz w:val="18"/>
          <w:szCs w:val="18"/>
          <w:lang w:val="en-US" w:eastAsia="en-AU"/>
        </w:rPr>
      </w:pPr>
      <w:r>
        <w:rPr>
          <w:rFonts w:ascii="default -" w:eastAsia="Times New Roman" w:hAnsi="default -" w:cs="Arial"/>
          <w:color w:val="666666"/>
          <w:sz w:val="18"/>
          <w:szCs w:val="18"/>
          <w:lang w:val="en-US" w:eastAsia="en-AU"/>
        </w:rPr>
        <w:pict>
          <v:rect id="_x0000_i1025" style="width:0;height:0" o:hralign="center" o:hrstd="t" o:hr="t" fillcolor="#a0a0a0" stroked="f"/>
        </w:pict>
      </w:r>
    </w:p>
    <w:p w:rsidR="00376606" w:rsidRPr="00E80B33" w:rsidRDefault="00376606" w:rsidP="00376606">
      <w:pPr>
        <w:shd w:val="clear" w:color="auto" w:fill="FFFFFF"/>
        <w:spacing w:before="100" w:beforeAutospacing="1" w:after="225" w:line="240" w:lineRule="auto"/>
        <w:outlineLvl w:val="3"/>
        <w:rPr>
          <w:rFonts w:ascii="Droid Serif" w:eastAsia="Times New Roman" w:hAnsi="Droid Serif" w:cs="Arial"/>
          <w:color w:val="494949"/>
          <w:sz w:val="30"/>
          <w:szCs w:val="30"/>
          <w:lang w:val="en-US" w:eastAsia="en-AU"/>
        </w:rPr>
      </w:pPr>
      <w:r w:rsidRPr="00E80B33">
        <w:rPr>
          <w:rFonts w:ascii="Droid Serif" w:eastAsia="Times New Roman" w:hAnsi="Droid Serif" w:cs="Arial"/>
          <w:color w:val="494949"/>
          <w:sz w:val="30"/>
          <w:szCs w:val="30"/>
          <w:lang w:val="en-US" w:eastAsia="en-AU"/>
        </w:rPr>
        <w:t>ART seeks commitments on a National Integrity System with:</w:t>
      </w:r>
    </w:p>
    <w:p w:rsidR="00376606" w:rsidRPr="00376606" w:rsidRDefault="00376606" w:rsidP="00376606">
      <w:pPr>
        <w:numPr>
          <w:ilvl w:val="1"/>
          <w:numId w:val="4"/>
        </w:numPr>
        <w:shd w:val="clear" w:color="auto" w:fill="FFFFFF"/>
        <w:spacing w:before="100" w:beforeAutospacing="1" w:after="100" w:afterAutospacing="1" w:line="270" w:lineRule="atLeast"/>
        <w:ind w:left="900"/>
        <w:rPr>
          <w:rFonts w:ascii="default -" w:eastAsia="Times New Roman" w:hAnsi="default -" w:cs="Arial"/>
          <w:color w:val="666666"/>
          <w:lang w:val="en-US" w:eastAsia="en-AU"/>
        </w:rPr>
      </w:pPr>
      <w:r w:rsidRPr="00376606">
        <w:rPr>
          <w:rFonts w:ascii="default -" w:eastAsia="Times New Roman" w:hAnsi="default -" w:cs="Arial"/>
          <w:color w:val="666666"/>
          <w:lang w:val="en-US"/>
        </w:rPr>
        <w:object w:dxaOrig="4320" w:dyaOrig="4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20.25pt;height:17.25pt" o:ole="">
            <v:imagedata r:id="rId7" o:title=""/>
          </v:shape>
          <w:control r:id="rId8" w:name="DefaultOcxName5" w:shapeid="_x0000_i1066"/>
        </w:object>
      </w:r>
      <w:r w:rsidRPr="00376606">
        <w:rPr>
          <w:rFonts w:ascii="default -" w:eastAsia="Times New Roman" w:hAnsi="default -" w:cs="Arial"/>
          <w:color w:val="666666"/>
          <w:lang w:val="en-US" w:eastAsia="en-AU"/>
        </w:rPr>
        <w:t>A corruption control commission with powers modelled on the NSW ICAC</w:t>
      </w:r>
    </w:p>
    <w:p w:rsidR="00376606" w:rsidRPr="00376606" w:rsidRDefault="00376606" w:rsidP="00376606">
      <w:pPr>
        <w:numPr>
          <w:ilvl w:val="1"/>
          <w:numId w:val="4"/>
        </w:numPr>
        <w:shd w:val="clear" w:color="auto" w:fill="FFFFFF"/>
        <w:spacing w:before="100" w:beforeAutospacing="1" w:after="100" w:afterAutospacing="1" w:line="270" w:lineRule="atLeast"/>
        <w:ind w:left="900"/>
        <w:rPr>
          <w:rFonts w:ascii="default -" w:eastAsia="Times New Roman" w:hAnsi="default -" w:cs="Arial"/>
          <w:color w:val="666666"/>
          <w:lang w:val="en-US" w:eastAsia="en-AU"/>
        </w:rPr>
      </w:pPr>
      <w:r w:rsidRPr="00376606">
        <w:rPr>
          <w:rFonts w:ascii="default -" w:eastAsia="Times New Roman" w:hAnsi="default -" w:cs="Arial"/>
          <w:color w:val="666666"/>
          <w:lang w:val="en-US"/>
        </w:rPr>
        <w:object w:dxaOrig="4320" w:dyaOrig="4320">
          <v:shape id="_x0000_i1065" type="#_x0000_t75" style="width:20.25pt;height:17.25pt" o:ole="">
            <v:imagedata r:id="rId7" o:title=""/>
          </v:shape>
          <w:control r:id="rId9" w:name="DefaultOcxName11" w:shapeid="_x0000_i1065"/>
        </w:object>
      </w:r>
      <w:r w:rsidRPr="00376606">
        <w:rPr>
          <w:rFonts w:ascii="default -" w:eastAsia="Times New Roman" w:hAnsi="default -" w:cs="Arial"/>
          <w:color w:val="666666"/>
          <w:lang w:val="en-US" w:eastAsia="en-AU"/>
        </w:rPr>
        <w:t>A code of conduct for members of each of the House of Reps and the Senate, as recommended by the Commonwealth Parliamentary Association</w:t>
      </w:r>
    </w:p>
    <w:p w:rsidR="00376606" w:rsidRPr="00376606" w:rsidRDefault="00376606" w:rsidP="00376606">
      <w:pPr>
        <w:numPr>
          <w:ilvl w:val="1"/>
          <w:numId w:val="4"/>
        </w:numPr>
        <w:shd w:val="clear" w:color="auto" w:fill="FFFFFF"/>
        <w:spacing w:before="100" w:beforeAutospacing="1" w:after="100" w:afterAutospacing="1" w:line="270" w:lineRule="atLeast"/>
        <w:ind w:left="900"/>
        <w:rPr>
          <w:rFonts w:ascii="default -" w:eastAsia="Times New Roman" w:hAnsi="default -" w:cs="Arial"/>
          <w:color w:val="666666"/>
          <w:lang w:val="en-US" w:eastAsia="en-AU"/>
        </w:rPr>
      </w:pPr>
      <w:r w:rsidRPr="00376606">
        <w:rPr>
          <w:rFonts w:ascii="default -" w:eastAsia="Times New Roman" w:hAnsi="default -" w:cs="Arial"/>
          <w:color w:val="666666"/>
          <w:lang w:val="en-US"/>
        </w:rPr>
        <w:object w:dxaOrig="4320" w:dyaOrig="4320">
          <v:shape id="_x0000_i1064" type="#_x0000_t75" style="width:20.25pt;height:17.25pt" o:ole="">
            <v:imagedata r:id="rId7" o:title=""/>
          </v:shape>
          <w:control r:id="rId10" w:name="DefaultOcxName21" w:shapeid="_x0000_i1064"/>
        </w:object>
      </w:r>
      <w:r w:rsidRPr="00376606">
        <w:rPr>
          <w:rFonts w:ascii="default -" w:eastAsia="Times New Roman" w:hAnsi="default -" w:cs="Arial"/>
          <w:color w:val="666666"/>
          <w:lang w:val="en-US" w:eastAsia="en-AU"/>
        </w:rPr>
        <w:t>A parliamentary integrity commissioner</w:t>
      </w:r>
    </w:p>
    <w:p w:rsidR="00376606" w:rsidRPr="00376606" w:rsidRDefault="00376606" w:rsidP="00376606">
      <w:pPr>
        <w:numPr>
          <w:ilvl w:val="1"/>
          <w:numId w:val="4"/>
        </w:numPr>
        <w:shd w:val="clear" w:color="auto" w:fill="FFFFFF"/>
        <w:spacing w:before="100" w:beforeAutospacing="1" w:after="100" w:afterAutospacing="1" w:line="270" w:lineRule="atLeast"/>
        <w:ind w:left="900"/>
        <w:rPr>
          <w:rFonts w:ascii="default -" w:eastAsia="Times New Roman" w:hAnsi="default -" w:cs="Arial"/>
          <w:color w:val="666666"/>
          <w:lang w:val="en-US" w:eastAsia="en-AU"/>
        </w:rPr>
      </w:pPr>
      <w:r w:rsidRPr="00376606">
        <w:rPr>
          <w:rFonts w:ascii="default -" w:eastAsia="Times New Roman" w:hAnsi="default -" w:cs="Arial"/>
          <w:color w:val="666666"/>
          <w:lang w:val="en-US"/>
        </w:rPr>
        <w:object w:dxaOrig="4320" w:dyaOrig="4320">
          <v:shape id="_x0000_i1063" type="#_x0000_t75" style="width:20.25pt;height:17.25pt" o:ole="">
            <v:imagedata r:id="rId7" o:title=""/>
          </v:shape>
          <w:control r:id="rId11" w:name="DefaultOcxName31" w:shapeid="_x0000_i1063"/>
        </w:object>
      </w:r>
      <w:r w:rsidRPr="00376606">
        <w:rPr>
          <w:rFonts w:ascii="default -" w:eastAsia="Times New Roman" w:hAnsi="default -" w:cs="Arial"/>
          <w:color w:val="666666"/>
          <w:lang w:val="en-US" w:eastAsia="en-AU"/>
        </w:rPr>
        <w:t>A cooling-off period before a former minister can accept any appointment related to former ministerial responsibilities</w:t>
      </w:r>
    </w:p>
    <w:p w:rsidR="00376606" w:rsidRPr="00376606" w:rsidRDefault="00376606" w:rsidP="00376606">
      <w:pPr>
        <w:numPr>
          <w:ilvl w:val="1"/>
          <w:numId w:val="4"/>
        </w:numPr>
        <w:shd w:val="clear" w:color="auto" w:fill="FFFFFF"/>
        <w:spacing w:before="100" w:beforeAutospacing="1" w:after="100" w:afterAutospacing="1" w:line="270" w:lineRule="atLeast"/>
        <w:ind w:left="900"/>
        <w:rPr>
          <w:rFonts w:ascii="default -" w:eastAsia="Times New Roman" w:hAnsi="default -" w:cs="Arial"/>
          <w:color w:val="666666"/>
          <w:sz w:val="24"/>
          <w:szCs w:val="24"/>
          <w:lang w:val="en-US" w:eastAsia="en-AU"/>
        </w:rPr>
      </w:pPr>
      <w:r w:rsidRPr="00376606">
        <w:rPr>
          <w:rFonts w:ascii="default -" w:eastAsia="Times New Roman" w:hAnsi="default -" w:cs="Arial"/>
          <w:color w:val="666666"/>
          <w:lang w:val="en-US"/>
        </w:rPr>
        <w:object w:dxaOrig="4320" w:dyaOrig="4320">
          <v:shape id="_x0000_i1062" type="#_x0000_t75" style="width:20.25pt;height:17.25pt" o:ole="">
            <v:imagedata r:id="rId7" o:title=""/>
          </v:shape>
          <w:control r:id="rId12" w:name="DefaultOcxName4" w:shapeid="_x0000_i1062"/>
        </w:object>
      </w:r>
      <w:r w:rsidRPr="00376606">
        <w:rPr>
          <w:rFonts w:ascii="default -" w:eastAsia="Times New Roman" w:hAnsi="default -" w:cs="Arial"/>
          <w:color w:val="666666"/>
          <w:lang w:val="en-US" w:eastAsia="en-AU"/>
        </w:rPr>
        <w:t xml:space="preserve">Full whistle-blower protection legislation for all in the public and private sector </w:t>
      </w:r>
      <w:r w:rsidRPr="00376606">
        <w:rPr>
          <w:rFonts w:ascii="default -" w:eastAsia="Times New Roman" w:hAnsi="default -" w:cs="Arial"/>
          <w:color w:val="666666"/>
          <w:sz w:val="24"/>
          <w:szCs w:val="24"/>
          <w:lang w:val="en-US" w:eastAsia="en-AU"/>
        </w:rPr>
        <w:t>making complaints or disclosures in relation to matters within the Commonwealth arena</w:t>
      </w:r>
    </w:p>
    <w:p w:rsidR="00376606" w:rsidRPr="00376606" w:rsidRDefault="00376606" w:rsidP="00376606">
      <w:pPr>
        <w:shd w:val="clear" w:color="auto" w:fill="FFFFFF"/>
        <w:spacing w:after="300" w:line="240" w:lineRule="auto"/>
        <w:rPr>
          <w:rFonts w:ascii="default -" w:eastAsia="Times New Roman" w:hAnsi="default -" w:cs="Arial"/>
          <w:color w:val="666666"/>
          <w:sz w:val="24"/>
          <w:szCs w:val="24"/>
          <w:lang w:val="en-US" w:eastAsia="en-AU"/>
        </w:rPr>
      </w:pPr>
      <w:r w:rsidRPr="00376606">
        <w:rPr>
          <w:rFonts w:ascii="default -" w:eastAsia="Times New Roman" w:hAnsi="default -" w:cs="Arial"/>
          <w:b/>
          <w:bCs/>
          <w:color w:val="666666"/>
          <w:sz w:val="24"/>
          <w:szCs w:val="24"/>
          <w:lang w:val="en-US" w:eastAsia="en-AU"/>
        </w:rPr>
        <w:t>“A National Integrity system - Background</w:t>
      </w:r>
    </w:p>
    <w:p w:rsidR="00376606" w:rsidRPr="00376606" w:rsidRDefault="00376606" w:rsidP="00376606">
      <w:pPr>
        <w:shd w:val="clear" w:color="auto" w:fill="FFFFFF"/>
        <w:spacing w:after="300" w:line="240" w:lineRule="auto"/>
        <w:rPr>
          <w:rFonts w:ascii="default -" w:eastAsia="Times New Roman" w:hAnsi="default -" w:cs="Arial"/>
          <w:color w:val="666666"/>
          <w:sz w:val="24"/>
          <w:szCs w:val="24"/>
          <w:lang w:val="en-US" w:eastAsia="en-AU"/>
        </w:rPr>
      </w:pPr>
      <w:r w:rsidRPr="00376606">
        <w:rPr>
          <w:rFonts w:ascii="default -" w:eastAsia="Times New Roman" w:hAnsi="default -" w:cs="Arial"/>
          <w:color w:val="666666"/>
          <w:sz w:val="24"/>
          <w:szCs w:val="24"/>
          <w:lang w:val="en-US" w:eastAsia="en-AU"/>
        </w:rPr>
        <w:t>The Commonwealth signed the UN Convention Against Corruption, and in 2013, the Open Government Partnership. Its obligations under UNCAC Article 36 and the OGP require it to establish a National Anti-Corruption Commission. Each State now has an anti-corruption body. But risk of corruption is higher when and where money, power and influence are found, and the largest quantities of each are found at the level of the Commonwealth Government.</w:t>
      </w:r>
    </w:p>
    <w:p w:rsidR="00376606" w:rsidRPr="00376606" w:rsidRDefault="00376606" w:rsidP="00376606">
      <w:pPr>
        <w:shd w:val="clear" w:color="auto" w:fill="FFFFFF"/>
        <w:spacing w:after="300" w:line="240" w:lineRule="auto"/>
        <w:rPr>
          <w:rFonts w:ascii="default -" w:eastAsia="Times New Roman" w:hAnsi="default -" w:cs="Arial"/>
          <w:color w:val="666666"/>
          <w:sz w:val="24"/>
          <w:szCs w:val="24"/>
          <w:lang w:val="en-US" w:eastAsia="en-AU"/>
        </w:rPr>
      </w:pPr>
      <w:r w:rsidRPr="00376606">
        <w:rPr>
          <w:rFonts w:ascii="default -" w:eastAsia="Times New Roman" w:hAnsi="default -" w:cs="Arial"/>
          <w:color w:val="666666"/>
          <w:sz w:val="24"/>
          <w:szCs w:val="24"/>
          <w:lang w:val="en-US" w:eastAsia="en-AU"/>
        </w:rPr>
        <w:t xml:space="preserve">Notwithstanding repeated demands by many bodies such as Transparency International and the Accountability </w:t>
      </w:r>
      <w:proofErr w:type="gramStart"/>
      <w:r w:rsidRPr="00376606">
        <w:rPr>
          <w:rFonts w:ascii="default -" w:eastAsia="Times New Roman" w:hAnsi="default -" w:cs="Arial"/>
          <w:color w:val="666666"/>
          <w:sz w:val="24"/>
          <w:szCs w:val="24"/>
          <w:lang w:val="en-US" w:eastAsia="en-AU"/>
        </w:rPr>
        <w:t>Round</w:t>
      </w:r>
      <w:proofErr w:type="gramEnd"/>
      <w:r w:rsidRPr="00376606">
        <w:rPr>
          <w:rFonts w:ascii="default -" w:eastAsia="Times New Roman" w:hAnsi="default -" w:cs="Arial"/>
          <w:color w:val="666666"/>
          <w:sz w:val="24"/>
          <w:szCs w:val="24"/>
          <w:lang w:val="en-US" w:eastAsia="en-AU"/>
        </w:rPr>
        <w:t xml:space="preserve"> Table and Australia’s UNCAC and OGP obligations, no Australian anti-corruption body has been established. Instead the government created a limited </w:t>
      </w:r>
      <w:proofErr w:type="spellStart"/>
      <w:r w:rsidRPr="00376606">
        <w:rPr>
          <w:rFonts w:ascii="default -" w:eastAsia="Times New Roman" w:hAnsi="default -" w:cs="Arial"/>
          <w:color w:val="666666"/>
          <w:sz w:val="24"/>
          <w:szCs w:val="24"/>
          <w:lang w:val="en-US" w:eastAsia="en-AU"/>
        </w:rPr>
        <w:t>specialised</w:t>
      </w:r>
      <w:proofErr w:type="spellEnd"/>
      <w:r w:rsidRPr="00376606">
        <w:rPr>
          <w:rFonts w:ascii="default -" w:eastAsia="Times New Roman" w:hAnsi="default -" w:cs="Arial"/>
          <w:color w:val="666666"/>
          <w:sz w:val="24"/>
          <w:szCs w:val="24"/>
          <w:lang w:val="en-US" w:eastAsia="en-AU"/>
        </w:rPr>
        <w:t xml:space="preserve"> anti-corruption body, the Australian Commission for Law Enforcement Integrity </w:t>
      </w:r>
      <w:r w:rsidRPr="00376606">
        <w:rPr>
          <w:rFonts w:ascii="default -" w:eastAsia="Times New Roman" w:hAnsi="default -" w:cs="Arial"/>
          <w:color w:val="666666"/>
          <w:sz w:val="24"/>
          <w:szCs w:val="24"/>
          <w:lang w:val="en-US" w:eastAsia="en-AU"/>
        </w:rPr>
        <w:lastRenderedPageBreak/>
        <w:t>(ACLEI), which merely establishes a framework under which the few agencies covered by it must set up corruption controls and inform the Integrity Commissioner of any information that raises a corruption issue in that agency.</w:t>
      </w:r>
    </w:p>
    <w:p w:rsidR="00376606" w:rsidRPr="00376606" w:rsidRDefault="00376606" w:rsidP="00376606">
      <w:pPr>
        <w:shd w:val="clear" w:color="auto" w:fill="FFFFFF"/>
        <w:spacing w:after="300" w:line="240" w:lineRule="auto"/>
        <w:rPr>
          <w:rFonts w:ascii="default -" w:eastAsia="Times New Roman" w:hAnsi="default -" w:cs="Arial"/>
          <w:color w:val="666666"/>
          <w:sz w:val="24"/>
          <w:szCs w:val="24"/>
          <w:lang w:val="en-US" w:eastAsia="en-AU"/>
        </w:rPr>
      </w:pPr>
      <w:r w:rsidRPr="00376606">
        <w:rPr>
          <w:rFonts w:ascii="default -" w:eastAsia="Times New Roman" w:hAnsi="default -" w:cs="Arial"/>
          <w:color w:val="666666"/>
          <w:sz w:val="24"/>
          <w:szCs w:val="24"/>
          <w:lang w:val="en-US" w:eastAsia="en-AU"/>
        </w:rPr>
        <w:t>ACLEI’s jurisdiction and functions are completely inadequate and inappropriate for a national anti-corruption commission. ACLEI’s levels of funding are less than half of those of the NSW ICAC alone. A principal defect of the ACLEI model is that with no single body responsible, the multi-body approach and shared responsibility results in no single body having ultimate responsibility, and vast areas of Commonwealth power are completely outside ACLEI’s remit. The consequence is a succession of scandals in the Commonwealth arena, while ACLEI was the only body supposedly in charge of investigating corruption in that area.</w:t>
      </w:r>
    </w:p>
    <w:p w:rsidR="00376606" w:rsidRPr="00376606" w:rsidRDefault="00376606" w:rsidP="00376606">
      <w:pPr>
        <w:shd w:val="clear" w:color="auto" w:fill="FFFFFF"/>
        <w:spacing w:after="300" w:line="240" w:lineRule="auto"/>
        <w:rPr>
          <w:rFonts w:ascii="default -" w:eastAsia="Times New Roman" w:hAnsi="default -" w:cs="Arial"/>
          <w:color w:val="666666"/>
          <w:sz w:val="24"/>
          <w:szCs w:val="24"/>
          <w:lang w:val="en-US" w:eastAsia="en-AU"/>
        </w:rPr>
      </w:pPr>
      <w:r w:rsidRPr="00376606">
        <w:rPr>
          <w:rFonts w:ascii="default -" w:eastAsia="Times New Roman" w:hAnsi="default -" w:cs="Arial"/>
          <w:color w:val="666666"/>
          <w:sz w:val="24"/>
          <w:szCs w:val="24"/>
          <w:lang w:val="en-US" w:eastAsia="en-AU"/>
        </w:rPr>
        <w:t>The risks of corruption have increased in recent years for a variety of reasons, including the:</w:t>
      </w:r>
    </w:p>
    <w:p w:rsidR="00376606" w:rsidRPr="00376606" w:rsidRDefault="00376606" w:rsidP="00376606">
      <w:pPr>
        <w:numPr>
          <w:ilvl w:val="0"/>
          <w:numId w:val="1"/>
        </w:numPr>
        <w:shd w:val="clear" w:color="auto" w:fill="FFFFFF"/>
        <w:spacing w:before="100" w:beforeAutospacing="1" w:after="100" w:afterAutospacing="1" w:line="270" w:lineRule="atLeast"/>
        <w:ind w:left="450"/>
        <w:rPr>
          <w:rFonts w:ascii="default -" w:eastAsia="Times New Roman" w:hAnsi="default -" w:cs="Arial"/>
          <w:color w:val="666666"/>
          <w:sz w:val="24"/>
          <w:szCs w:val="24"/>
          <w:lang w:val="en-US" w:eastAsia="en-AU"/>
        </w:rPr>
      </w:pPr>
      <w:r w:rsidRPr="00376606">
        <w:rPr>
          <w:rFonts w:ascii="default -" w:eastAsia="Times New Roman" w:hAnsi="default -" w:cs="Arial"/>
          <w:color w:val="666666"/>
          <w:sz w:val="24"/>
          <w:szCs w:val="24"/>
          <w:lang w:val="en-US" w:eastAsia="en-AU"/>
        </w:rPr>
        <w:t>increase in governmental control of information</w:t>
      </w:r>
    </w:p>
    <w:p w:rsidR="00376606" w:rsidRPr="00376606" w:rsidRDefault="00376606" w:rsidP="00376606">
      <w:pPr>
        <w:numPr>
          <w:ilvl w:val="0"/>
          <w:numId w:val="1"/>
        </w:numPr>
        <w:shd w:val="clear" w:color="auto" w:fill="FFFFFF"/>
        <w:spacing w:before="100" w:beforeAutospacing="1" w:after="100" w:afterAutospacing="1" w:line="270" w:lineRule="atLeast"/>
        <w:ind w:left="450"/>
        <w:rPr>
          <w:rFonts w:ascii="default -" w:eastAsia="Times New Roman" w:hAnsi="default -" w:cs="Arial"/>
          <w:color w:val="666666"/>
          <w:sz w:val="24"/>
          <w:szCs w:val="24"/>
          <w:lang w:val="en-US" w:eastAsia="en-AU"/>
        </w:rPr>
      </w:pPr>
      <w:r w:rsidRPr="00376606">
        <w:rPr>
          <w:rFonts w:ascii="default -" w:eastAsia="Times New Roman" w:hAnsi="default -" w:cs="Arial"/>
          <w:color w:val="666666"/>
          <w:sz w:val="24"/>
          <w:szCs w:val="24"/>
          <w:lang w:val="en-US" w:eastAsia="en-AU"/>
        </w:rPr>
        <w:t>ever-increasing costs of political campaigns, and the failure to provide adequate controls and transparency,</w:t>
      </w:r>
    </w:p>
    <w:p w:rsidR="00376606" w:rsidRPr="00376606" w:rsidRDefault="00376606" w:rsidP="00376606">
      <w:pPr>
        <w:numPr>
          <w:ilvl w:val="0"/>
          <w:numId w:val="1"/>
        </w:numPr>
        <w:shd w:val="clear" w:color="auto" w:fill="FFFFFF"/>
        <w:spacing w:before="100" w:beforeAutospacing="1" w:after="100" w:afterAutospacing="1" w:line="270" w:lineRule="atLeast"/>
        <w:ind w:left="450"/>
        <w:rPr>
          <w:rFonts w:ascii="default -" w:eastAsia="Times New Roman" w:hAnsi="default -" w:cs="Arial"/>
          <w:color w:val="666666"/>
          <w:sz w:val="24"/>
          <w:szCs w:val="24"/>
          <w:lang w:val="en-US" w:eastAsia="en-AU"/>
        </w:rPr>
      </w:pPr>
      <w:proofErr w:type="spellStart"/>
      <w:r w:rsidRPr="00376606">
        <w:rPr>
          <w:rFonts w:ascii="default -" w:eastAsia="Times New Roman" w:hAnsi="default -" w:cs="Arial"/>
          <w:color w:val="666666"/>
          <w:sz w:val="24"/>
          <w:szCs w:val="24"/>
          <w:lang w:val="en-US" w:eastAsia="en-AU"/>
        </w:rPr>
        <w:t>commercialisation</w:t>
      </w:r>
      <w:proofErr w:type="spellEnd"/>
      <w:r w:rsidRPr="00376606">
        <w:rPr>
          <w:rFonts w:ascii="default -" w:eastAsia="Times New Roman" w:hAnsi="default -" w:cs="Arial"/>
          <w:color w:val="666666"/>
          <w:sz w:val="24"/>
          <w:szCs w:val="24"/>
          <w:lang w:val="en-US" w:eastAsia="en-AU"/>
        </w:rPr>
        <w:t xml:space="preserve"> of government services and projects</w:t>
      </w:r>
    </w:p>
    <w:p w:rsidR="00376606" w:rsidRPr="00376606" w:rsidRDefault="00376606" w:rsidP="00376606">
      <w:pPr>
        <w:numPr>
          <w:ilvl w:val="0"/>
          <w:numId w:val="1"/>
        </w:numPr>
        <w:shd w:val="clear" w:color="auto" w:fill="FFFFFF"/>
        <w:spacing w:before="100" w:beforeAutospacing="1" w:after="100" w:afterAutospacing="1" w:line="270" w:lineRule="atLeast"/>
        <w:ind w:left="450"/>
        <w:rPr>
          <w:rFonts w:ascii="default -" w:eastAsia="Times New Roman" w:hAnsi="default -" w:cs="Arial"/>
          <w:color w:val="666666"/>
          <w:sz w:val="24"/>
          <w:szCs w:val="24"/>
          <w:lang w:val="en-US" w:eastAsia="en-AU"/>
        </w:rPr>
      </w:pPr>
      <w:r w:rsidRPr="00376606">
        <w:rPr>
          <w:rFonts w:ascii="default -" w:eastAsia="Times New Roman" w:hAnsi="default -" w:cs="Arial"/>
          <w:color w:val="666666"/>
          <w:sz w:val="24"/>
          <w:szCs w:val="24"/>
          <w:lang w:val="en-US" w:eastAsia="en-AU"/>
        </w:rPr>
        <w:t>development of lobbying, the inadequacies of any attempt to control that and make it transparent in a timely manner</w:t>
      </w:r>
    </w:p>
    <w:p w:rsidR="00376606" w:rsidRPr="00376606" w:rsidRDefault="00376606" w:rsidP="00376606">
      <w:pPr>
        <w:numPr>
          <w:ilvl w:val="0"/>
          <w:numId w:val="1"/>
        </w:numPr>
        <w:shd w:val="clear" w:color="auto" w:fill="FFFFFF"/>
        <w:spacing w:before="100" w:beforeAutospacing="1" w:after="100" w:afterAutospacing="1" w:line="270" w:lineRule="atLeast"/>
        <w:ind w:left="450"/>
        <w:rPr>
          <w:rFonts w:ascii="default -" w:eastAsia="Times New Roman" w:hAnsi="default -" w:cs="Arial"/>
          <w:color w:val="666666"/>
          <w:sz w:val="24"/>
          <w:szCs w:val="24"/>
          <w:lang w:val="en-US" w:eastAsia="en-AU"/>
        </w:rPr>
      </w:pPr>
      <w:r w:rsidRPr="00376606">
        <w:rPr>
          <w:rFonts w:ascii="default -" w:eastAsia="Times New Roman" w:hAnsi="default -" w:cs="Arial"/>
          <w:color w:val="666666"/>
          <w:sz w:val="24"/>
          <w:szCs w:val="24"/>
          <w:lang w:val="en-US" w:eastAsia="en-AU"/>
        </w:rPr>
        <w:t>failure to stop or control the flow of Ministers and their staff to the lobbying industry on retirement from their positions.</w:t>
      </w:r>
    </w:p>
    <w:p w:rsidR="00376606" w:rsidRPr="00376606" w:rsidRDefault="00376606" w:rsidP="00376606">
      <w:pPr>
        <w:shd w:val="clear" w:color="auto" w:fill="FFFFFF"/>
        <w:spacing w:after="300" w:line="240" w:lineRule="auto"/>
        <w:rPr>
          <w:rFonts w:ascii="default -" w:eastAsia="Times New Roman" w:hAnsi="default -" w:cs="Arial"/>
          <w:color w:val="666666"/>
          <w:sz w:val="24"/>
          <w:szCs w:val="24"/>
          <w:lang w:val="en-US" w:eastAsia="en-AU"/>
        </w:rPr>
      </w:pPr>
      <w:r w:rsidRPr="00376606">
        <w:rPr>
          <w:rFonts w:ascii="default -" w:eastAsia="Times New Roman" w:hAnsi="default -" w:cs="Arial"/>
          <w:color w:val="666666"/>
          <w:sz w:val="24"/>
          <w:szCs w:val="24"/>
          <w:lang w:val="en-US" w:eastAsia="en-AU"/>
        </w:rPr>
        <w:t> Combined with those factors there is an increased risk of corruption resulting from the impact on major commercial interests of the significant changes that will be needed to address the problems posed by climate change, and the exhaustion of natural resources. Recent events show that corporates are willing to bribe foreign governments. Why would such bodies not be prepared to act in similar fashion in Australia?</w:t>
      </w:r>
    </w:p>
    <w:p w:rsidR="00376606" w:rsidRPr="00376606" w:rsidRDefault="00376606" w:rsidP="00376606">
      <w:pPr>
        <w:shd w:val="clear" w:color="auto" w:fill="FFFFFF"/>
        <w:spacing w:after="300" w:line="240" w:lineRule="auto"/>
        <w:rPr>
          <w:rFonts w:ascii="default -" w:eastAsia="Times New Roman" w:hAnsi="default -" w:cs="Arial"/>
          <w:color w:val="666666"/>
          <w:sz w:val="24"/>
          <w:szCs w:val="24"/>
          <w:lang w:val="en-US" w:eastAsia="en-AU"/>
        </w:rPr>
      </w:pPr>
      <w:r w:rsidRPr="00376606">
        <w:rPr>
          <w:rFonts w:ascii="default -" w:eastAsia="Times New Roman" w:hAnsi="default -" w:cs="Arial"/>
          <w:color w:val="666666"/>
          <w:sz w:val="24"/>
          <w:szCs w:val="24"/>
          <w:lang w:val="en-US" w:eastAsia="en-AU"/>
        </w:rPr>
        <w:t xml:space="preserve">All these matters suggest that the level of commercial morality in Australia is falling at a time when authorities such as ASIC and the Australian Federal Police are failing to cope. Australia’s international reputation must be seriously damaged in these circumstances; </w:t>
      </w:r>
      <w:proofErr w:type="gramStart"/>
      <w:r w:rsidRPr="00376606">
        <w:rPr>
          <w:rFonts w:ascii="default -" w:eastAsia="Times New Roman" w:hAnsi="default -" w:cs="Arial"/>
          <w:color w:val="666666"/>
          <w:sz w:val="24"/>
          <w:szCs w:val="24"/>
          <w:lang w:val="en-US" w:eastAsia="en-AU"/>
        </w:rPr>
        <w:t>indeed</w:t>
      </w:r>
      <w:proofErr w:type="gramEnd"/>
      <w:r w:rsidRPr="00376606">
        <w:rPr>
          <w:rFonts w:ascii="default -" w:eastAsia="Times New Roman" w:hAnsi="default -" w:cs="Arial"/>
          <w:color w:val="666666"/>
          <w:sz w:val="24"/>
          <w:szCs w:val="24"/>
          <w:lang w:val="en-US" w:eastAsia="en-AU"/>
        </w:rPr>
        <w:t xml:space="preserve"> Australia’s rating has since dropped from 7th to 13th since 2012 in the International Corruption Index maintained by Transparency International. Recent developments make a further fall likely.”</w:t>
      </w:r>
    </w:p>
    <w:p w:rsidR="00376606" w:rsidRDefault="00376606" w:rsidP="00376606">
      <w:pPr>
        <w:rPr>
          <w:b/>
          <w:sz w:val="28"/>
          <w:szCs w:val="28"/>
          <w:u w:val="single"/>
        </w:rPr>
      </w:pPr>
    </w:p>
    <w:p w:rsidR="00376606" w:rsidRDefault="00376606" w:rsidP="00376606">
      <w:pPr>
        <w:rPr>
          <w:b/>
          <w:sz w:val="28"/>
          <w:szCs w:val="28"/>
          <w:u w:val="single"/>
        </w:rPr>
      </w:pPr>
    </w:p>
    <w:p w:rsidR="00376606" w:rsidRDefault="00376606" w:rsidP="00376606">
      <w:pPr>
        <w:rPr>
          <w:b/>
          <w:sz w:val="28"/>
          <w:szCs w:val="28"/>
          <w:u w:val="single"/>
        </w:rPr>
      </w:pPr>
    </w:p>
    <w:p w:rsidR="00376606" w:rsidRDefault="00376606" w:rsidP="00376606">
      <w:pPr>
        <w:rPr>
          <w:b/>
          <w:sz w:val="28"/>
          <w:szCs w:val="28"/>
          <w:u w:val="single"/>
        </w:rPr>
      </w:pPr>
    </w:p>
    <w:p w:rsidR="00376606" w:rsidRDefault="00376606" w:rsidP="00376606">
      <w:pPr>
        <w:rPr>
          <w:b/>
          <w:sz w:val="28"/>
          <w:szCs w:val="28"/>
          <w:u w:val="single"/>
        </w:rPr>
      </w:pPr>
    </w:p>
    <w:p w:rsidR="00376606" w:rsidRDefault="00376606" w:rsidP="00376606">
      <w:pPr>
        <w:rPr>
          <w:b/>
          <w:sz w:val="28"/>
          <w:szCs w:val="28"/>
          <w:u w:val="single"/>
        </w:rPr>
      </w:pPr>
    </w:p>
    <w:p w:rsidR="00376606" w:rsidRDefault="00376606" w:rsidP="00376606">
      <w:pPr>
        <w:rPr>
          <w:b/>
          <w:sz w:val="28"/>
          <w:szCs w:val="28"/>
          <w:u w:val="single"/>
        </w:rPr>
      </w:pPr>
    </w:p>
    <w:p w:rsidR="00376606" w:rsidRDefault="00376606" w:rsidP="00376606">
      <w:pPr>
        <w:rPr>
          <w:b/>
          <w:sz w:val="28"/>
          <w:szCs w:val="28"/>
          <w:u w:val="single"/>
        </w:rPr>
      </w:pPr>
    </w:p>
    <w:p w:rsidR="00376606" w:rsidRPr="008E2EBB" w:rsidRDefault="00376606" w:rsidP="00376606">
      <w:pPr>
        <w:rPr>
          <w:b/>
          <w:sz w:val="28"/>
          <w:szCs w:val="28"/>
          <w:u w:val="single"/>
        </w:rPr>
      </w:pPr>
      <w:r w:rsidRPr="008E2EBB">
        <w:rPr>
          <w:b/>
          <w:sz w:val="28"/>
          <w:szCs w:val="28"/>
          <w:u w:val="single"/>
        </w:rPr>
        <w:t>2 Political Funding</w:t>
      </w:r>
    </w:p>
    <w:p w:rsidR="00376606" w:rsidRPr="00E80B33" w:rsidRDefault="00376606" w:rsidP="00376606">
      <w:pPr>
        <w:pBdr>
          <w:bottom w:val="single" w:sz="6" w:space="5" w:color="auto"/>
        </w:pBdr>
        <w:shd w:val="clear" w:color="auto" w:fill="FFFFFF"/>
        <w:spacing w:before="100" w:beforeAutospacing="1" w:after="0" w:line="240" w:lineRule="auto"/>
        <w:outlineLvl w:val="1"/>
        <w:rPr>
          <w:rFonts w:ascii="Droid Serif" w:eastAsia="Times New Roman" w:hAnsi="Droid Serif" w:cs="Arial"/>
          <w:color w:val="494949"/>
          <w:kern w:val="36"/>
          <w:sz w:val="30"/>
          <w:szCs w:val="30"/>
          <w:lang w:val="en-US" w:eastAsia="en-AU"/>
        </w:rPr>
      </w:pPr>
      <w:r w:rsidRPr="00E80B33">
        <w:rPr>
          <w:rFonts w:ascii="Droid Serif" w:eastAsia="Times New Roman" w:hAnsi="Droid Serif" w:cs="Arial"/>
          <w:color w:val="494949"/>
          <w:kern w:val="36"/>
          <w:sz w:val="30"/>
          <w:szCs w:val="30"/>
          <w:lang w:val="en-US" w:eastAsia="en-AU"/>
        </w:rPr>
        <w:t>Election 2016 – Political campaign finance reform</w:t>
      </w:r>
    </w:p>
    <w:p w:rsidR="00376606" w:rsidRPr="00376606" w:rsidRDefault="00376606" w:rsidP="00376606">
      <w:pPr>
        <w:shd w:val="clear" w:color="auto" w:fill="FFFFFF"/>
        <w:spacing w:after="300" w:line="240" w:lineRule="auto"/>
        <w:rPr>
          <w:rFonts w:ascii="default -" w:eastAsia="Times New Roman" w:hAnsi="default -" w:cs="Arial"/>
          <w:color w:val="666666"/>
          <w:sz w:val="24"/>
          <w:szCs w:val="24"/>
          <w:lang w:val="en-US" w:eastAsia="en-AU"/>
        </w:rPr>
      </w:pPr>
      <w:r w:rsidRPr="00376606">
        <w:rPr>
          <w:rFonts w:ascii="default -" w:eastAsia="Times New Roman" w:hAnsi="default -" w:cs="Arial"/>
          <w:i/>
          <w:iCs/>
          <w:color w:val="666666"/>
          <w:sz w:val="24"/>
          <w:szCs w:val="24"/>
          <w:lang w:val="en-US" w:eastAsia="en-AU"/>
        </w:rPr>
        <w:t>The public office, public, trust principle</w:t>
      </w:r>
    </w:p>
    <w:p w:rsidR="00376606" w:rsidRPr="00E80B33" w:rsidRDefault="00376606" w:rsidP="00376606">
      <w:pPr>
        <w:shd w:val="clear" w:color="auto" w:fill="FFFFFF"/>
        <w:spacing w:line="360" w:lineRule="atLeast"/>
        <w:rPr>
          <w:rFonts w:ascii="default -" w:eastAsia="Times New Roman" w:hAnsi="default -" w:cs="Arial"/>
          <w:i/>
          <w:iCs/>
          <w:color w:val="777777"/>
          <w:sz w:val="26"/>
          <w:szCs w:val="26"/>
          <w:lang w:val="en-US" w:eastAsia="en-AU"/>
        </w:rPr>
      </w:pPr>
      <w:r w:rsidRPr="00E80B33">
        <w:rPr>
          <w:rFonts w:ascii="default -" w:eastAsia="Times New Roman" w:hAnsi="default -" w:cs="Arial"/>
          <w:i/>
          <w:iCs/>
          <w:color w:val="777777"/>
          <w:sz w:val="26"/>
          <w:szCs w:val="26"/>
          <w:lang w:val="en-US" w:eastAsia="en-AU"/>
        </w:rPr>
        <w:t>Parties are like football clubs – no matter how much money they get, they will spend it and then want more.  </w:t>
      </w:r>
    </w:p>
    <w:p w:rsidR="00376606" w:rsidRPr="00E80B33" w:rsidRDefault="00376606" w:rsidP="00376606">
      <w:pPr>
        <w:shd w:val="clear" w:color="auto" w:fill="FFFFFF"/>
        <w:spacing w:before="100" w:beforeAutospacing="1" w:after="225" w:line="240" w:lineRule="auto"/>
        <w:jc w:val="right"/>
        <w:outlineLvl w:val="6"/>
        <w:rPr>
          <w:rFonts w:ascii="Droid Serif" w:eastAsia="Times New Roman" w:hAnsi="Droid Serif" w:cs="Arial"/>
          <w:color w:val="494949"/>
          <w:sz w:val="23"/>
          <w:szCs w:val="23"/>
          <w:lang w:val="en-US" w:eastAsia="en-AU"/>
        </w:rPr>
      </w:pPr>
      <w:r w:rsidRPr="00E80B33">
        <w:rPr>
          <w:rFonts w:ascii="Droid Serif" w:eastAsia="Times New Roman" w:hAnsi="Droid Serif" w:cs="Arial"/>
          <w:color w:val="494949"/>
          <w:sz w:val="23"/>
          <w:szCs w:val="23"/>
          <w:lang w:val="en-US" w:eastAsia="en-AU"/>
        </w:rPr>
        <w:t>Former Victorian Premier, John Cain, Oct 2006</w:t>
      </w:r>
    </w:p>
    <w:p w:rsidR="00376606" w:rsidRPr="00376606" w:rsidRDefault="00376606" w:rsidP="00376606">
      <w:pPr>
        <w:shd w:val="clear" w:color="auto" w:fill="FFFFFF"/>
        <w:spacing w:after="300" w:line="240" w:lineRule="auto"/>
        <w:rPr>
          <w:rFonts w:ascii="default -" w:eastAsia="Times New Roman" w:hAnsi="default -" w:cs="Arial"/>
          <w:color w:val="666666"/>
          <w:sz w:val="24"/>
          <w:szCs w:val="24"/>
          <w:lang w:val="en-US" w:eastAsia="en-AU"/>
        </w:rPr>
      </w:pPr>
      <w:r w:rsidRPr="00376606">
        <w:rPr>
          <w:rFonts w:ascii="default -" w:eastAsia="Times New Roman" w:hAnsi="default -" w:cs="Arial"/>
          <w:color w:val="666666"/>
          <w:sz w:val="24"/>
          <w:szCs w:val="24"/>
          <w:lang w:val="en-US" w:eastAsia="en-AU"/>
        </w:rPr>
        <w:t>Australia’s federal electoral system has few constraints on donations and a weak disclosure regime in which thresholds were raised in 2006 from $1,500 to $10,000 and indexed by 2016 to $13,000. There are numerous loopholes and no caps on campaign expenditure. State electoral financing rules vary enormously.</w:t>
      </w:r>
    </w:p>
    <w:p w:rsidR="00376606" w:rsidRPr="00E80B33" w:rsidRDefault="00376606" w:rsidP="00376606">
      <w:pPr>
        <w:shd w:val="clear" w:color="auto" w:fill="FFFFFF"/>
        <w:spacing w:before="150" w:after="450" w:line="240" w:lineRule="auto"/>
        <w:rPr>
          <w:rFonts w:ascii="default -" w:eastAsia="Times New Roman" w:hAnsi="default -" w:cs="Arial"/>
          <w:color w:val="666666"/>
          <w:sz w:val="18"/>
          <w:szCs w:val="18"/>
          <w:lang w:val="en-US" w:eastAsia="en-AU"/>
        </w:rPr>
      </w:pPr>
      <w:r>
        <w:rPr>
          <w:rFonts w:ascii="default -" w:eastAsia="Times New Roman" w:hAnsi="default -" w:cs="Arial"/>
          <w:color w:val="666666"/>
          <w:sz w:val="18"/>
          <w:szCs w:val="18"/>
          <w:lang w:val="en-US" w:eastAsia="en-AU"/>
        </w:rPr>
        <w:pict>
          <v:rect id="_x0000_i1026" style="width:0;height:0" o:hralign="center" o:hrstd="t" o:hr="t" fillcolor="#a0a0a0" stroked="f"/>
        </w:pict>
      </w:r>
    </w:p>
    <w:p w:rsidR="00376606" w:rsidRPr="00E80B33" w:rsidRDefault="00376606" w:rsidP="00376606">
      <w:pPr>
        <w:shd w:val="clear" w:color="auto" w:fill="FFFFFF"/>
        <w:spacing w:before="100" w:beforeAutospacing="1" w:after="225" w:line="240" w:lineRule="auto"/>
        <w:outlineLvl w:val="3"/>
        <w:rPr>
          <w:rFonts w:ascii="Droid Serif" w:eastAsia="Times New Roman" w:hAnsi="Droid Serif" w:cs="Arial"/>
          <w:color w:val="494949"/>
          <w:sz w:val="30"/>
          <w:szCs w:val="30"/>
          <w:lang w:val="en-US" w:eastAsia="en-AU"/>
        </w:rPr>
      </w:pPr>
      <w:r w:rsidRPr="00E80B33">
        <w:rPr>
          <w:rFonts w:ascii="Droid Serif" w:eastAsia="Times New Roman" w:hAnsi="Droid Serif" w:cs="Arial"/>
          <w:color w:val="494949"/>
          <w:sz w:val="30"/>
          <w:szCs w:val="30"/>
          <w:lang w:val="en-US" w:eastAsia="en-AU"/>
        </w:rPr>
        <w:t>ART seeks commitments on political campaign financing reform for:</w:t>
      </w:r>
    </w:p>
    <w:p w:rsidR="00376606" w:rsidRPr="00376606" w:rsidRDefault="00376606" w:rsidP="00376606">
      <w:pPr>
        <w:numPr>
          <w:ilvl w:val="0"/>
          <w:numId w:val="3"/>
        </w:numPr>
        <w:shd w:val="clear" w:color="auto" w:fill="FFFFFF"/>
        <w:spacing w:before="100" w:beforeAutospacing="1" w:after="100" w:afterAutospacing="1" w:line="270" w:lineRule="atLeast"/>
        <w:ind w:left="450"/>
        <w:rPr>
          <w:rFonts w:ascii="default -" w:eastAsia="Times New Roman" w:hAnsi="default -" w:cs="Arial"/>
          <w:color w:val="666666"/>
          <w:sz w:val="24"/>
          <w:szCs w:val="24"/>
          <w:lang w:val="en-US" w:eastAsia="en-AU"/>
        </w:rPr>
      </w:pPr>
      <w:r w:rsidRPr="00376606">
        <w:rPr>
          <w:rFonts w:ascii="default -" w:eastAsia="Times New Roman" w:hAnsi="default -" w:cs="Arial"/>
          <w:color w:val="666666"/>
          <w:sz w:val="24"/>
          <w:szCs w:val="24"/>
          <w:lang w:val="en-US" w:eastAsia="en-AU"/>
        </w:rPr>
        <w:t>Adoption of the NSW election financing measures (for the 2019 Federal election)</w:t>
      </w:r>
    </w:p>
    <w:p w:rsidR="00376606" w:rsidRPr="00376606" w:rsidRDefault="00376606" w:rsidP="00376606">
      <w:pPr>
        <w:numPr>
          <w:ilvl w:val="1"/>
          <w:numId w:val="3"/>
        </w:numPr>
        <w:shd w:val="clear" w:color="auto" w:fill="FFFFFF"/>
        <w:spacing w:before="100" w:beforeAutospacing="1" w:after="100" w:afterAutospacing="1" w:line="270" w:lineRule="atLeast"/>
        <w:ind w:left="900"/>
        <w:rPr>
          <w:rFonts w:ascii="default -" w:eastAsia="Times New Roman" w:hAnsi="default -" w:cs="Arial"/>
          <w:color w:val="666666"/>
          <w:sz w:val="24"/>
          <w:szCs w:val="24"/>
          <w:lang w:val="en-US" w:eastAsia="en-AU"/>
        </w:rPr>
      </w:pPr>
      <w:r w:rsidRPr="00376606">
        <w:rPr>
          <w:rFonts w:ascii="default -" w:eastAsia="Times New Roman" w:hAnsi="default -" w:cs="Arial"/>
          <w:color w:val="666666"/>
          <w:sz w:val="24"/>
          <w:szCs w:val="24"/>
          <w:lang w:val="en-US"/>
        </w:rPr>
        <w:object w:dxaOrig="4320" w:dyaOrig="4320">
          <v:shape id="_x0000_i1061" type="#_x0000_t75" style="width:20.25pt;height:17.25pt" o:ole="">
            <v:imagedata r:id="rId7" o:title=""/>
          </v:shape>
          <w:control r:id="rId13" w:name="DefaultOcxName" w:shapeid="_x0000_i1061"/>
        </w:object>
      </w:r>
      <w:r w:rsidRPr="00376606">
        <w:rPr>
          <w:rFonts w:ascii="default -" w:eastAsia="Times New Roman" w:hAnsi="default -" w:cs="Arial"/>
          <w:color w:val="666666"/>
          <w:sz w:val="24"/>
          <w:szCs w:val="24"/>
          <w:lang w:val="en-US" w:eastAsia="en-AU"/>
        </w:rPr>
        <w:t xml:space="preserve">Caps on donations from individuals and </w:t>
      </w:r>
      <w:proofErr w:type="spellStart"/>
      <w:r w:rsidRPr="00376606">
        <w:rPr>
          <w:rFonts w:ascii="default -" w:eastAsia="Times New Roman" w:hAnsi="default -" w:cs="Arial"/>
          <w:color w:val="666666"/>
          <w:sz w:val="24"/>
          <w:szCs w:val="24"/>
          <w:lang w:val="en-US" w:eastAsia="en-AU"/>
        </w:rPr>
        <w:t>organisations</w:t>
      </w:r>
      <w:proofErr w:type="spellEnd"/>
    </w:p>
    <w:p w:rsidR="00376606" w:rsidRPr="00376606" w:rsidRDefault="00376606" w:rsidP="00376606">
      <w:pPr>
        <w:numPr>
          <w:ilvl w:val="1"/>
          <w:numId w:val="3"/>
        </w:numPr>
        <w:shd w:val="clear" w:color="auto" w:fill="FFFFFF"/>
        <w:spacing w:before="100" w:beforeAutospacing="1" w:after="100" w:afterAutospacing="1" w:line="270" w:lineRule="atLeast"/>
        <w:ind w:left="900"/>
        <w:rPr>
          <w:rFonts w:ascii="default -" w:eastAsia="Times New Roman" w:hAnsi="default -" w:cs="Arial"/>
          <w:color w:val="666666"/>
          <w:sz w:val="24"/>
          <w:szCs w:val="24"/>
          <w:lang w:val="en-US" w:eastAsia="en-AU"/>
        </w:rPr>
      </w:pPr>
      <w:r w:rsidRPr="00376606">
        <w:rPr>
          <w:rFonts w:ascii="default -" w:eastAsia="Times New Roman" w:hAnsi="default -" w:cs="Arial"/>
          <w:color w:val="666666"/>
          <w:sz w:val="24"/>
          <w:szCs w:val="24"/>
          <w:lang w:val="en-US"/>
        </w:rPr>
        <w:object w:dxaOrig="4320" w:dyaOrig="4320">
          <v:shape id="_x0000_i1060" type="#_x0000_t75" style="width:20.25pt;height:17.25pt" o:ole="">
            <v:imagedata r:id="rId7" o:title=""/>
          </v:shape>
          <w:control r:id="rId14" w:name="DefaultOcxName1" w:shapeid="_x0000_i1060"/>
        </w:object>
      </w:r>
      <w:r w:rsidRPr="00376606">
        <w:rPr>
          <w:rFonts w:ascii="default -" w:eastAsia="Times New Roman" w:hAnsi="default -" w:cs="Arial"/>
          <w:color w:val="666666"/>
          <w:sz w:val="24"/>
          <w:szCs w:val="24"/>
          <w:lang w:val="en-US" w:eastAsia="en-AU"/>
        </w:rPr>
        <w:t>Donations over $1,000 disclosed in continuous real time</w:t>
      </w:r>
    </w:p>
    <w:p w:rsidR="00376606" w:rsidRPr="00376606" w:rsidRDefault="00376606" w:rsidP="00376606">
      <w:pPr>
        <w:numPr>
          <w:ilvl w:val="1"/>
          <w:numId w:val="3"/>
        </w:numPr>
        <w:shd w:val="clear" w:color="auto" w:fill="FFFFFF"/>
        <w:spacing w:before="100" w:beforeAutospacing="1" w:after="100" w:afterAutospacing="1" w:line="270" w:lineRule="atLeast"/>
        <w:ind w:left="900"/>
        <w:rPr>
          <w:rFonts w:ascii="default -" w:eastAsia="Times New Roman" w:hAnsi="default -" w:cs="Arial"/>
          <w:color w:val="666666"/>
          <w:sz w:val="24"/>
          <w:szCs w:val="24"/>
          <w:lang w:val="en-US" w:eastAsia="en-AU"/>
        </w:rPr>
      </w:pPr>
      <w:r w:rsidRPr="00376606">
        <w:rPr>
          <w:rFonts w:ascii="default -" w:eastAsia="Times New Roman" w:hAnsi="default -" w:cs="Arial"/>
          <w:color w:val="666666"/>
          <w:sz w:val="24"/>
          <w:szCs w:val="24"/>
          <w:lang w:val="en-US"/>
        </w:rPr>
        <w:object w:dxaOrig="4320" w:dyaOrig="4320">
          <v:shape id="_x0000_i1059" type="#_x0000_t75" style="width:20.25pt;height:17.25pt" o:ole="">
            <v:imagedata r:id="rId7" o:title=""/>
          </v:shape>
          <w:control r:id="rId15" w:name="DefaultOcxName2" w:shapeid="_x0000_i1059"/>
        </w:object>
      </w:r>
      <w:r w:rsidRPr="00376606">
        <w:rPr>
          <w:rFonts w:ascii="default -" w:eastAsia="Times New Roman" w:hAnsi="default -" w:cs="Arial"/>
          <w:color w:val="666666"/>
          <w:sz w:val="24"/>
          <w:szCs w:val="24"/>
          <w:lang w:val="en-US" w:eastAsia="en-AU"/>
        </w:rPr>
        <w:t>Caps on expenditure for parties, candidates and 3rd party campaigners</w:t>
      </w:r>
    </w:p>
    <w:p w:rsidR="00376606" w:rsidRPr="00376606" w:rsidRDefault="00376606" w:rsidP="00376606">
      <w:pPr>
        <w:numPr>
          <w:ilvl w:val="0"/>
          <w:numId w:val="3"/>
        </w:numPr>
        <w:shd w:val="clear" w:color="auto" w:fill="FFFFFF"/>
        <w:spacing w:before="100" w:beforeAutospacing="1" w:after="100" w:afterAutospacing="1" w:line="270" w:lineRule="atLeast"/>
        <w:ind w:left="450"/>
        <w:rPr>
          <w:rFonts w:ascii="default -" w:eastAsia="Times New Roman" w:hAnsi="default -" w:cs="Arial"/>
          <w:color w:val="666666"/>
          <w:sz w:val="24"/>
          <w:szCs w:val="24"/>
          <w:lang w:val="en-US" w:eastAsia="en-AU"/>
        </w:rPr>
      </w:pPr>
      <w:r w:rsidRPr="00376606">
        <w:rPr>
          <w:rFonts w:ascii="default -" w:eastAsia="Times New Roman" w:hAnsi="default -" w:cs="Arial"/>
          <w:color w:val="666666"/>
          <w:sz w:val="24"/>
          <w:szCs w:val="24"/>
          <w:lang w:val="en-US" w:eastAsia="en-AU"/>
        </w:rPr>
        <w:t>Public inquiry</w:t>
      </w:r>
    </w:p>
    <w:p w:rsidR="00376606" w:rsidRPr="00E80B33" w:rsidRDefault="00376606" w:rsidP="00376606">
      <w:pPr>
        <w:numPr>
          <w:ilvl w:val="1"/>
          <w:numId w:val="3"/>
        </w:numPr>
        <w:shd w:val="clear" w:color="auto" w:fill="FFFFFF"/>
        <w:spacing w:before="100" w:beforeAutospacing="1" w:after="100" w:afterAutospacing="1" w:line="270" w:lineRule="atLeast"/>
        <w:ind w:left="900"/>
        <w:rPr>
          <w:rFonts w:ascii="default -" w:eastAsia="Times New Roman" w:hAnsi="default -" w:cs="Arial"/>
          <w:color w:val="666666"/>
          <w:sz w:val="18"/>
          <w:szCs w:val="18"/>
          <w:lang w:val="en-US" w:eastAsia="en-AU"/>
        </w:rPr>
      </w:pPr>
      <w:r w:rsidRPr="00376606">
        <w:rPr>
          <w:rFonts w:ascii="default -" w:eastAsia="Times New Roman" w:hAnsi="default -" w:cs="Arial"/>
          <w:color w:val="666666"/>
          <w:sz w:val="24"/>
          <w:szCs w:val="24"/>
          <w:lang w:val="en-US"/>
        </w:rPr>
        <w:object w:dxaOrig="4320" w:dyaOrig="4320">
          <v:shape id="_x0000_i1058" type="#_x0000_t75" style="width:20.25pt;height:17.25pt" o:ole="">
            <v:imagedata r:id="rId7" o:title=""/>
          </v:shape>
          <w:control r:id="rId16" w:name="DefaultOcxName3" w:shapeid="_x0000_i1058"/>
        </w:object>
      </w:r>
      <w:r w:rsidRPr="00376606">
        <w:rPr>
          <w:rFonts w:ascii="default -" w:eastAsia="Times New Roman" w:hAnsi="default -" w:cs="Arial"/>
          <w:color w:val="666666"/>
          <w:sz w:val="24"/>
          <w:szCs w:val="24"/>
          <w:lang w:val="en-US" w:eastAsia="en-AU"/>
        </w:rPr>
        <w:t>An independent public inquiry to identify best practice for achieving transparent, accountable and cost effective election funding longer term for all Australian jurisdictions, progressed under the OG</w:t>
      </w:r>
      <w:r w:rsidRPr="00E80B33">
        <w:rPr>
          <w:rFonts w:ascii="default -" w:eastAsia="Times New Roman" w:hAnsi="default -" w:cs="Arial"/>
          <w:color w:val="666666"/>
          <w:sz w:val="18"/>
          <w:szCs w:val="18"/>
          <w:lang w:val="en-US" w:eastAsia="en-AU"/>
        </w:rPr>
        <w:t>P.</w:t>
      </w:r>
    </w:p>
    <w:p w:rsidR="00376606" w:rsidRPr="00376606" w:rsidRDefault="00376606" w:rsidP="00376606">
      <w:pPr>
        <w:shd w:val="clear" w:color="auto" w:fill="FFFFFF"/>
        <w:spacing w:after="300" w:line="240" w:lineRule="auto"/>
        <w:rPr>
          <w:rFonts w:ascii="default -" w:eastAsia="Times New Roman" w:hAnsi="default -" w:cs="Arial"/>
          <w:color w:val="666666"/>
          <w:sz w:val="24"/>
          <w:szCs w:val="24"/>
          <w:lang w:val="en-US" w:eastAsia="en-AU"/>
        </w:rPr>
      </w:pPr>
      <w:r w:rsidRPr="00376606">
        <w:rPr>
          <w:rFonts w:ascii="default -" w:eastAsia="Times New Roman" w:hAnsi="default -" w:cs="Arial"/>
          <w:b/>
          <w:bCs/>
          <w:color w:val="666666"/>
          <w:sz w:val="24"/>
          <w:szCs w:val="24"/>
          <w:lang w:val="en-US" w:eastAsia="en-AU"/>
        </w:rPr>
        <w:t>Background:</w:t>
      </w:r>
    </w:p>
    <w:p w:rsidR="00376606" w:rsidRPr="00376606" w:rsidRDefault="00376606" w:rsidP="00376606">
      <w:pPr>
        <w:shd w:val="clear" w:color="auto" w:fill="FFFFFF"/>
        <w:spacing w:after="300" w:line="240" w:lineRule="auto"/>
        <w:rPr>
          <w:rFonts w:ascii="default -" w:eastAsia="Times New Roman" w:hAnsi="default -" w:cs="Arial"/>
          <w:color w:val="666666"/>
          <w:sz w:val="24"/>
          <w:szCs w:val="24"/>
          <w:lang w:val="en-US" w:eastAsia="en-AU"/>
        </w:rPr>
      </w:pPr>
      <w:r w:rsidRPr="00376606">
        <w:rPr>
          <w:rFonts w:ascii="default -" w:eastAsia="Times New Roman" w:hAnsi="default -" w:cs="Arial"/>
          <w:color w:val="666666"/>
          <w:sz w:val="24"/>
          <w:szCs w:val="24"/>
          <w:lang w:val="en-US" w:eastAsia="en-AU"/>
        </w:rPr>
        <w:t xml:space="preserve">Competition between the major parties is driving up spending on election campaigns and substantial donations are made for this purpose (particularly to the major party expected to win the election) by business and </w:t>
      </w:r>
      <w:proofErr w:type="spellStart"/>
      <w:r w:rsidRPr="00376606">
        <w:rPr>
          <w:rFonts w:ascii="default -" w:eastAsia="Times New Roman" w:hAnsi="default -" w:cs="Arial"/>
          <w:color w:val="666666"/>
          <w:sz w:val="24"/>
          <w:szCs w:val="24"/>
          <w:lang w:val="en-US" w:eastAsia="en-AU"/>
        </w:rPr>
        <w:t>organisations</w:t>
      </w:r>
      <w:proofErr w:type="spellEnd"/>
      <w:r w:rsidRPr="00376606">
        <w:rPr>
          <w:rFonts w:ascii="default -" w:eastAsia="Times New Roman" w:hAnsi="default -" w:cs="Arial"/>
          <w:color w:val="666666"/>
          <w:sz w:val="24"/>
          <w:szCs w:val="24"/>
          <w:lang w:val="en-US" w:eastAsia="en-AU"/>
        </w:rPr>
        <w:t xml:space="preserve"> with vested interests in the decisions of and contracts awarded by parliaments and governments.</w:t>
      </w:r>
    </w:p>
    <w:tbl>
      <w:tblPr>
        <w:tblW w:w="5000" w:type="pct"/>
        <w:tblCellSpacing w:w="15" w:type="dxa"/>
        <w:tblBorders>
          <w:top w:val="single" w:sz="6" w:space="0" w:color="E5E5E5"/>
          <w:left w:val="single" w:sz="6" w:space="0" w:color="E5E5E5"/>
          <w:bottom w:val="single" w:sz="6" w:space="0" w:color="E5E5E5"/>
          <w:right w:val="single" w:sz="6" w:space="0" w:color="E5E5E5"/>
        </w:tblBorders>
        <w:tblCellMar>
          <w:top w:w="15" w:type="dxa"/>
          <w:left w:w="15" w:type="dxa"/>
          <w:bottom w:w="15" w:type="dxa"/>
          <w:right w:w="15" w:type="dxa"/>
        </w:tblCellMar>
        <w:tblLook w:val="04A0" w:firstRow="1" w:lastRow="0" w:firstColumn="1" w:lastColumn="0" w:noHBand="0" w:noVBand="1"/>
      </w:tblPr>
      <w:tblGrid>
        <w:gridCol w:w="3127"/>
        <w:gridCol w:w="2842"/>
        <w:gridCol w:w="3049"/>
      </w:tblGrid>
      <w:tr w:rsidR="00376606" w:rsidRPr="00376606" w:rsidTr="00376606">
        <w:trPr>
          <w:tblCellSpacing w:w="15" w:type="dxa"/>
        </w:trPr>
        <w:tc>
          <w:tcPr>
            <w:tcW w:w="1170" w:type="dxa"/>
            <w:tcBorders>
              <w:top w:val="nil"/>
              <w:left w:val="nil"/>
              <w:bottom w:val="nil"/>
              <w:right w:val="single" w:sz="6" w:space="0" w:color="E5E5E5"/>
            </w:tcBorders>
            <w:tcMar>
              <w:top w:w="135" w:type="dxa"/>
              <w:left w:w="300" w:type="dxa"/>
              <w:bottom w:w="135" w:type="dxa"/>
              <w:right w:w="300" w:type="dxa"/>
            </w:tcMar>
            <w:vAlign w:val="center"/>
            <w:hideMark/>
          </w:tcPr>
          <w:p w:rsidR="00376606" w:rsidRPr="00376606" w:rsidRDefault="00376606" w:rsidP="00376606">
            <w:pPr>
              <w:spacing w:after="0" w:line="240" w:lineRule="auto"/>
              <w:rPr>
                <w:rFonts w:ascii="default -" w:eastAsia="Times New Roman" w:hAnsi="default -" w:cs="Arial"/>
                <w:color w:val="666666"/>
                <w:sz w:val="24"/>
                <w:szCs w:val="24"/>
                <w:lang w:eastAsia="en-AU"/>
              </w:rPr>
            </w:pPr>
            <w:r w:rsidRPr="00376606">
              <w:rPr>
                <w:rFonts w:ascii="default -" w:eastAsia="Times New Roman" w:hAnsi="default -" w:cs="Arial"/>
                <w:b/>
                <w:bCs/>
                <w:color w:val="666666"/>
                <w:sz w:val="24"/>
                <w:szCs w:val="24"/>
                <w:lang w:eastAsia="en-AU"/>
              </w:rPr>
              <w:t>2013 Federal election</w:t>
            </w:r>
          </w:p>
        </w:tc>
        <w:tc>
          <w:tcPr>
            <w:tcW w:w="855" w:type="dxa"/>
            <w:tcBorders>
              <w:top w:val="nil"/>
              <w:left w:val="nil"/>
              <w:bottom w:val="nil"/>
              <w:right w:val="single" w:sz="6" w:space="0" w:color="E5E5E5"/>
            </w:tcBorders>
            <w:tcMar>
              <w:top w:w="135" w:type="dxa"/>
              <w:left w:w="300" w:type="dxa"/>
              <w:bottom w:w="135" w:type="dxa"/>
              <w:right w:w="300" w:type="dxa"/>
            </w:tcMar>
            <w:vAlign w:val="center"/>
            <w:hideMark/>
          </w:tcPr>
          <w:p w:rsidR="00376606" w:rsidRPr="00376606" w:rsidRDefault="00376606" w:rsidP="00376606">
            <w:pPr>
              <w:spacing w:after="0" w:line="240" w:lineRule="auto"/>
              <w:rPr>
                <w:rFonts w:ascii="default -" w:eastAsia="Times New Roman" w:hAnsi="default -" w:cs="Arial"/>
                <w:color w:val="666666"/>
                <w:sz w:val="24"/>
                <w:szCs w:val="24"/>
                <w:lang w:eastAsia="en-AU"/>
              </w:rPr>
            </w:pPr>
            <w:proofErr w:type="spellStart"/>
            <w:r w:rsidRPr="00376606">
              <w:rPr>
                <w:rFonts w:ascii="default -" w:eastAsia="Times New Roman" w:hAnsi="default -" w:cs="Arial"/>
                <w:b/>
                <w:bCs/>
                <w:color w:val="666666"/>
                <w:sz w:val="24"/>
                <w:szCs w:val="24"/>
                <w:lang w:eastAsia="en-AU"/>
              </w:rPr>
              <w:t>Labor</w:t>
            </w:r>
            <w:proofErr w:type="spellEnd"/>
          </w:p>
        </w:tc>
        <w:tc>
          <w:tcPr>
            <w:tcW w:w="960" w:type="dxa"/>
            <w:tcBorders>
              <w:top w:val="nil"/>
              <w:left w:val="nil"/>
              <w:bottom w:val="nil"/>
              <w:right w:val="single" w:sz="6" w:space="0" w:color="E5E5E5"/>
            </w:tcBorders>
            <w:tcMar>
              <w:top w:w="135" w:type="dxa"/>
              <w:left w:w="300" w:type="dxa"/>
              <w:bottom w:w="135" w:type="dxa"/>
              <w:right w:w="300" w:type="dxa"/>
            </w:tcMar>
            <w:vAlign w:val="center"/>
            <w:hideMark/>
          </w:tcPr>
          <w:p w:rsidR="00376606" w:rsidRPr="00376606" w:rsidRDefault="00376606" w:rsidP="00376606">
            <w:pPr>
              <w:spacing w:after="0" w:line="240" w:lineRule="auto"/>
              <w:rPr>
                <w:rFonts w:ascii="default -" w:eastAsia="Times New Roman" w:hAnsi="default -" w:cs="Arial"/>
                <w:color w:val="666666"/>
                <w:sz w:val="24"/>
                <w:szCs w:val="24"/>
                <w:lang w:eastAsia="en-AU"/>
              </w:rPr>
            </w:pPr>
            <w:r w:rsidRPr="00376606">
              <w:rPr>
                <w:rFonts w:ascii="default -" w:eastAsia="Times New Roman" w:hAnsi="default -" w:cs="Arial"/>
                <w:b/>
                <w:bCs/>
                <w:color w:val="666666"/>
                <w:sz w:val="24"/>
                <w:szCs w:val="24"/>
                <w:lang w:eastAsia="en-AU"/>
              </w:rPr>
              <w:t>Coalition</w:t>
            </w:r>
          </w:p>
        </w:tc>
      </w:tr>
      <w:tr w:rsidR="00376606" w:rsidRPr="00376606" w:rsidTr="00376606">
        <w:trPr>
          <w:tblCellSpacing w:w="15" w:type="dxa"/>
        </w:trPr>
        <w:tc>
          <w:tcPr>
            <w:tcW w:w="1170" w:type="dxa"/>
            <w:tcBorders>
              <w:top w:val="nil"/>
              <w:left w:val="nil"/>
              <w:bottom w:val="nil"/>
              <w:right w:val="single" w:sz="6" w:space="0" w:color="E5E5E5"/>
            </w:tcBorders>
            <w:tcMar>
              <w:top w:w="135" w:type="dxa"/>
              <w:left w:w="300" w:type="dxa"/>
              <w:bottom w:w="135" w:type="dxa"/>
              <w:right w:w="300" w:type="dxa"/>
            </w:tcMar>
            <w:vAlign w:val="center"/>
            <w:hideMark/>
          </w:tcPr>
          <w:p w:rsidR="00376606" w:rsidRPr="00376606" w:rsidRDefault="00376606" w:rsidP="00376606">
            <w:pPr>
              <w:spacing w:after="0" w:line="240" w:lineRule="auto"/>
              <w:rPr>
                <w:rFonts w:ascii="default -" w:eastAsia="Times New Roman" w:hAnsi="default -" w:cs="Arial"/>
                <w:color w:val="666666"/>
                <w:sz w:val="24"/>
                <w:szCs w:val="24"/>
                <w:lang w:eastAsia="en-AU"/>
              </w:rPr>
            </w:pPr>
            <w:r w:rsidRPr="00376606">
              <w:rPr>
                <w:rFonts w:ascii="default -" w:eastAsia="Times New Roman" w:hAnsi="default -" w:cs="Arial"/>
                <w:color w:val="666666"/>
                <w:sz w:val="24"/>
                <w:szCs w:val="24"/>
                <w:lang w:eastAsia="en-AU"/>
              </w:rPr>
              <w:t>Donations</w:t>
            </w:r>
          </w:p>
        </w:tc>
        <w:tc>
          <w:tcPr>
            <w:tcW w:w="855" w:type="dxa"/>
            <w:tcBorders>
              <w:top w:val="nil"/>
              <w:left w:val="nil"/>
              <w:bottom w:val="nil"/>
              <w:right w:val="single" w:sz="6" w:space="0" w:color="E5E5E5"/>
            </w:tcBorders>
            <w:tcMar>
              <w:top w:w="135" w:type="dxa"/>
              <w:left w:w="300" w:type="dxa"/>
              <w:bottom w:w="135" w:type="dxa"/>
              <w:right w:w="300" w:type="dxa"/>
            </w:tcMar>
            <w:vAlign w:val="center"/>
            <w:hideMark/>
          </w:tcPr>
          <w:p w:rsidR="00376606" w:rsidRPr="00376606" w:rsidRDefault="00376606" w:rsidP="00376606">
            <w:pPr>
              <w:spacing w:after="0" w:line="240" w:lineRule="auto"/>
              <w:rPr>
                <w:rFonts w:ascii="default -" w:eastAsia="Times New Roman" w:hAnsi="default -" w:cs="Arial"/>
                <w:color w:val="666666"/>
                <w:sz w:val="24"/>
                <w:szCs w:val="24"/>
                <w:lang w:eastAsia="en-AU"/>
              </w:rPr>
            </w:pPr>
            <w:r w:rsidRPr="00376606">
              <w:rPr>
                <w:rFonts w:ascii="default -" w:eastAsia="Times New Roman" w:hAnsi="default -" w:cs="Arial"/>
                <w:color w:val="666666"/>
                <w:sz w:val="24"/>
                <w:szCs w:val="24"/>
                <w:lang w:eastAsia="en-AU"/>
              </w:rPr>
              <w:t>$169.2m</w:t>
            </w:r>
          </w:p>
        </w:tc>
        <w:tc>
          <w:tcPr>
            <w:tcW w:w="960" w:type="dxa"/>
            <w:tcBorders>
              <w:top w:val="nil"/>
              <w:left w:val="nil"/>
              <w:bottom w:val="nil"/>
              <w:right w:val="single" w:sz="6" w:space="0" w:color="E5E5E5"/>
            </w:tcBorders>
            <w:tcMar>
              <w:top w:w="135" w:type="dxa"/>
              <w:left w:w="300" w:type="dxa"/>
              <w:bottom w:w="135" w:type="dxa"/>
              <w:right w:w="300" w:type="dxa"/>
            </w:tcMar>
            <w:vAlign w:val="center"/>
            <w:hideMark/>
          </w:tcPr>
          <w:p w:rsidR="00376606" w:rsidRPr="00376606" w:rsidRDefault="00376606" w:rsidP="00376606">
            <w:pPr>
              <w:spacing w:after="0" w:line="240" w:lineRule="auto"/>
              <w:rPr>
                <w:rFonts w:ascii="default -" w:eastAsia="Times New Roman" w:hAnsi="default -" w:cs="Arial"/>
                <w:color w:val="666666"/>
                <w:sz w:val="24"/>
                <w:szCs w:val="24"/>
                <w:lang w:eastAsia="en-AU"/>
              </w:rPr>
            </w:pPr>
            <w:r w:rsidRPr="00376606">
              <w:rPr>
                <w:rFonts w:ascii="default -" w:eastAsia="Times New Roman" w:hAnsi="default -" w:cs="Arial"/>
                <w:color w:val="666666"/>
                <w:sz w:val="24"/>
                <w:szCs w:val="24"/>
                <w:lang w:eastAsia="en-AU"/>
              </w:rPr>
              <w:t>$198.2m</w:t>
            </w:r>
          </w:p>
        </w:tc>
      </w:tr>
      <w:tr w:rsidR="00376606" w:rsidRPr="00376606" w:rsidTr="00376606">
        <w:trPr>
          <w:tblCellSpacing w:w="15" w:type="dxa"/>
        </w:trPr>
        <w:tc>
          <w:tcPr>
            <w:tcW w:w="1170" w:type="dxa"/>
            <w:tcBorders>
              <w:top w:val="nil"/>
              <w:left w:val="nil"/>
              <w:bottom w:val="nil"/>
              <w:right w:val="single" w:sz="6" w:space="0" w:color="E5E5E5"/>
            </w:tcBorders>
            <w:tcMar>
              <w:top w:w="135" w:type="dxa"/>
              <w:left w:w="300" w:type="dxa"/>
              <w:bottom w:w="135" w:type="dxa"/>
              <w:right w:w="300" w:type="dxa"/>
            </w:tcMar>
            <w:vAlign w:val="center"/>
            <w:hideMark/>
          </w:tcPr>
          <w:p w:rsidR="00376606" w:rsidRPr="00376606" w:rsidRDefault="00376606" w:rsidP="00376606">
            <w:pPr>
              <w:spacing w:after="0" w:line="240" w:lineRule="auto"/>
              <w:rPr>
                <w:rFonts w:ascii="default -" w:eastAsia="Times New Roman" w:hAnsi="default -" w:cs="Arial"/>
                <w:color w:val="666666"/>
                <w:sz w:val="24"/>
                <w:szCs w:val="24"/>
                <w:lang w:eastAsia="en-AU"/>
              </w:rPr>
            </w:pPr>
            <w:r w:rsidRPr="00376606">
              <w:rPr>
                <w:rFonts w:ascii="default -" w:eastAsia="Times New Roman" w:hAnsi="default -" w:cs="Arial"/>
                <w:color w:val="666666"/>
                <w:sz w:val="24"/>
                <w:szCs w:val="24"/>
                <w:lang w:eastAsia="en-AU"/>
              </w:rPr>
              <w:t>Public funding</w:t>
            </w:r>
          </w:p>
        </w:tc>
        <w:tc>
          <w:tcPr>
            <w:tcW w:w="855" w:type="dxa"/>
            <w:tcBorders>
              <w:top w:val="nil"/>
              <w:left w:val="nil"/>
              <w:bottom w:val="nil"/>
              <w:right w:val="single" w:sz="6" w:space="0" w:color="E5E5E5"/>
            </w:tcBorders>
            <w:tcMar>
              <w:top w:w="135" w:type="dxa"/>
              <w:left w:w="300" w:type="dxa"/>
              <w:bottom w:w="135" w:type="dxa"/>
              <w:right w:w="300" w:type="dxa"/>
            </w:tcMar>
            <w:vAlign w:val="center"/>
            <w:hideMark/>
          </w:tcPr>
          <w:p w:rsidR="00376606" w:rsidRPr="00376606" w:rsidRDefault="00376606" w:rsidP="00376606">
            <w:pPr>
              <w:spacing w:after="0" w:line="240" w:lineRule="auto"/>
              <w:rPr>
                <w:rFonts w:ascii="default -" w:eastAsia="Times New Roman" w:hAnsi="default -" w:cs="Arial"/>
                <w:color w:val="666666"/>
                <w:sz w:val="24"/>
                <w:szCs w:val="24"/>
                <w:lang w:eastAsia="en-AU"/>
              </w:rPr>
            </w:pPr>
            <w:r w:rsidRPr="00376606">
              <w:rPr>
                <w:rFonts w:ascii="default -" w:eastAsia="Times New Roman" w:hAnsi="default -" w:cs="Arial"/>
                <w:color w:val="666666"/>
                <w:sz w:val="24"/>
                <w:szCs w:val="24"/>
                <w:lang w:eastAsia="en-AU"/>
              </w:rPr>
              <w:t>$21m</w:t>
            </w:r>
          </w:p>
        </w:tc>
        <w:tc>
          <w:tcPr>
            <w:tcW w:w="960" w:type="dxa"/>
            <w:tcBorders>
              <w:top w:val="nil"/>
              <w:left w:val="nil"/>
              <w:bottom w:val="nil"/>
              <w:right w:val="single" w:sz="6" w:space="0" w:color="E5E5E5"/>
            </w:tcBorders>
            <w:tcMar>
              <w:top w:w="135" w:type="dxa"/>
              <w:left w:w="300" w:type="dxa"/>
              <w:bottom w:w="135" w:type="dxa"/>
              <w:right w:w="300" w:type="dxa"/>
            </w:tcMar>
            <w:vAlign w:val="center"/>
            <w:hideMark/>
          </w:tcPr>
          <w:p w:rsidR="00376606" w:rsidRPr="00376606" w:rsidRDefault="00376606" w:rsidP="00376606">
            <w:pPr>
              <w:spacing w:after="0" w:line="240" w:lineRule="auto"/>
              <w:rPr>
                <w:rFonts w:ascii="default -" w:eastAsia="Times New Roman" w:hAnsi="default -" w:cs="Arial"/>
                <w:color w:val="666666"/>
                <w:sz w:val="24"/>
                <w:szCs w:val="24"/>
                <w:lang w:eastAsia="en-AU"/>
              </w:rPr>
            </w:pPr>
            <w:r w:rsidRPr="00376606">
              <w:rPr>
                <w:rFonts w:ascii="default -" w:eastAsia="Times New Roman" w:hAnsi="default -" w:cs="Arial"/>
                <w:color w:val="666666"/>
                <w:sz w:val="24"/>
                <w:szCs w:val="24"/>
                <w:lang w:eastAsia="en-AU"/>
              </w:rPr>
              <w:t>$27m</w:t>
            </w:r>
          </w:p>
        </w:tc>
      </w:tr>
    </w:tbl>
    <w:p w:rsidR="00376606" w:rsidRPr="00376606" w:rsidRDefault="00376606" w:rsidP="00376606">
      <w:pPr>
        <w:shd w:val="clear" w:color="auto" w:fill="FFFFFF"/>
        <w:spacing w:after="300" w:line="240" w:lineRule="auto"/>
        <w:rPr>
          <w:rFonts w:ascii="default -" w:eastAsia="Times New Roman" w:hAnsi="default -" w:cs="Arial"/>
          <w:color w:val="666666"/>
          <w:sz w:val="24"/>
          <w:szCs w:val="24"/>
          <w:lang w:val="en-US" w:eastAsia="en-AU"/>
        </w:rPr>
      </w:pPr>
      <w:r w:rsidRPr="00376606">
        <w:rPr>
          <w:rFonts w:ascii="default -" w:eastAsia="Times New Roman" w:hAnsi="default -" w:cs="Arial"/>
          <w:color w:val="666666"/>
          <w:sz w:val="24"/>
          <w:szCs w:val="24"/>
          <w:lang w:val="en-US" w:eastAsia="en-AU"/>
        </w:rPr>
        <w:t xml:space="preserve">Public funding </w:t>
      </w:r>
      <w:proofErr w:type="spellStart"/>
      <w:r w:rsidRPr="00376606">
        <w:rPr>
          <w:rFonts w:ascii="default -" w:eastAsia="Times New Roman" w:hAnsi="default -" w:cs="Arial"/>
          <w:color w:val="666666"/>
          <w:sz w:val="24"/>
          <w:szCs w:val="24"/>
          <w:lang w:val="en-US" w:eastAsia="en-AU"/>
        </w:rPr>
        <w:t>totalled</w:t>
      </w:r>
      <w:proofErr w:type="spellEnd"/>
      <w:r w:rsidRPr="00376606">
        <w:rPr>
          <w:rFonts w:ascii="default -" w:eastAsia="Times New Roman" w:hAnsi="default -" w:cs="Arial"/>
          <w:color w:val="666666"/>
          <w:sz w:val="24"/>
          <w:szCs w:val="24"/>
          <w:lang w:val="en-US" w:eastAsia="en-AU"/>
        </w:rPr>
        <w:t xml:space="preserve"> $58m (plus the unknown cost to revenue forgone for tax deductions on donations up to $1,500 to parties and $1,500 to candidates).</w:t>
      </w:r>
    </w:p>
    <w:p w:rsidR="00376606" w:rsidRPr="00376606" w:rsidRDefault="00376606" w:rsidP="00376606">
      <w:pPr>
        <w:shd w:val="clear" w:color="auto" w:fill="FFFFFF"/>
        <w:spacing w:after="300" w:line="240" w:lineRule="auto"/>
        <w:rPr>
          <w:rFonts w:ascii="default -" w:eastAsia="Times New Roman" w:hAnsi="default -" w:cs="Arial"/>
          <w:color w:val="666666"/>
          <w:sz w:val="24"/>
          <w:szCs w:val="24"/>
          <w:lang w:val="en-US" w:eastAsia="en-AU"/>
        </w:rPr>
      </w:pPr>
      <w:r w:rsidRPr="00376606">
        <w:rPr>
          <w:rFonts w:ascii="default -" w:eastAsia="Times New Roman" w:hAnsi="default -" w:cs="Arial"/>
          <w:color w:val="666666"/>
          <w:sz w:val="24"/>
          <w:szCs w:val="24"/>
          <w:lang w:val="en-US" w:eastAsia="en-AU"/>
        </w:rPr>
        <w:lastRenderedPageBreak/>
        <w:t xml:space="preserve">Complete records of expenditure are not available but based on these figures, would be in the order of $450m. With 15.468m eligible voters, this is a spend of at least </w:t>
      </w:r>
      <w:r w:rsidRPr="00376606">
        <w:rPr>
          <w:rFonts w:ascii="default -" w:eastAsia="Times New Roman" w:hAnsi="default -" w:cs="Arial"/>
          <w:b/>
          <w:bCs/>
          <w:color w:val="666666"/>
          <w:sz w:val="24"/>
          <w:szCs w:val="24"/>
          <w:lang w:val="en-US" w:eastAsia="en-AU"/>
        </w:rPr>
        <w:t>$29/voter</w:t>
      </w:r>
      <w:r w:rsidRPr="00376606">
        <w:rPr>
          <w:rFonts w:ascii="default -" w:eastAsia="Times New Roman" w:hAnsi="default -" w:cs="Arial"/>
          <w:color w:val="666666"/>
          <w:sz w:val="24"/>
          <w:szCs w:val="24"/>
          <w:lang w:val="en-US" w:eastAsia="en-AU"/>
        </w:rPr>
        <w:t>. Canada, NZ and the UK have caps on election spending and this results in spends for each eligible voter of:</w:t>
      </w:r>
    </w:p>
    <w:p w:rsidR="00376606" w:rsidRPr="00376606" w:rsidRDefault="00376606" w:rsidP="00376606">
      <w:pPr>
        <w:numPr>
          <w:ilvl w:val="0"/>
          <w:numId w:val="2"/>
        </w:numPr>
        <w:shd w:val="clear" w:color="auto" w:fill="FFFFFF"/>
        <w:spacing w:before="100" w:beforeAutospacing="1" w:after="100" w:afterAutospacing="1" w:line="270" w:lineRule="atLeast"/>
        <w:ind w:left="450"/>
        <w:rPr>
          <w:rFonts w:ascii="default -" w:eastAsia="Times New Roman" w:hAnsi="default -" w:cs="Arial"/>
          <w:color w:val="666666"/>
          <w:sz w:val="24"/>
          <w:szCs w:val="24"/>
          <w:lang w:val="en-US" w:eastAsia="en-AU"/>
        </w:rPr>
      </w:pPr>
      <w:r w:rsidRPr="00376606">
        <w:rPr>
          <w:rFonts w:ascii="default -" w:eastAsia="Times New Roman" w:hAnsi="default -" w:cs="Arial"/>
          <w:b/>
          <w:bCs/>
          <w:color w:val="666666"/>
          <w:sz w:val="24"/>
          <w:szCs w:val="24"/>
          <w:lang w:val="en-US" w:eastAsia="en-AU"/>
        </w:rPr>
        <w:t>$5</w:t>
      </w:r>
      <w:r w:rsidRPr="00376606">
        <w:rPr>
          <w:rFonts w:ascii="default -" w:eastAsia="Times New Roman" w:hAnsi="default -" w:cs="Arial"/>
          <w:color w:val="666666"/>
          <w:sz w:val="24"/>
          <w:szCs w:val="24"/>
          <w:lang w:val="en-US" w:eastAsia="en-AU"/>
        </w:rPr>
        <w:t xml:space="preserve"> in the 2015 Canadian election</w:t>
      </w:r>
    </w:p>
    <w:p w:rsidR="00376606" w:rsidRPr="00376606" w:rsidRDefault="00376606" w:rsidP="00376606">
      <w:pPr>
        <w:numPr>
          <w:ilvl w:val="0"/>
          <w:numId w:val="2"/>
        </w:numPr>
        <w:shd w:val="clear" w:color="auto" w:fill="FFFFFF"/>
        <w:spacing w:before="100" w:beforeAutospacing="1" w:after="100" w:afterAutospacing="1" w:line="270" w:lineRule="atLeast"/>
        <w:ind w:left="450"/>
        <w:rPr>
          <w:rFonts w:ascii="default -" w:eastAsia="Times New Roman" w:hAnsi="default -" w:cs="Arial"/>
          <w:color w:val="666666"/>
          <w:sz w:val="24"/>
          <w:szCs w:val="24"/>
          <w:lang w:val="en-US" w:eastAsia="en-AU"/>
        </w:rPr>
      </w:pPr>
      <w:r w:rsidRPr="00376606">
        <w:rPr>
          <w:rFonts w:ascii="default -" w:eastAsia="Times New Roman" w:hAnsi="default -" w:cs="Arial"/>
          <w:b/>
          <w:bCs/>
          <w:color w:val="666666"/>
          <w:sz w:val="24"/>
          <w:szCs w:val="24"/>
          <w:lang w:val="en-US" w:eastAsia="en-AU"/>
        </w:rPr>
        <w:t xml:space="preserve">$2.83 </w:t>
      </w:r>
      <w:r w:rsidRPr="00376606">
        <w:rPr>
          <w:rFonts w:ascii="default -" w:eastAsia="Times New Roman" w:hAnsi="default -" w:cs="Arial"/>
          <w:color w:val="666666"/>
          <w:sz w:val="24"/>
          <w:szCs w:val="24"/>
          <w:lang w:val="en-US" w:eastAsia="en-AU"/>
        </w:rPr>
        <w:t>in the 2014 NZ election</w:t>
      </w:r>
    </w:p>
    <w:p w:rsidR="00376606" w:rsidRPr="00376606" w:rsidRDefault="00376606" w:rsidP="00376606">
      <w:pPr>
        <w:numPr>
          <w:ilvl w:val="0"/>
          <w:numId w:val="2"/>
        </w:numPr>
        <w:shd w:val="clear" w:color="auto" w:fill="FFFFFF"/>
        <w:spacing w:before="100" w:beforeAutospacing="1" w:after="100" w:afterAutospacing="1" w:line="270" w:lineRule="atLeast"/>
        <w:ind w:left="450"/>
        <w:rPr>
          <w:rFonts w:ascii="default -" w:eastAsia="Times New Roman" w:hAnsi="default -" w:cs="Arial"/>
          <w:color w:val="666666"/>
          <w:sz w:val="24"/>
          <w:szCs w:val="24"/>
          <w:lang w:val="en-US" w:eastAsia="en-AU"/>
        </w:rPr>
      </w:pPr>
      <w:r w:rsidRPr="00376606">
        <w:rPr>
          <w:rFonts w:ascii="default -" w:eastAsia="Times New Roman" w:hAnsi="default -" w:cs="Arial"/>
          <w:b/>
          <w:bCs/>
          <w:color w:val="666666"/>
          <w:sz w:val="24"/>
          <w:szCs w:val="24"/>
          <w:lang w:val="en-US" w:eastAsia="en-AU"/>
        </w:rPr>
        <w:t xml:space="preserve">85 pence </w:t>
      </w:r>
      <w:r w:rsidRPr="00376606">
        <w:rPr>
          <w:rFonts w:ascii="default -" w:eastAsia="Times New Roman" w:hAnsi="default -" w:cs="Arial"/>
          <w:color w:val="666666"/>
          <w:sz w:val="24"/>
          <w:szCs w:val="24"/>
          <w:lang w:val="en-US" w:eastAsia="en-AU"/>
        </w:rPr>
        <w:t>in the 2015 UK election</w:t>
      </w:r>
    </w:p>
    <w:p w:rsidR="00376606" w:rsidRPr="00376606" w:rsidRDefault="00376606" w:rsidP="00376606">
      <w:pPr>
        <w:shd w:val="clear" w:color="auto" w:fill="FFFFFF"/>
        <w:spacing w:after="300" w:line="240" w:lineRule="auto"/>
        <w:rPr>
          <w:rFonts w:ascii="default -" w:eastAsia="Times New Roman" w:hAnsi="default -" w:cs="Arial"/>
          <w:color w:val="666666"/>
          <w:sz w:val="24"/>
          <w:szCs w:val="24"/>
          <w:lang w:val="en-US" w:eastAsia="en-AU"/>
        </w:rPr>
      </w:pPr>
      <w:r w:rsidRPr="00376606">
        <w:rPr>
          <w:rFonts w:ascii="default -" w:eastAsia="Times New Roman" w:hAnsi="default -" w:cs="Arial"/>
          <w:color w:val="666666"/>
          <w:sz w:val="24"/>
          <w:szCs w:val="24"/>
          <w:lang w:val="en-US" w:eastAsia="en-AU"/>
        </w:rPr>
        <w:t> </w:t>
      </w:r>
    </w:p>
    <w:p w:rsidR="00376606" w:rsidRPr="00376606" w:rsidRDefault="00376606" w:rsidP="00376606">
      <w:pPr>
        <w:shd w:val="clear" w:color="auto" w:fill="FFFFFF"/>
        <w:spacing w:after="300" w:line="240" w:lineRule="auto"/>
        <w:rPr>
          <w:rFonts w:ascii="default -" w:eastAsia="Times New Roman" w:hAnsi="default -" w:cs="Arial"/>
          <w:color w:val="666666"/>
          <w:sz w:val="24"/>
          <w:szCs w:val="24"/>
          <w:lang w:val="en-US" w:eastAsia="en-AU"/>
        </w:rPr>
      </w:pPr>
      <w:r w:rsidRPr="00376606">
        <w:rPr>
          <w:rFonts w:ascii="default -" w:eastAsia="Times New Roman" w:hAnsi="default -" w:cs="Arial"/>
          <w:color w:val="666666"/>
          <w:sz w:val="24"/>
          <w:szCs w:val="24"/>
          <w:lang w:val="en-US" w:eastAsia="en-AU"/>
        </w:rPr>
        <w:t xml:space="preserve">A recent Australian </w:t>
      </w:r>
      <w:hyperlink r:id="rId17" w:history="1">
        <w:r w:rsidRPr="00376606">
          <w:rPr>
            <w:rFonts w:ascii="default -" w:eastAsia="Times New Roman" w:hAnsi="default -" w:cs="Arial"/>
            <w:color w:val="EF7F2C"/>
            <w:sz w:val="24"/>
            <w:szCs w:val="24"/>
            <w:lang w:val="en-US" w:eastAsia="en-AU"/>
          </w:rPr>
          <w:t>survey</w:t>
        </w:r>
      </w:hyperlink>
      <w:r w:rsidRPr="00376606">
        <w:rPr>
          <w:rFonts w:ascii="default -" w:eastAsia="Times New Roman" w:hAnsi="default -" w:cs="Arial"/>
          <w:color w:val="666666"/>
          <w:sz w:val="24"/>
          <w:szCs w:val="24"/>
          <w:lang w:val="en-US" w:eastAsia="en-AU"/>
        </w:rPr>
        <w:t xml:space="preserve"> shows 88% support for limits in election spending and 80% for lowering disclosure thresholds.</w:t>
      </w:r>
    </w:p>
    <w:p w:rsidR="00376606" w:rsidRPr="00376606" w:rsidRDefault="00376606" w:rsidP="00376606">
      <w:pPr>
        <w:shd w:val="clear" w:color="auto" w:fill="FFFFFF"/>
        <w:spacing w:after="300" w:line="240" w:lineRule="auto"/>
        <w:rPr>
          <w:rFonts w:ascii="default -" w:eastAsia="Times New Roman" w:hAnsi="default -" w:cs="Arial"/>
          <w:color w:val="666666"/>
          <w:sz w:val="24"/>
          <w:szCs w:val="24"/>
          <w:lang w:val="en-US" w:eastAsia="en-AU"/>
        </w:rPr>
      </w:pPr>
      <w:r w:rsidRPr="00376606">
        <w:rPr>
          <w:rFonts w:ascii="default -" w:eastAsia="Times New Roman" w:hAnsi="default -" w:cs="Arial"/>
          <w:b/>
          <w:bCs/>
          <w:color w:val="666666"/>
          <w:sz w:val="24"/>
          <w:szCs w:val="24"/>
          <w:lang w:val="en-US" w:eastAsia="en-AU"/>
        </w:rPr>
        <w:t>Federal and state disclosure thresholds and reporting requirement comparisons:</w:t>
      </w:r>
    </w:p>
    <w:p w:rsidR="00376606" w:rsidRPr="00376606" w:rsidRDefault="00376606" w:rsidP="00376606">
      <w:pPr>
        <w:shd w:val="clear" w:color="auto" w:fill="FFFFFF"/>
        <w:spacing w:after="300" w:line="240" w:lineRule="auto"/>
        <w:rPr>
          <w:rFonts w:ascii="default -" w:eastAsia="Times New Roman" w:hAnsi="default -" w:cs="Arial"/>
          <w:color w:val="666666"/>
          <w:sz w:val="24"/>
          <w:szCs w:val="24"/>
          <w:lang w:val="en-US" w:eastAsia="en-AU"/>
        </w:rPr>
      </w:pPr>
      <w:r w:rsidRPr="00376606">
        <w:rPr>
          <w:rFonts w:ascii="default -" w:eastAsia="Times New Roman" w:hAnsi="default -" w:cs="Arial"/>
          <w:color w:val="666666"/>
          <w:sz w:val="24"/>
          <w:szCs w:val="24"/>
          <w:lang w:val="en-US" w:eastAsia="en-AU"/>
        </w:rPr>
        <w:t>Federal   $</w:t>
      </w:r>
      <w:proofErr w:type="gramStart"/>
      <w:r w:rsidRPr="00376606">
        <w:rPr>
          <w:rFonts w:ascii="default -" w:eastAsia="Times New Roman" w:hAnsi="default -" w:cs="Arial"/>
          <w:color w:val="666666"/>
          <w:sz w:val="24"/>
          <w:szCs w:val="24"/>
          <w:lang w:val="en-US" w:eastAsia="en-AU"/>
        </w:rPr>
        <w:t>13,500  annual</w:t>
      </w:r>
      <w:proofErr w:type="gramEnd"/>
    </w:p>
    <w:p w:rsidR="00376606" w:rsidRPr="00376606" w:rsidRDefault="00376606" w:rsidP="00376606">
      <w:pPr>
        <w:shd w:val="clear" w:color="auto" w:fill="FFFFFF"/>
        <w:spacing w:after="300" w:line="240" w:lineRule="auto"/>
        <w:rPr>
          <w:rFonts w:ascii="default -" w:eastAsia="Times New Roman" w:hAnsi="default -" w:cs="Arial"/>
          <w:color w:val="666666"/>
          <w:sz w:val="24"/>
          <w:szCs w:val="24"/>
          <w:lang w:val="en-US" w:eastAsia="en-AU"/>
        </w:rPr>
      </w:pPr>
      <w:r w:rsidRPr="00376606">
        <w:rPr>
          <w:rFonts w:ascii="default -" w:eastAsia="Times New Roman" w:hAnsi="default -" w:cs="Arial"/>
          <w:color w:val="666666"/>
          <w:sz w:val="24"/>
          <w:szCs w:val="24"/>
          <w:lang w:val="en-US" w:eastAsia="en-AU"/>
        </w:rPr>
        <w:t>NSW       $</w:t>
      </w:r>
      <w:proofErr w:type="gramStart"/>
      <w:r w:rsidRPr="00376606">
        <w:rPr>
          <w:rFonts w:ascii="default -" w:eastAsia="Times New Roman" w:hAnsi="default -" w:cs="Arial"/>
          <w:color w:val="666666"/>
          <w:sz w:val="24"/>
          <w:szCs w:val="24"/>
          <w:lang w:val="en-US" w:eastAsia="en-AU"/>
        </w:rPr>
        <w:t>1,000  annual</w:t>
      </w:r>
      <w:proofErr w:type="gramEnd"/>
    </w:p>
    <w:p w:rsidR="00376606" w:rsidRPr="00376606" w:rsidRDefault="00376606" w:rsidP="00376606">
      <w:pPr>
        <w:shd w:val="clear" w:color="auto" w:fill="FFFFFF"/>
        <w:spacing w:after="300" w:line="240" w:lineRule="auto"/>
        <w:rPr>
          <w:rFonts w:ascii="default -" w:eastAsia="Times New Roman" w:hAnsi="default -" w:cs="Arial"/>
          <w:color w:val="666666"/>
          <w:sz w:val="24"/>
          <w:szCs w:val="24"/>
          <w:lang w:val="en-US" w:eastAsia="en-AU"/>
        </w:rPr>
      </w:pPr>
      <w:r w:rsidRPr="00376606">
        <w:rPr>
          <w:rFonts w:ascii="default -" w:eastAsia="Times New Roman" w:hAnsi="default -" w:cs="Arial"/>
          <w:color w:val="666666"/>
          <w:sz w:val="24"/>
          <w:szCs w:val="24"/>
          <w:lang w:val="en-US" w:eastAsia="en-AU"/>
        </w:rPr>
        <w:t>Vic            not required</w:t>
      </w:r>
    </w:p>
    <w:p w:rsidR="00376606" w:rsidRPr="00376606" w:rsidRDefault="00376606" w:rsidP="00376606">
      <w:pPr>
        <w:shd w:val="clear" w:color="auto" w:fill="FFFFFF"/>
        <w:spacing w:after="300" w:line="240" w:lineRule="auto"/>
        <w:rPr>
          <w:rFonts w:ascii="default -" w:eastAsia="Times New Roman" w:hAnsi="default -" w:cs="Arial"/>
          <w:color w:val="666666"/>
          <w:sz w:val="24"/>
          <w:szCs w:val="24"/>
          <w:lang w:val="en-US" w:eastAsia="en-AU"/>
        </w:rPr>
      </w:pPr>
      <w:proofErr w:type="spellStart"/>
      <w:r w:rsidRPr="00376606">
        <w:rPr>
          <w:rFonts w:ascii="default -" w:eastAsia="Times New Roman" w:hAnsi="default -" w:cs="Arial"/>
          <w:color w:val="666666"/>
          <w:sz w:val="24"/>
          <w:szCs w:val="24"/>
          <w:lang w:val="en-US" w:eastAsia="en-AU"/>
        </w:rPr>
        <w:t>Qld</w:t>
      </w:r>
      <w:proofErr w:type="spellEnd"/>
      <w:r w:rsidRPr="00376606">
        <w:rPr>
          <w:rFonts w:ascii="default -" w:eastAsia="Times New Roman" w:hAnsi="default -" w:cs="Arial"/>
          <w:color w:val="666666"/>
          <w:sz w:val="24"/>
          <w:szCs w:val="24"/>
          <w:lang w:val="en-US" w:eastAsia="en-AU"/>
        </w:rPr>
        <w:t xml:space="preserve">           $</w:t>
      </w:r>
      <w:proofErr w:type="gramStart"/>
      <w:r w:rsidRPr="00376606">
        <w:rPr>
          <w:rFonts w:ascii="default -" w:eastAsia="Times New Roman" w:hAnsi="default -" w:cs="Arial"/>
          <w:color w:val="666666"/>
          <w:sz w:val="24"/>
          <w:szCs w:val="24"/>
          <w:lang w:val="en-US" w:eastAsia="en-AU"/>
        </w:rPr>
        <w:t>1,000  twice</w:t>
      </w:r>
      <w:proofErr w:type="gramEnd"/>
      <w:r w:rsidRPr="00376606">
        <w:rPr>
          <w:rFonts w:ascii="default -" w:eastAsia="Times New Roman" w:hAnsi="default -" w:cs="Arial"/>
          <w:color w:val="666666"/>
          <w:sz w:val="24"/>
          <w:szCs w:val="24"/>
          <w:lang w:val="en-US" w:eastAsia="en-AU"/>
        </w:rPr>
        <w:t xml:space="preserve"> a year</w:t>
      </w:r>
    </w:p>
    <w:p w:rsidR="00376606" w:rsidRPr="00376606" w:rsidRDefault="00376606" w:rsidP="00376606">
      <w:pPr>
        <w:shd w:val="clear" w:color="auto" w:fill="FFFFFF"/>
        <w:spacing w:after="300" w:line="240" w:lineRule="auto"/>
        <w:rPr>
          <w:rFonts w:ascii="default -" w:eastAsia="Times New Roman" w:hAnsi="default -" w:cs="Arial"/>
          <w:color w:val="666666"/>
          <w:sz w:val="24"/>
          <w:szCs w:val="24"/>
          <w:lang w:val="en-US" w:eastAsia="en-AU"/>
        </w:rPr>
      </w:pPr>
      <w:r w:rsidRPr="00376606">
        <w:rPr>
          <w:rFonts w:ascii="default -" w:eastAsia="Times New Roman" w:hAnsi="default -" w:cs="Arial"/>
          <w:color w:val="666666"/>
          <w:sz w:val="24"/>
          <w:szCs w:val="24"/>
          <w:lang w:val="en-US" w:eastAsia="en-AU"/>
        </w:rPr>
        <w:t>WA           $</w:t>
      </w:r>
      <w:proofErr w:type="gramStart"/>
      <w:r w:rsidRPr="00376606">
        <w:rPr>
          <w:rFonts w:ascii="default -" w:eastAsia="Times New Roman" w:hAnsi="default -" w:cs="Arial"/>
          <w:color w:val="666666"/>
          <w:sz w:val="24"/>
          <w:szCs w:val="24"/>
          <w:lang w:val="en-US" w:eastAsia="en-AU"/>
        </w:rPr>
        <w:t>2,300  annual</w:t>
      </w:r>
      <w:proofErr w:type="gramEnd"/>
    </w:p>
    <w:p w:rsidR="00376606" w:rsidRPr="00376606" w:rsidRDefault="00376606" w:rsidP="00376606">
      <w:pPr>
        <w:shd w:val="clear" w:color="auto" w:fill="FFFFFF"/>
        <w:spacing w:after="300" w:line="240" w:lineRule="auto"/>
        <w:rPr>
          <w:rFonts w:ascii="default -" w:eastAsia="Times New Roman" w:hAnsi="default -" w:cs="Arial"/>
          <w:color w:val="666666"/>
          <w:sz w:val="24"/>
          <w:szCs w:val="24"/>
          <w:lang w:val="en-US" w:eastAsia="en-AU"/>
        </w:rPr>
      </w:pPr>
      <w:proofErr w:type="spellStart"/>
      <w:r w:rsidRPr="00376606">
        <w:rPr>
          <w:rFonts w:ascii="default -" w:eastAsia="Times New Roman" w:hAnsi="default -" w:cs="Arial"/>
          <w:color w:val="666666"/>
          <w:sz w:val="24"/>
          <w:szCs w:val="24"/>
          <w:lang w:val="en-US" w:eastAsia="en-AU"/>
        </w:rPr>
        <w:t>Tas</w:t>
      </w:r>
      <w:proofErr w:type="spellEnd"/>
      <w:r w:rsidRPr="00376606">
        <w:rPr>
          <w:rFonts w:ascii="default -" w:eastAsia="Times New Roman" w:hAnsi="default -" w:cs="Arial"/>
          <w:color w:val="666666"/>
          <w:sz w:val="24"/>
          <w:szCs w:val="24"/>
          <w:lang w:val="en-US" w:eastAsia="en-AU"/>
        </w:rPr>
        <w:t xml:space="preserve">            not required</w:t>
      </w:r>
    </w:p>
    <w:p w:rsidR="00376606" w:rsidRPr="00376606" w:rsidRDefault="00376606" w:rsidP="00376606">
      <w:pPr>
        <w:shd w:val="clear" w:color="auto" w:fill="FFFFFF"/>
        <w:spacing w:after="300" w:line="240" w:lineRule="auto"/>
        <w:rPr>
          <w:rFonts w:ascii="default -" w:eastAsia="Times New Roman" w:hAnsi="default -" w:cs="Arial"/>
          <w:color w:val="666666"/>
          <w:sz w:val="24"/>
          <w:szCs w:val="24"/>
          <w:lang w:val="en-US" w:eastAsia="en-AU"/>
        </w:rPr>
      </w:pPr>
      <w:r w:rsidRPr="00376606">
        <w:rPr>
          <w:rFonts w:ascii="default -" w:eastAsia="Times New Roman" w:hAnsi="default -" w:cs="Arial"/>
          <w:color w:val="666666"/>
          <w:sz w:val="24"/>
          <w:szCs w:val="24"/>
          <w:lang w:val="en-US" w:eastAsia="en-AU"/>
        </w:rPr>
        <w:t>NT             $</w:t>
      </w:r>
      <w:proofErr w:type="gramStart"/>
      <w:r w:rsidRPr="00376606">
        <w:rPr>
          <w:rFonts w:ascii="default -" w:eastAsia="Times New Roman" w:hAnsi="default -" w:cs="Arial"/>
          <w:color w:val="666666"/>
          <w:sz w:val="24"/>
          <w:szCs w:val="24"/>
          <w:lang w:val="en-US" w:eastAsia="en-AU"/>
        </w:rPr>
        <w:t>1,500  annual</w:t>
      </w:r>
      <w:proofErr w:type="gramEnd"/>
    </w:p>
    <w:p w:rsidR="00376606" w:rsidRPr="00376606" w:rsidRDefault="00376606" w:rsidP="00376606">
      <w:pPr>
        <w:shd w:val="clear" w:color="auto" w:fill="FFFFFF"/>
        <w:spacing w:after="300" w:line="240" w:lineRule="auto"/>
        <w:rPr>
          <w:rFonts w:ascii="default -" w:eastAsia="Times New Roman" w:hAnsi="default -" w:cs="Arial"/>
          <w:color w:val="666666"/>
          <w:sz w:val="24"/>
          <w:szCs w:val="24"/>
          <w:lang w:val="en-US" w:eastAsia="en-AU"/>
        </w:rPr>
      </w:pPr>
      <w:r w:rsidRPr="00376606">
        <w:rPr>
          <w:rFonts w:ascii="default -" w:eastAsia="Times New Roman" w:hAnsi="default -" w:cs="Arial"/>
          <w:b/>
          <w:bCs/>
          <w:color w:val="666666"/>
          <w:sz w:val="24"/>
          <w:szCs w:val="24"/>
          <w:lang w:val="en-US" w:eastAsia="en-AU"/>
        </w:rPr>
        <w:t>Individual donation limits and bans</w:t>
      </w:r>
      <w:r w:rsidRPr="00376606">
        <w:rPr>
          <w:rFonts w:ascii="default -" w:eastAsia="Times New Roman" w:hAnsi="default -" w:cs="Arial"/>
          <w:color w:val="666666"/>
          <w:sz w:val="24"/>
          <w:szCs w:val="24"/>
          <w:lang w:val="en-US" w:eastAsia="en-AU"/>
        </w:rPr>
        <w:t>:</w:t>
      </w:r>
    </w:p>
    <w:p w:rsidR="00376606" w:rsidRPr="00376606" w:rsidRDefault="00376606" w:rsidP="00376606">
      <w:pPr>
        <w:shd w:val="clear" w:color="auto" w:fill="FFFFFF"/>
        <w:spacing w:after="300" w:line="240" w:lineRule="auto"/>
        <w:rPr>
          <w:rFonts w:ascii="default -" w:eastAsia="Times New Roman" w:hAnsi="default -" w:cs="Arial"/>
          <w:color w:val="666666"/>
          <w:sz w:val="24"/>
          <w:szCs w:val="24"/>
          <w:lang w:val="en-US" w:eastAsia="en-AU"/>
        </w:rPr>
      </w:pPr>
      <w:r w:rsidRPr="00376606">
        <w:rPr>
          <w:rFonts w:ascii="default -" w:eastAsia="Times New Roman" w:hAnsi="default -" w:cs="Arial"/>
          <w:color w:val="666666"/>
          <w:sz w:val="24"/>
          <w:szCs w:val="24"/>
          <w:lang w:val="en-US" w:eastAsia="en-AU"/>
        </w:rPr>
        <w:t>NSW:       $5,800/</w:t>
      </w:r>
      <w:proofErr w:type="gramStart"/>
      <w:r w:rsidRPr="00376606">
        <w:rPr>
          <w:rFonts w:ascii="default -" w:eastAsia="Times New Roman" w:hAnsi="default -" w:cs="Arial"/>
          <w:color w:val="666666"/>
          <w:sz w:val="24"/>
          <w:szCs w:val="24"/>
          <w:lang w:val="en-US" w:eastAsia="en-AU"/>
        </w:rPr>
        <w:t>party  $</w:t>
      </w:r>
      <w:proofErr w:type="gramEnd"/>
      <w:r w:rsidRPr="00376606">
        <w:rPr>
          <w:rFonts w:ascii="default -" w:eastAsia="Times New Roman" w:hAnsi="default -" w:cs="Arial"/>
          <w:color w:val="666666"/>
          <w:sz w:val="24"/>
          <w:szCs w:val="24"/>
          <w:lang w:val="en-US" w:eastAsia="en-AU"/>
        </w:rPr>
        <w:t>2,500/candidate  tobacco, liquor and gambling donors banned</w:t>
      </w:r>
    </w:p>
    <w:p w:rsidR="00376606" w:rsidRPr="00376606" w:rsidRDefault="00376606" w:rsidP="00376606">
      <w:pPr>
        <w:shd w:val="clear" w:color="auto" w:fill="FFFFFF"/>
        <w:spacing w:after="300" w:line="240" w:lineRule="auto"/>
        <w:rPr>
          <w:rFonts w:ascii="default -" w:eastAsia="Times New Roman" w:hAnsi="default -" w:cs="Arial"/>
          <w:color w:val="666666"/>
          <w:sz w:val="24"/>
          <w:szCs w:val="24"/>
          <w:lang w:val="en-US" w:eastAsia="en-AU"/>
        </w:rPr>
      </w:pPr>
      <w:r w:rsidRPr="00376606">
        <w:rPr>
          <w:rFonts w:ascii="default -" w:eastAsia="Times New Roman" w:hAnsi="default -" w:cs="Arial"/>
          <w:color w:val="666666"/>
          <w:sz w:val="24"/>
          <w:szCs w:val="24"/>
          <w:lang w:val="en-US" w:eastAsia="en-AU"/>
        </w:rPr>
        <w:t>Federal and other states and territories:   no limits on donations or bans</w:t>
      </w:r>
    </w:p>
    <w:p w:rsidR="00376606" w:rsidRPr="00376606" w:rsidRDefault="00376606" w:rsidP="00376606">
      <w:pPr>
        <w:shd w:val="clear" w:color="auto" w:fill="FFFFFF"/>
        <w:spacing w:after="300" w:line="240" w:lineRule="auto"/>
        <w:rPr>
          <w:rFonts w:ascii="default -" w:eastAsia="Times New Roman" w:hAnsi="default -" w:cs="Arial"/>
          <w:color w:val="666666"/>
          <w:sz w:val="24"/>
          <w:szCs w:val="24"/>
          <w:lang w:val="en-US" w:eastAsia="en-AU"/>
        </w:rPr>
      </w:pPr>
      <w:r w:rsidRPr="00376606">
        <w:rPr>
          <w:rFonts w:ascii="default -" w:eastAsia="Times New Roman" w:hAnsi="default -" w:cs="Arial"/>
          <w:color w:val="666666"/>
          <w:sz w:val="24"/>
          <w:szCs w:val="24"/>
          <w:lang w:val="en-US" w:eastAsia="en-AU"/>
        </w:rPr>
        <w:t xml:space="preserve">NSW introduced caps on expenditure in 2011. The ACT does not cap donations but from 2015 restricts expenditure to $40k </w:t>
      </w:r>
    </w:p>
    <w:p w:rsidR="00376606" w:rsidRDefault="00376606" w:rsidP="00376606"/>
    <w:p w:rsidR="00376606" w:rsidRDefault="00376606" w:rsidP="00376606">
      <w:pPr>
        <w:rPr>
          <w:sz w:val="28"/>
          <w:szCs w:val="28"/>
        </w:rPr>
      </w:pPr>
    </w:p>
    <w:p w:rsidR="00376606" w:rsidRDefault="00376606" w:rsidP="00376606">
      <w:pPr>
        <w:rPr>
          <w:sz w:val="28"/>
          <w:szCs w:val="28"/>
        </w:rPr>
      </w:pPr>
    </w:p>
    <w:p w:rsidR="00376606" w:rsidRDefault="00376606" w:rsidP="00376606">
      <w:pPr>
        <w:rPr>
          <w:sz w:val="28"/>
          <w:szCs w:val="28"/>
        </w:rPr>
      </w:pPr>
    </w:p>
    <w:p w:rsidR="00376606" w:rsidRDefault="00376606" w:rsidP="00376606">
      <w:pPr>
        <w:rPr>
          <w:sz w:val="28"/>
          <w:szCs w:val="28"/>
        </w:rPr>
      </w:pPr>
    </w:p>
    <w:p w:rsidR="00376606" w:rsidRDefault="00376606" w:rsidP="00376606">
      <w:pPr>
        <w:rPr>
          <w:sz w:val="28"/>
          <w:szCs w:val="28"/>
        </w:rPr>
      </w:pPr>
    </w:p>
    <w:p w:rsidR="00376606" w:rsidRPr="00D90C02" w:rsidRDefault="00376606" w:rsidP="00376606">
      <w:pPr>
        <w:rPr>
          <w:sz w:val="28"/>
          <w:szCs w:val="28"/>
        </w:rPr>
      </w:pPr>
      <w:r>
        <w:rPr>
          <w:sz w:val="28"/>
          <w:szCs w:val="28"/>
        </w:rPr>
        <w:t xml:space="preserve">3. The </w:t>
      </w:r>
      <w:r w:rsidRPr="00D90C02">
        <w:rPr>
          <w:sz w:val="28"/>
          <w:szCs w:val="28"/>
        </w:rPr>
        <w:t xml:space="preserve">OAIC </w:t>
      </w:r>
    </w:p>
    <w:p w:rsidR="00376606" w:rsidRPr="00A0782A" w:rsidRDefault="00376606" w:rsidP="00376606">
      <w:pPr>
        <w:shd w:val="clear" w:color="auto" w:fill="FFFFFF"/>
        <w:spacing w:after="300" w:line="240" w:lineRule="auto"/>
        <w:rPr>
          <w:rFonts w:ascii="default -" w:eastAsia="Times New Roman" w:hAnsi="default -" w:cs="Arial"/>
          <w:color w:val="666666"/>
          <w:sz w:val="24"/>
          <w:szCs w:val="24"/>
          <w:lang w:val="en-US" w:eastAsia="en-AU"/>
        </w:rPr>
      </w:pPr>
      <w:r w:rsidRPr="00A0782A">
        <w:rPr>
          <w:rFonts w:ascii="default -" w:eastAsia="Times New Roman" w:hAnsi="default -" w:cs="Arial"/>
          <w:i/>
          <w:iCs/>
          <w:color w:val="666666"/>
          <w:sz w:val="24"/>
          <w:szCs w:val="24"/>
          <w:lang w:val="en-US" w:eastAsia="en-AU"/>
        </w:rPr>
        <w:t>The public office, public trust principle</w:t>
      </w:r>
    </w:p>
    <w:p w:rsidR="00376606" w:rsidRPr="00D90C02" w:rsidRDefault="00376606" w:rsidP="00376606">
      <w:pPr>
        <w:shd w:val="clear" w:color="auto" w:fill="FFFFFF"/>
        <w:spacing w:after="300" w:line="360" w:lineRule="atLeast"/>
        <w:rPr>
          <w:rFonts w:ascii="default -" w:eastAsia="Times New Roman" w:hAnsi="default -" w:cs="Arial"/>
          <w:i/>
          <w:iCs/>
          <w:color w:val="777777"/>
          <w:sz w:val="26"/>
          <w:szCs w:val="26"/>
          <w:lang w:val="en-US" w:eastAsia="en-AU"/>
        </w:rPr>
      </w:pPr>
      <w:proofErr w:type="gramStart"/>
      <w:r w:rsidRPr="00D90C02">
        <w:rPr>
          <w:rFonts w:ascii="default -" w:eastAsia="Times New Roman" w:hAnsi="default -" w:cs="Arial"/>
          <w:i/>
          <w:iCs/>
          <w:color w:val="777777"/>
          <w:sz w:val="26"/>
          <w:szCs w:val="26"/>
          <w:lang w:val="en-US" w:eastAsia="en-AU"/>
        </w:rPr>
        <w:t>..</w:t>
      </w:r>
      <w:proofErr w:type="gramEnd"/>
      <w:r w:rsidRPr="00D90C02">
        <w:rPr>
          <w:rFonts w:ascii="default -" w:eastAsia="Times New Roman" w:hAnsi="default -" w:cs="Arial"/>
          <w:i/>
          <w:iCs/>
          <w:color w:val="777777"/>
          <w:sz w:val="26"/>
          <w:szCs w:val="26"/>
          <w:lang w:val="en-US" w:eastAsia="en-AU"/>
        </w:rPr>
        <w:t>an open, inclusive economic system backed by open, political inclusive institutions – that is the best guarantor of success” </w:t>
      </w:r>
    </w:p>
    <w:p w:rsidR="00376606" w:rsidRPr="00D90C02" w:rsidRDefault="00376606" w:rsidP="00376606">
      <w:pPr>
        <w:shd w:val="clear" w:color="auto" w:fill="FFFFFF"/>
        <w:spacing w:before="100" w:beforeAutospacing="1" w:line="240" w:lineRule="auto"/>
        <w:jc w:val="right"/>
        <w:outlineLvl w:val="6"/>
        <w:rPr>
          <w:rFonts w:ascii="Droid Serif" w:eastAsia="Times New Roman" w:hAnsi="Droid Serif" w:cs="Arial"/>
          <w:i/>
          <w:iCs/>
          <w:color w:val="494949"/>
          <w:sz w:val="23"/>
          <w:szCs w:val="23"/>
          <w:lang w:val="en-US" w:eastAsia="en-AU"/>
        </w:rPr>
      </w:pPr>
      <w:r w:rsidRPr="00D90C02">
        <w:rPr>
          <w:rFonts w:ascii="Droid Serif" w:eastAsia="Times New Roman" w:hAnsi="Droid Serif" w:cs="Arial"/>
          <w:i/>
          <w:iCs/>
          <w:color w:val="494949"/>
          <w:sz w:val="23"/>
          <w:szCs w:val="23"/>
          <w:lang w:val="en-US" w:eastAsia="en-AU"/>
        </w:rPr>
        <w:t>David Cameron, UK Prime Minister</w:t>
      </w:r>
    </w:p>
    <w:p w:rsidR="00376606" w:rsidRPr="00A0782A" w:rsidRDefault="00376606" w:rsidP="00376606">
      <w:pPr>
        <w:shd w:val="clear" w:color="auto" w:fill="FFFFFF"/>
        <w:spacing w:after="300" w:line="240" w:lineRule="auto"/>
        <w:rPr>
          <w:rFonts w:ascii="default -" w:eastAsia="Times New Roman" w:hAnsi="default -" w:cs="Arial"/>
          <w:color w:val="666666"/>
          <w:sz w:val="24"/>
          <w:szCs w:val="24"/>
          <w:lang w:val="en-US" w:eastAsia="en-AU"/>
        </w:rPr>
      </w:pPr>
      <w:r w:rsidRPr="00A0782A">
        <w:rPr>
          <w:rFonts w:ascii="default -" w:eastAsia="Times New Roman" w:hAnsi="default -" w:cs="Arial"/>
          <w:color w:val="666666"/>
          <w:sz w:val="24"/>
          <w:szCs w:val="24"/>
          <w:lang w:val="en-US" w:eastAsia="en-AU"/>
        </w:rPr>
        <w:t>Information is held by government officials in public trust for the Australian people, not for the government. It is the people’s information. For a well-functioning democracy, governments must resist the temptation to abuse their power over the information entrusted to them and ensure that it is exercised in the public interest.</w:t>
      </w:r>
    </w:p>
    <w:p w:rsidR="00376606" w:rsidRPr="00A0782A" w:rsidRDefault="00376606" w:rsidP="00376606">
      <w:pPr>
        <w:shd w:val="clear" w:color="auto" w:fill="FFFFFF"/>
        <w:spacing w:after="300" w:line="240" w:lineRule="auto"/>
        <w:rPr>
          <w:rFonts w:ascii="default -" w:eastAsia="Times New Roman" w:hAnsi="default -" w:cs="Arial"/>
          <w:color w:val="666666"/>
          <w:sz w:val="24"/>
          <w:szCs w:val="24"/>
          <w:lang w:val="en-US" w:eastAsia="en-AU"/>
        </w:rPr>
      </w:pPr>
      <w:r w:rsidRPr="00A0782A">
        <w:rPr>
          <w:rFonts w:ascii="default -" w:eastAsia="Times New Roman" w:hAnsi="default -" w:cs="Arial"/>
          <w:color w:val="666666"/>
          <w:sz w:val="24"/>
          <w:szCs w:val="24"/>
          <w:lang w:val="en-US" w:eastAsia="en-AU"/>
        </w:rPr>
        <w:t>The OAIC plays a crucial role in ensuring the Federal government upholds the democratic princip</w:t>
      </w:r>
      <w:r w:rsidR="00A0782A">
        <w:rPr>
          <w:rFonts w:ascii="default -" w:eastAsia="Times New Roman" w:hAnsi="default -" w:cs="Arial"/>
          <w:color w:val="666666"/>
          <w:sz w:val="24"/>
          <w:szCs w:val="24"/>
          <w:lang w:val="en-US" w:eastAsia="en-AU"/>
        </w:rPr>
        <w:t>les</w:t>
      </w:r>
      <w:r w:rsidRPr="00A0782A">
        <w:rPr>
          <w:rFonts w:ascii="default -" w:eastAsia="Times New Roman" w:hAnsi="default -" w:cs="Arial"/>
          <w:color w:val="666666"/>
          <w:sz w:val="24"/>
          <w:szCs w:val="24"/>
          <w:lang w:val="en-US" w:eastAsia="en-AU"/>
        </w:rPr>
        <w:t xml:space="preserve"> of openness and transparency but government cuts to funding and attempts to abolish the OAIC have seriously undermined its capacity to perform this role.</w:t>
      </w:r>
    </w:p>
    <w:p w:rsidR="00376606" w:rsidRPr="00D90C02" w:rsidRDefault="00376606" w:rsidP="00376606">
      <w:pPr>
        <w:shd w:val="clear" w:color="auto" w:fill="FFFFFF"/>
        <w:spacing w:before="100" w:beforeAutospacing="1" w:after="225" w:line="240" w:lineRule="auto"/>
        <w:outlineLvl w:val="3"/>
        <w:rPr>
          <w:rFonts w:ascii="Droid Serif" w:eastAsia="Times New Roman" w:hAnsi="Droid Serif" w:cs="Arial"/>
          <w:color w:val="494949"/>
          <w:sz w:val="30"/>
          <w:szCs w:val="30"/>
          <w:lang w:val="en-US" w:eastAsia="en-AU"/>
        </w:rPr>
      </w:pPr>
      <w:r w:rsidRPr="00D90C02">
        <w:rPr>
          <w:rFonts w:ascii="Droid Serif" w:eastAsia="Times New Roman" w:hAnsi="Droid Serif" w:cs="Arial"/>
          <w:color w:val="494949"/>
          <w:sz w:val="30"/>
          <w:szCs w:val="30"/>
          <w:lang w:val="en-US" w:eastAsia="en-AU"/>
        </w:rPr>
        <w:t>ART seeks commitments on the OAIC for</w:t>
      </w:r>
    </w:p>
    <w:p w:rsidR="00376606" w:rsidRPr="00A0782A" w:rsidRDefault="00376606" w:rsidP="00376606">
      <w:pPr>
        <w:numPr>
          <w:ilvl w:val="1"/>
          <w:numId w:val="5"/>
        </w:numPr>
        <w:shd w:val="clear" w:color="auto" w:fill="FFFFFF"/>
        <w:spacing w:before="100" w:beforeAutospacing="1" w:after="100" w:afterAutospacing="1" w:line="270" w:lineRule="atLeast"/>
        <w:ind w:left="900"/>
        <w:rPr>
          <w:rFonts w:ascii="default -" w:eastAsia="Times New Roman" w:hAnsi="default -" w:cs="Arial"/>
          <w:color w:val="666666"/>
          <w:sz w:val="24"/>
          <w:szCs w:val="24"/>
          <w:lang w:val="en-US" w:eastAsia="en-AU"/>
        </w:rPr>
      </w:pPr>
      <w:r w:rsidRPr="00A0782A">
        <w:rPr>
          <w:rFonts w:ascii="default -" w:eastAsia="Times New Roman" w:hAnsi="default -" w:cs="Arial"/>
          <w:color w:val="666666"/>
          <w:sz w:val="24"/>
          <w:szCs w:val="24"/>
          <w:lang w:val="en-US"/>
        </w:rPr>
        <w:object w:dxaOrig="4320" w:dyaOrig="4320">
          <v:shape id="_x0000_i1057" type="#_x0000_t75" style="width:20.25pt;height:17.25pt" o:ole="">
            <v:imagedata r:id="rId7" o:title=""/>
          </v:shape>
          <w:control r:id="rId18" w:name="DefaultOcxName6" w:shapeid="_x0000_i1057"/>
        </w:object>
      </w:r>
      <w:r w:rsidRPr="00A0782A">
        <w:rPr>
          <w:rFonts w:ascii="default -" w:eastAsia="Times New Roman" w:hAnsi="default -" w:cs="Arial"/>
          <w:color w:val="666666"/>
          <w:sz w:val="24"/>
          <w:szCs w:val="24"/>
          <w:lang w:val="en-US" w:eastAsia="en-AU"/>
        </w:rPr>
        <w:t>Sufficient additional funding to enable the OAIC to adequately discharge its strategic, policy, complaints and review functions of FOI as well as Privacy</w:t>
      </w:r>
    </w:p>
    <w:p w:rsidR="00376606" w:rsidRPr="00A0782A" w:rsidRDefault="00376606" w:rsidP="00376606">
      <w:pPr>
        <w:numPr>
          <w:ilvl w:val="1"/>
          <w:numId w:val="5"/>
        </w:numPr>
        <w:shd w:val="clear" w:color="auto" w:fill="FFFFFF"/>
        <w:spacing w:before="100" w:beforeAutospacing="1" w:after="100" w:afterAutospacing="1" w:line="270" w:lineRule="atLeast"/>
        <w:ind w:left="900"/>
        <w:rPr>
          <w:rFonts w:ascii="default -" w:eastAsia="Times New Roman" w:hAnsi="default -" w:cs="Arial"/>
          <w:color w:val="666666"/>
          <w:sz w:val="24"/>
          <w:szCs w:val="24"/>
          <w:lang w:val="en-US" w:eastAsia="en-AU"/>
        </w:rPr>
      </w:pPr>
      <w:r w:rsidRPr="00A0782A">
        <w:rPr>
          <w:rFonts w:ascii="default -" w:eastAsia="Times New Roman" w:hAnsi="default -" w:cs="Arial"/>
          <w:color w:val="666666"/>
          <w:sz w:val="24"/>
          <w:szCs w:val="24"/>
          <w:lang w:val="en-US"/>
        </w:rPr>
        <w:object w:dxaOrig="4320" w:dyaOrig="4320">
          <v:shape id="_x0000_i1056" type="#_x0000_t75" style="width:20.25pt;height:17.25pt" o:ole="">
            <v:imagedata r:id="rId7" o:title=""/>
          </v:shape>
          <w:control r:id="rId19" w:name="DefaultOcxName12" w:shapeid="_x0000_i1056"/>
        </w:object>
      </w:r>
      <w:r w:rsidRPr="00A0782A">
        <w:rPr>
          <w:rFonts w:ascii="default -" w:eastAsia="Times New Roman" w:hAnsi="default -" w:cs="Arial"/>
          <w:color w:val="666666"/>
          <w:sz w:val="24"/>
          <w:szCs w:val="24"/>
          <w:lang w:val="en-US" w:eastAsia="en-AU"/>
        </w:rPr>
        <w:t>Appointments to each of the three statutory Commissioner positions for FOI, Privacy and Information Policy</w:t>
      </w:r>
    </w:p>
    <w:p w:rsidR="00376606" w:rsidRPr="00A0782A" w:rsidRDefault="00376606" w:rsidP="00376606">
      <w:pPr>
        <w:numPr>
          <w:ilvl w:val="1"/>
          <w:numId w:val="5"/>
        </w:numPr>
        <w:shd w:val="clear" w:color="auto" w:fill="FFFFFF"/>
        <w:spacing w:before="100" w:beforeAutospacing="1" w:after="100" w:afterAutospacing="1" w:line="270" w:lineRule="atLeast"/>
        <w:ind w:left="900"/>
        <w:rPr>
          <w:rFonts w:ascii="default -" w:eastAsia="Times New Roman" w:hAnsi="default -" w:cs="Arial"/>
          <w:color w:val="666666"/>
          <w:sz w:val="24"/>
          <w:szCs w:val="24"/>
          <w:lang w:val="en-US" w:eastAsia="en-AU"/>
        </w:rPr>
      </w:pPr>
      <w:r w:rsidRPr="00A0782A">
        <w:rPr>
          <w:rFonts w:ascii="default -" w:eastAsia="Times New Roman" w:hAnsi="default -" w:cs="Arial"/>
          <w:color w:val="666666"/>
          <w:sz w:val="24"/>
          <w:szCs w:val="24"/>
          <w:lang w:val="en-US"/>
        </w:rPr>
        <w:object w:dxaOrig="4320" w:dyaOrig="4320">
          <v:shape id="_x0000_i1055" type="#_x0000_t75" style="width:20.25pt;height:17.25pt" o:ole="">
            <v:imagedata r:id="rId7" o:title=""/>
          </v:shape>
          <w:control r:id="rId20" w:name="DefaultOcxName22" w:shapeid="_x0000_i1055"/>
        </w:object>
      </w:r>
      <w:r w:rsidRPr="00A0782A">
        <w:rPr>
          <w:rFonts w:ascii="default -" w:eastAsia="Times New Roman" w:hAnsi="default -" w:cs="Arial"/>
          <w:color w:val="666666"/>
          <w:sz w:val="24"/>
          <w:szCs w:val="24"/>
          <w:lang w:val="en-US" w:eastAsia="en-AU"/>
        </w:rPr>
        <w:t>A comprehensive, independent inquiry into the operation of the OAIC since its inception, as recommended by the Hawke review</w:t>
      </w:r>
    </w:p>
    <w:p w:rsidR="00376606" w:rsidRDefault="00376606" w:rsidP="00A0782A">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Background</w:t>
      </w:r>
    </w:p>
    <w:p w:rsidR="00A0782A" w:rsidRDefault="00A0782A" w:rsidP="00A0782A">
      <w:pPr>
        <w:spacing w:after="0" w:line="240" w:lineRule="auto"/>
      </w:pPr>
    </w:p>
    <w:p w:rsidR="00376606" w:rsidRPr="00A0782A" w:rsidRDefault="00376606" w:rsidP="00376606">
      <w:pPr>
        <w:shd w:val="clear" w:color="auto" w:fill="FFFFFF"/>
        <w:spacing w:after="300" w:line="240" w:lineRule="auto"/>
        <w:rPr>
          <w:rFonts w:ascii="default -" w:eastAsia="Times New Roman" w:hAnsi="default -" w:cs="Arial"/>
          <w:color w:val="666666"/>
          <w:sz w:val="24"/>
          <w:szCs w:val="24"/>
          <w:lang w:val="en-US" w:eastAsia="en-AU"/>
        </w:rPr>
      </w:pPr>
      <w:r w:rsidRPr="00A0782A">
        <w:rPr>
          <w:rFonts w:ascii="default -" w:eastAsia="Times New Roman" w:hAnsi="default -" w:cs="Arial"/>
          <w:color w:val="666666"/>
          <w:sz w:val="24"/>
          <w:szCs w:val="24"/>
          <w:lang w:val="en-US" w:eastAsia="en-AU"/>
        </w:rPr>
        <w:t>In 2010 the OAIC was established to reform the then failing FOI system. This independent body was given the power to review decisions, consider complaints and promote open government.</w:t>
      </w:r>
    </w:p>
    <w:p w:rsidR="00376606" w:rsidRPr="00A0782A" w:rsidRDefault="00376606" w:rsidP="00376606">
      <w:pPr>
        <w:shd w:val="clear" w:color="auto" w:fill="FFFFFF"/>
        <w:spacing w:after="300" w:line="240" w:lineRule="auto"/>
        <w:rPr>
          <w:rFonts w:ascii="default -" w:eastAsia="Times New Roman" w:hAnsi="default -" w:cs="Arial"/>
          <w:color w:val="666666"/>
          <w:sz w:val="24"/>
          <w:szCs w:val="24"/>
          <w:lang w:val="en-US" w:eastAsia="en-AU"/>
        </w:rPr>
      </w:pPr>
      <w:r w:rsidRPr="00A0782A">
        <w:rPr>
          <w:rFonts w:ascii="default -" w:eastAsia="Times New Roman" w:hAnsi="default -" w:cs="Arial"/>
          <w:color w:val="666666"/>
          <w:sz w:val="24"/>
          <w:szCs w:val="24"/>
          <w:lang w:val="en-US" w:eastAsia="en-AU"/>
        </w:rPr>
        <w:t>The 2013 Hawke inquiry found good progress but, while acknowledging the OAIC’s “financial constraints”, considered it “too early” to assess future needs. But resistance in government has persisted with recent examples of senior officials arguing for more exemptions to be provided to limit the disclosure of information.</w:t>
      </w:r>
    </w:p>
    <w:p w:rsidR="00376606" w:rsidRPr="00A0782A" w:rsidRDefault="00376606" w:rsidP="00376606">
      <w:pPr>
        <w:shd w:val="clear" w:color="auto" w:fill="FFFFFF"/>
        <w:spacing w:after="300" w:line="240" w:lineRule="auto"/>
        <w:rPr>
          <w:rFonts w:ascii="default -" w:eastAsia="Times New Roman" w:hAnsi="default -" w:cs="Arial"/>
          <w:color w:val="666666"/>
          <w:sz w:val="24"/>
          <w:szCs w:val="24"/>
          <w:lang w:val="en-US" w:eastAsia="en-AU"/>
        </w:rPr>
      </w:pPr>
      <w:r w:rsidRPr="00A0782A">
        <w:rPr>
          <w:rFonts w:ascii="default -" w:eastAsia="Times New Roman" w:hAnsi="default -" w:cs="Arial"/>
          <w:color w:val="666666"/>
          <w:sz w:val="24"/>
          <w:szCs w:val="24"/>
          <w:lang w:val="en-US" w:eastAsia="en-AU"/>
        </w:rPr>
        <w:t>In 2014, the Government moved to abolish the OAIC. Blocked by the Senate, it achieved de facto abolition of its FOI role by reducing its funding and transferring all its FOI functions elsewhere other than the review of government decisions refusing access to information. That was “streamlined”, by enabling reviews to be conducted by the AAT. The funds expended within the OAIC on FOI work were halved in 2014 – 15. They have not been increased since then.</w:t>
      </w:r>
    </w:p>
    <w:p w:rsidR="00376606" w:rsidRPr="00A0782A" w:rsidRDefault="00376606" w:rsidP="00376606">
      <w:pPr>
        <w:shd w:val="clear" w:color="auto" w:fill="FFFFFF"/>
        <w:spacing w:after="300" w:line="240" w:lineRule="auto"/>
        <w:rPr>
          <w:rFonts w:ascii="default -" w:eastAsia="Times New Roman" w:hAnsi="default -" w:cs="Arial"/>
          <w:color w:val="666666"/>
          <w:sz w:val="24"/>
          <w:szCs w:val="24"/>
          <w:lang w:val="en-US" w:eastAsia="en-AU"/>
        </w:rPr>
      </w:pPr>
      <w:r w:rsidRPr="00A0782A">
        <w:rPr>
          <w:rFonts w:ascii="default -" w:eastAsia="Times New Roman" w:hAnsi="default -" w:cs="Arial"/>
          <w:color w:val="666666"/>
          <w:sz w:val="24"/>
          <w:szCs w:val="24"/>
          <w:lang w:val="en-US" w:eastAsia="en-AU"/>
        </w:rPr>
        <w:lastRenderedPageBreak/>
        <w:t>Privacy became its principal function. In addition, over most of that period, an Acting Information Commissioner has been appointed on 3-month terms to perform the duties of all three statutory Commissioner positions. This has handicapped the OAIC and compromised its independence. The last appointment occurred in April.</w:t>
      </w:r>
    </w:p>
    <w:p w:rsidR="00376606" w:rsidRPr="00A0782A" w:rsidRDefault="00376606" w:rsidP="00376606">
      <w:pPr>
        <w:shd w:val="clear" w:color="auto" w:fill="FFFFFF"/>
        <w:spacing w:after="300" w:line="240" w:lineRule="auto"/>
        <w:rPr>
          <w:rFonts w:ascii="default -" w:eastAsia="Times New Roman" w:hAnsi="default -" w:cs="Arial"/>
          <w:color w:val="666666"/>
          <w:sz w:val="24"/>
          <w:szCs w:val="24"/>
          <w:lang w:val="en-US" w:eastAsia="en-AU"/>
        </w:rPr>
      </w:pPr>
      <w:r w:rsidRPr="00A0782A">
        <w:rPr>
          <w:rFonts w:ascii="default -" w:eastAsia="Times New Roman" w:hAnsi="default -" w:cs="Arial"/>
          <w:color w:val="666666"/>
          <w:sz w:val="24"/>
          <w:szCs w:val="24"/>
          <w:lang w:val="en-US" w:eastAsia="en-AU"/>
        </w:rPr>
        <w:t>In May, all FOI functions were officially returned by Government to the OAIC but not its capacity to perform them. Funding was not materially increased and future Budget appropriations will reduce. Staff are to be increased by only three and there is still only one Acting Commissioner.</w:t>
      </w:r>
    </w:p>
    <w:p w:rsidR="00376606" w:rsidRPr="00A0782A" w:rsidRDefault="00376606" w:rsidP="00376606">
      <w:pPr>
        <w:shd w:val="clear" w:color="auto" w:fill="FFFFFF"/>
        <w:spacing w:after="300" w:line="240" w:lineRule="auto"/>
        <w:rPr>
          <w:rFonts w:ascii="default -" w:eastAsia="Times New Roman" w:hAnsi="default -" w:cs="Arial"/>
          <w:color w:val="666666"/>
          <w:sz w:val="24"/>
          <w:szCs w:val="24"/>
          <w:lang w:val="en-US" w:eastAsia="en-AU"/>
        </w:rPr>
      </w:pPr>
      <w:r w:rsidRPr="00A0782A">
        <w:rPr>
          <w:rFonts w:ascii="default -" w:eastAsia="Times New Roman" w:hAnsi="default -" w:cs="Arial"/>
          <w:color w:val="666666"/>
          <w:sz w:val="24"/>
          <w:szCs w:val="24"/>
          <w:lang w:val="en-US" w:eastAsia="en-AU"/>
        </w:rPr>
        <w:t>There are also other serious ongoing consequences to be addressed:</w:t>
      </w:r>
    </w:p>
    <w:p w:rsidR="00376606" w:rsidRPr="00A0782A" w:rsidRDefault="00376606" w:rsidP="00376606">
      <w:pPr>
        <w:numPr>
          <w:ilvl w:val="0"/>
          <w:numId w:val="6"/>
        </w:numPr>
        <w:shd w:val="clear" w:color="auto" w:fill="FFFFFF"/>
        <w:spacing w:before="100" w:beforeAutospacing="1" w:after="100" w:afterAutospacing="1" w:line="270" w:lineRule="atLeast"/>
        <w:ind w:left="450"/>
        <w:rPr>
          <w:rFonts w:ascii="default -" w:eastAsia="Times New Roman" w:hAnsi="default -" w:cs="Arial"/>
          <w:color w:val="666666"/>
          <w:sz w:val="24"/>
          <w:szCs w:val="24"/>
          <w:lang w:val="en-US" w:eastAsia="en-AU"/>
        </w:rPr>
      </w:pPr>
      <w:r w:rsidRPr="00A0782A">
        <w:rPr>
          <w:rFonts w:ascii="default -" w:eastAsia="Times New Roman" w:hAnsi="default -" w:cs="Arial"/>
          <w:color w:val="666666"/>
          <w:sz w:val="24"/>
          <w:szCs w:val="24"/>
          <w:lang w:val="en-US" w:eastAsia="en-AU"/>
        </w:rPr>
        <w:t>The Government’s contravention of the fundamental constitutional principles of the separation of powers and the rule of law, and</w:t>
      </w:r>
    </w:p>
    <w:p w:rsidR="00376606" w:rsidRPr="00A0782A" w:rsidRDefault="00376606" w:rsidP="00376606">
      <w:pPr>
        <w:numPr>
          <w:ilvl w:val="0"/>
          <w:numId w:val="7"/>
        </w:numPr>
        <w:shd w:val="clear" w:color="auto" w:fill="FFFFFF"/>
        <w:spacing w:before="100" w:beforeAutospacing="1" w:after="100" w:afterAutospacing="1" w:line="270" w:lineRule="atLeast"/>
        <w:ind w:left="450"/>
        <w:rPr>
          <w:rFonts w:ascii="default -" w:eastAsia="Times New Roman" w:hAnsi="default -" w:cs="Arial"/>
          <w:color w:val="666666"/>
          <w:sz w:val="24"/>
          <w:szCs w:val="24"/>
          <w:lang w:val="en-US" w:eastAsia="en-AU"/>
        </w:rPr>
      </w:pPr>
      <w:r w:rsidRPr="00A0782A">
        <w:rPr>
          <w:rFonts w:ascii="default -" w:eastAsia="Times New Roman" w:hAnsi="default -" w:cs="Arial"/>
          <w:color w:val="666666"/>
          <w:sz w:val="24"/>
          <w:szCs w:val="24"/>
          <w:lang w:val="en-US" w:eastAsia="en-AU"/>
        </w:rPr>
        <w:t>Australia’s breaches of its obligations as a member of the Open Government Partnership.</w:t>
      </w:r>
    </w:p>
    <w:p w:rsidR="00376606" w:rsidRPr="00236CA7" w:rsidRDefault="00376606" w:rsidP="00376606">
      <w:pPr>
        <w:tabs>
          <w:tab w:val="center" w:pos="4320"/>
          <w:tab w:val="right" w:pos="8640"/>
        </w:tabs>
        <w:spacing w:after="0" w:line="240" w:lineRule="auto"/>
        <w:rPr>
          <w:rFonts w:ascii="Calibri" w:eastAsia="Calibri" w:hAnsi="Calibri" w:cs="Calibri"/>
          <w:i/>
          <w:iCs/>
          <w:color w:val="000000"/>
          <w:sz w:val="16"/>
          <w:szCs w:val="16"/>
          <w:u w:color="000000"/>
          <w:lang w:val="en-US" w:eastAsia="en-AU"/>
        </w:rPr>
      </w:pPr>
    </w:p>
    <w:p w:rsidR="00A0782A" w:rsidRPr="00A0782A" w:rsidRDefault="00A0782A" w:rsidP="00376606">
      <w:pPr>
        <w:pBdr>
          <w:bottom w:val="single" w:sz="2" w:space="1" w:color="auto" w:shadow="1"/>
        </w:pBdr>
        <w:tabs>
          <w:tab w:val="center" w:pos="4320"/>
          <w:tab w:val="right" w:pos="8640"/>
        </w:tabs>
        <w:spacing w:after="0" w:line="240" w:lineRule="auto"/>
        <w:rPr>
          <w:rFonts w:ascii="Arial" w:eastAsia="Calibri" w:hAnsi="Arial" w:cs="Calibri"/>
          <w:color w:val="000000"/>
          <w:sz w:val="28"/>
          <w:szCs w:val="28"/>
          <w:u w:color="000000"/>
          <w:lang w:val="en-US" w:eastAsia="en-AU"/>
        </w:rPr>
      </w:pPr>
      <w:r w:rsidRPr="00A0782A">
        <w:rPr>
          <w:rFonts w:ascii="Arial" w:eastAsia="Calibri" w:hAnsi="Arial" w:cs="Calibri"/>
          <w:color w:val="000000"/>
          <w:sz w:val="24"/>
          <w:szCs w:val="24"/>
          <w:u w:color="000000"/>
          <w:lang w:val="en-US" w:eastAsia="en-AU"/>
        </w:rPr>
        <w:t xml:space="preserve">A detailed analysis </w:t>
      </w:r>
      <w:r>
        <w:rPr>
          <w:rFonts w:ascii="Arial" w:eastAsia="Calibri" w:hAnsi="Arial" w:cs="Calibri"/>
          <w:color w:val="000000"/>
          <w:sz w:val="24"/>
          <w:szCs w:val="24"/>
          <w:u w:color="000000"/>
          <w:lang w:val="en-US" w:eastAsia="en-AU"/>
        </w:rPr>
        <w:t xml:space="preserve">of the </w:t>
      </w:r>
      <w:bookmarkStart w:id="0" w:name="_GoBack"/>
      <w:bookmarkEnd w:id="0"/>
      <w:r>
        <w:rPr>
          <w:rFonts w:ascii="Arial" w:eastAsia="Calibri" w:hAnsi="Arial" w:cs="Calibri"/>
          <w:color w:val="000000"/>
          <w:sz w:val="24"/>
          <w:szCs w:val="24"/>
          <w:u w:color="000000"/>
          <w:lang w:val="en-US" w:eastAsia="en-AU"/>
        </w:rPr>
        <w:t xml:space="preserve">situation </w:t>
      </w:r>
      <w:r w:rsidRPr="00A0782A">
        <w:rPr>
          <w:rFonts w:ascii="Arial" w:eastAsia="Calibri" w:hAnsi="Arial" w:cs="Calibri"/>
          <w:color w:val="000000"/>
          <w:sz w:val="24"/>
          <w:szCs w:val="24"/>
          <w:u w:color="000000"/>
          <w:lang w:val="en-US" w:eastAsia="en-AU"/>
        </w:rPr>
        <w:t xml:space="preserve">follows. </w:t>
      </w:r>
    </w:p>
    <w:p w:rsidR="00A0782A" w:rsidRPr="00A0782A" w:rsidRDefault="00A0782A" w:rsidP="00376606">
      <w:pPr>
        <w:pBdr>
          <w:bottom w:val="single" w:sz="2" w:space="1" w:color="auto" w:shadow="1"/>
        </w:pBdr>
        <w:tabs>
          <w:tab w:val="center" w:pos="4320"/>
          <w:tab w:val="right" w:pos="8640"/>
        </w:tabs>
        <w:spacing w:after="0" w:line="240" w:lineRule="auto"/>
        <w:rPr>
          <w:rFonts w:ascii="Arial" w:eastAsia="Calibri" w:hAnsi="Arial" w:cs="Calibri"/>
          <w:color w:val="000000"/>
          <w:sz w:val="24"/>
          <w:szCs w:val="24"/>
          <w:u w:color="000000"/>
          <w:lang w:val="en-US" w:eastAsia="en-AU"/>
        </w:rPr>
      </w:pPr>
    </w:p>
    <w:p w:rsidR="00A0782A" w:rsidRDefault="00A0782A" w:rsidP="00376606">
      <w:pPr>
        <w:pBdr>
          <w:bottom w:val="single" w:sz="2" w:space="1" w:color="auto" w:shadow="1"/>
        </w:pBdr>
        <w:tabs>
          <w:tab w:val="center" w:pos="4320"/>
          <w:tab w:val="right" w:pos="8640"/>
        </w:tabs>
        <w:spacing w:after="0" w:line="240" w:lineRule="auto"/>
        <w:rPr>
          <w:rFonts w:ascii="Arial" w:eastAsia="Calibri" w:hAnsi="Arial" w:cs="Calibri"/>
          <w:color w:val="000000"/>
          <w:sz w:val="36"/>
          <w:szCs w:val="36"/>
          <w:u w:color="000000"/>
          <w:lang w:val="en-US" w:eastAsia="en-AU"/>
        </w:rPr>
      </w:pPr>
    </w:p>
    <w:p w:rsidR="00A0782A" w:rsidRDefault="00A0782A" w:rsidP="00376606">
      <w:pPr>
        <w:pBdr>
          <w:bottom w:val="single" w:sz="2" w:space="1" w:color="auto" w:shadow="1"/>
        </w:pBdr>
        <w:tabs>
          <w:tab w:val="center" w:pos="4320"/>
          <w:tab w:val="right" w:pos="8640"/>
        </w:tabs>
        <w:spacing w:after="0" w:line="240" w:lineRule="auto"/>
        <w:rPr>
          <w:rFonts w:ascii="Arial" w:eastAsia="Calibri" w:hAnsi="Arial" w:cs="Calibri"/>
          <w:color w:val="000000"/>
          <w:sz w:val="36"/>
          <w:szCs w:val="36"/>
          <w:u w:color="000000"/>
          <w:lang w:val="en-US" w:eastAsia="en-AU"/>
        </w:rPr>
      </w:pPr>
    </w:p>
    <w:p w:rsidR="00A0782A" w:rsidRDefault="00A0782A" w:rsidP="00376606">
      <w:pPr>
        <w:pBdr>
          <w:bottom w:val="single" w:sz="2" w:space="1" w:color="auto" w:shadow="1"/>
        </w:pBdr>
        <w:tabs>
          <w:tab w:val="center" w:pos="4320"/>
          <w:tab w:val="right" w:pos="8640"/>
        </w:tabs>
        <w:spacing w:after="0" w:line="240" w:lineRule="auto"/>
        <w:rPr>
          <w:rFonts w:ascii="Arial" w:eastAsia="Calibri" w:hAnsi="Arial" w:cs="Calibri"/>
          <w:color w:val="000000"/>
          <w:sz w:val="36"/>
          <w:szCs w:val="36"/>
          <w:u w:color="000000"/>
          <w:lang w:val="en-US" w:eastAsia="en-AU"/>
        </w:rPr>
      </w:pPr>
    </w:p>
    <w:p w:rsidR="00A0782A" w:rsidRDefault="00A0782A" w:rsidP="00376606">
      <w:pPr>
        <w:pBdr>
          <w:bottom w:val="single" w:sz="2" w:space="1" w:color="auto" w:shadow="1"/>
        </w:pBdr>
        <w:tabs>
          <w:tab w:val="center" w:pos="4320"/>
          <w:tab w:val="right" w:pos="8640"/>
        </w:tabs>
        <w:spacing w:after="0" w:line="240" w:lineRule="auto"/>
        <w:rPr>
          <w:rFonts w:ascii="Arial" w:eastAsia="Calibri" w:hAnsi="Arial" w:cs="Calibri"/>
          <w:color w:val="000000"/>
          <w:sz w:val="36"/>
          <w:szCs w:val="36"/>
          <w:u w:color="000000"/>
          <w:lang w:val="en-US" w:eastAsia="en-AU"/>
        </w:rPr>
      </w:pPr>
    </w:p>
    <w:p w:rsidR="00A0782A" w:rsidRDefault="00A0782A" w:rsidP="00376606">
      <w:pPr>
        <w:pBdr>
          <w:bottom w:val="single" w:sz="2" w:space="1" w:color="auto" w:shadow="1"/>
        </w:pBdr>
        <w:tabs>
          <w:tab w:val="center" w:pos="4320"/>
          <w:tab w:val="right" w:pos="8640"/>
        </w:tabs>
        <w:spacing w:after="0" w:line="240" w:lineRule="auto"/>
        <w:rPr>
          <w:rFonts w:ascii="Arial" w:eastAsia="Calibri" w:hAnsi="Arial" w:cs="Calibri"/>
          <w:color w:val="000000"/>
          <w:sz w:val="36"/>
          <w:szCs w:val="36"/>
          <w:u w:color="000000"/>
          <w:lang w:val="en-US" w:eastAsia="en-AU"/>
        </w:rPr>
      </w:pPr>
    </w:p>
    <w:p w:rsidR="00A0782A" w:rsidRDefault="00A0782A" w:rsidP="00376606">
      <w:pPr>
        <w:pBdr>
          <w:bottom w:val="single" w:sz="2" w:space="1" w:color="auto" w:shadow="1"/>
        </w:pBdr>
        <w:tabs>
          <w:tab w:val="center" w:pos="4320"/>
          <w:tab w:val="right" w:pos="8640"/>
        </w:tabs>
        <w:spacing w:after="0" w:line="240" w:lineRule="auto"/>
        <w:rPr>
          <w:rFonts w:ascii="Arial" w:eastAsia="Calibri" w:hAnsi="Arial" w:cs="Calibri"/>
          <w:color w:val="000000"/>
          <w:sz w:val="36"/>
          <w:szCs w:val="36"/>
          <w:u w:color="000000"/>
          <w:lang w:val="en-US" w:eastAsia="en-AU"/>
        </w:rPr>
      </w:pPr>
    </w:p>
    <w:p w:rsidR="00A0782A" w:rsidRDefault="00A0782A" w:rsidP="00376606">
      <w:pPr>
        <w:pBdr>
          <w:bottom w:val="single" w:sz="2" w:space="1" w:color="auto" w:shadow="1"/>
        </w:pBdr>
        <w:tabs>
          <w:tab w:val="center" w:pos="4320"/>
          <w:tab w:val="right" w:pos="8640"/>
        </w:tabs>
        <w:spacing w:after="0" w:line="240" w:lineRule="auto"/>
        <w:rPr>
          <w:rFonts w:ascii="Arial" w:eastAsia="Calibri" w:hAnsi="Arial" w:cs="Calibri"/>
          <w:color w:val="000000"/>
          <w:sz w:val="36"/>
          <w:szCs w:val="36"/>
          <w:u w:color="000000"/>
          <w:lang w:val="en-US" w:eastAsia="en-AU"/>
        </w:rPr>
      </w:pPr>
    </w:p>
    <w:p w:rsidR="00A0782A" w:rsidRDefault="00A0782A" w:rsidP="00376606">
      <w:pPr>
        <w:pBdr>
          <w:bottom w:val="single" w:sz="2" w:space="1" w:color="auto" w:shadow="1"/>
        </w:pBdr>
        <w:tabs>
          <w:tab w:val="center" w:pos="4320"/>
          <w:tab w:val="right" w:pos="8640"/>
        </w:tabs>
        <w:spacing w:after="0" w:line="240" w:lineRule="auto"/>
        <w:rPr>
          <w:rFonts w:ascii="Arial" w:eastAsia="Calibri" w:hAnsi="Arial" w:cs="Calibri"/>
          <w:color w:val="000000"/>
          <w:sz w:val="36"/>
          <w:szCs w:val="36"/>
          <w:u w:color="000000"/>
          <w:lang w:val="en-US" w:eastAsia="en-AU"/>
        </w:rPr>
      </w:pPr>
    </w:p>
    <w:p w:rsidR="00A0782A" w:rsidRDefault="00A0782A" w:rsidP="00376606">
      <w:pPr>
        <w:pBdr>
          <w:bottom w:val="single" w:sz="2" w:space="1" w:color="auto" w:shadow="1"/>
        </w:pBdr>
        <w:tabs>
          <w:tab w:val="center" w:pos="4320"/>
          <w:tab w:val="right" w:pos="8640"/>
        </w:tabs>
        <w:spacing w:after="0" w:line="240" w:lineRule="auto"/>
        <w:rPr>
          <w:rFonts w:ascii="Arial" w:eastAsia="Calibri" w:hAnsi="Arial" w:cs="Calibri"/>
          <w:color w:val="000000"/>
          <w:sz w:val="36"/>
          <w:szCs w:val="36"/>
          <w:u w:color="000000"/>
          <w:lang w:val="en-US" w:eastAsia="en-AU"/>
        </w:rPr>
      </w:pPr>
    </w:p>
    <w:p w:rsidR="00A0782A" w:rsidRDefault="00A0782A" w:rsidP="00376606">
      <w:pPr>
        <w:pBdr>
          <w:bottom w:val="single" w:sz="2" w:space="1" w:color="auto" w:shadow="1"/>
        </w:pBdr>
        <w:tabs>
          <w:tab w:val="center" w:pos="4320"/>
          <w:tab w:val="right" w:pos="8640"/>
        </w:tabs>
        <w:spacing w:after="0" w:line="240" w:lineRule="auto"/>
        <w:rPr>
          <w:rFonts w:ascii="Arial" w:eastAsia="Calibri" w:hAnsi="Arial" w:cs="Calibri"/>
          <w:color w:val="000000"/>
          <w:sz w:val="36"/>
          <w:szCs w:val="36"/>
          <w:u w:color="000000"/>
          <w:lang w:val="en-US" w:eastAsia="en-AU"/>
        </w:rPr>
      </w:pPr>
    </w:p>
    <w:p w:rsidR="00A0782A" w:rsidRDefault="00A0782A" w:rsidP="00376606">
      <w:pPr>
        <w:pBdr>
          <w:bottom w:val="single" w:sz="2" w:space="1" w:color="auto" w:shadow="1"/>
        </w:pBdr>
        <w:tabs>
          <w:tab w:val="center" w:pos="4320"/>
          <w:tab w:val="right" w:pos="8640"/>
        </w:tabs>
        <w:spacing w:after="0" w:line="240" w:lineRule="auto"/>
        <w:rPr>
          <w:rFonts w:ascii="Arial" w:eastAsia="Calibri" w:hAnsi="Arial" w:cs="Calibri"/>
          <w:color w:val="000000"/>
          <w:sz w:val="36"/>
          <w:szCs w:val="36"/>
          <w:u w:color="000000"/>
          <w:lang w:val="en-US" w:eastAsia="en-AU"/>
        </w:rPr>
      </w:pPr>
    </w:p>
    <w:p w:rsidR="00A0782A" w:rsidRDefault="00A0782A" w:rsidP="00376606">
      <w:pPr>
        <w:pBdr>
          <w:bottom w:val="single" w:sz="2" w:space="1" w:color="auto" w:shadow="1"/>
        </w:pBdr>
        <w:tabs>
          <w:tab w:val="center" w:pos="4320"/>
          <w:tab w:val="right" w:pos="8640"/>
        </w:tabs>
        <w:spacing w:after="0" w:line="240" w:lineRule="auto"/>
        <w:rPr>
          <w:rFonts w:ascii="Arial" w:eastAsia="Calibri" w:hAnsi="Arial" w:cs="Calibri"/>
          <w:color w:val="000000"/>
          <w:sz w:val="36"/>
          <w:szCs w:val="36"/>
          <w:u w:color="000000"/>
          <w:lang w:val="en-US" w:eastAsia="en-AU"/>
        </w:rPr>
      </w:pPr>
    </w:p>
    <w:p w:rsidR="00A0782A" w:rsidRDefault="00A0782A" w:rsidP="00376606">
      <w:pPr>
        <w:pBdr>
          <w:bottom w:val="single" w:sz="2" w:space="1" w:color="auto" w:shadow="1"/>
        </w:pBdr>
        <w:tabs>
          <w:tab w:val="center" w:pos="4320"/>
          <w:tab w:val="right" w:pos="8640"/>
        </w:tabs>
        <w:spacing w:after="0" w:line="240" w:lineRule="auto"/>
        <w:rPr>
          <w:rFonts w:ascii="Arial" w:eastAsia="Calibri" w:hAnsi="Arial" w:cs="Calibri"/>
          <w:color w:val="000000"/>
          <w:sz w:val="36"/>
          <w:szCs w:val="36"/>
          <w:u w:color="000000"/>
          <w:lang w:val="en-US" w:eastAsia="en-AU"/>
        </w:rPr>
      </w:pPr>
    </w:p>
    <w:p w:rsidR="00A0782A" w:rsidRDefault="00A0782A" w:rsidP="00376606">
      <w:pPr>
        <w:pBdr>
          <w:bottom w:val="single" w:sz="2" w:space="1" w:color="auto" w:shadow="1"/>
        </w:pBdr>
        <w:tabs>
          <w:tab w:val="center" w:pos="4320"/>
          <w:tab w:val="right" w:pos="8640"/>
        </w:tabs>
        <w:spacing w:after="0" w:line="240" w:lineRule="auto"/>
        <w:rPr>
          <w:rFonts w:ascii="Arial" w:eastAsia="Calibri" w:hAnsi="Arial" w:cs="Calibri"/>
          <w:color w:val="000000"/>
          <w:sz w:val="36"/>
          <w:szCs w:val="36"/>
          <w:u w:color="000000"/>
          <w:lang w:val="en-US" w:eastAsia="en-AU"/>
        </w:rPr>
      </w:pPr>
    </w:p>
    <w:p w:rsidR="00A0782A" w:rsidRDefault="00A0782A" w:rsidP="00376606">
      <w:pPr>
        <w:pBdr>
          <w:bottom w:val="single" w:sz="2" w:space="1" w:color="auto" w:shadow="1"/>
        </w:pBdr>
        <w:tabs>
          <w:tab w:val="center" w:pos="4320"/>
          <w:tab w:val="right" w:pos="8640"/>
        </w:tabs>
        <w:spacing w:after="0" w:line="240" w:lineRule="auto"/>
        <w:rPr>
          <w:rFonts w:ascii="Arial" w:eastAsia="Calibri" w:hAnsi="Arial" w:cs="Calibri"/>
          <w:color w:val="000000"/>
          <w:sz w:val="36"/>
          <w:szCs w:val="36"/>
          <w:u w:color="000000"/>
          <w:lang w:val="en-US" w:eastAsia="en-AU"/>
        </w:rPr>
      </w:pPr>
    </w:p>
    <w:p w:rsidR="00A0782A" w:rsidRDefault="00A0782A" w:rsidP="00376606">
      <w:pPr>
        <w:pBdr>
          <w:bottom w:val="single" w:sz="2" w:space="1" w:color="auto" w:shadow="1"/>
        </w:pBdr>
        <w:tabs>
          <w:tab w:val="center" w:pos="4320"/>
          <w:tab w:val="right" w:pos="8640"/>
        </w:tabs>
        <w:spacing w:after="0" w:line="240" w:lineRule="auto"/>
        <w:rPr>
          <w:rFonts w:ascii="Arial" w:eastAsia="Calibri" w:hAnsi="Arial" w:cs="Calibri"/>
          <w:color w:val="000000"/>
          <w:sz w:val="36"/>
          <w:szCs w:val="36"/>
          <w:u w:color="000000"/>
          <w:lang w:val="en-US" w:eastAsia="en-AU"/>
        </w:rPr>
      </w:pPr>
    </w:p>
    <w:p w:rsidR="00A0782A" w:rsidRDefault="00A0782A" w:rsidP="00376606">
      <w:pPr>
        <w:pBdr>
          <w:bottom w:val="single" w:sz="2" w:space="1" w:color="auto" w:shadow="1"/>
        </w:pBdr>
        <w:tabs>
          <w:tab w:val="center" w:pos="4320"/>
          <w:tab w:val="right" w:pos="8640"/>
        </w:tabs>
        <w:spacing w:after="0" w:line="240" w:lineRule="auto"/>
        <w:rPr>
          <w:rFonts w:ascii="Arial" w:eastAsia="Calibri" w:hAnsi="Arial" w:cs="Calibri"/>
          <w:color w:val="000000"/>
          <w:sz w:val="36"/>
          <w:szCs w:val="36"/>
          <w:u w:color="000000"/>
          <w:lang w:val="en-US" w:eastAsia="en-AU"/>
        </w:rPr>
      </w:pPr>
    </w:p>
    <w:p w:rsidR="00A0782A" w:rsidRDefault="00A0782A" w:rsidP="00376606">
      <w:pPr>
        <w:pBdr>
          <w:bottom w:val="single" w:sz="2" w:space="1" w:color="auto" w:shadow="1"/>
        </w:pBdr>
        <w:tabs>
          <w:tab w:val="center" w:pos="4320"/>
          <w:tab w:val="right" w:pos="8640"/>
        </w:tabs>
        <w:spacing w:after="0" w:line="240" w:lineRule="auto"/>
        <w:rPr>
          <w:rFonts w:ascii="Arial" w:eastAsia="Calibri" w:hAnsi="Arial" w:cs="Calibri"/>
          <w:color w:val="000000"/>
          <w:sz w:val="36"/>
          <w:szCs w:val="36"/>
          <w:u w:color="000000"/>
          <w:lang w:val="en-US" w:eastAsia="en-AU"/>
        </w:rPr>
      </w:pPr>
    </w:p>
    <w:p w:rsidR="00A0782A" w:rsidRDefault="00A0782A" w:rsidP="00376606">
      <w:pPr>
        <w:pBdr>
          <w:bottom w:val="single" w:sz="2" w:space="1" w:color="auto" w:shadow="1"/>
        </w:pBdr>
        <w:tabs>
          <w:tab w:val="center" w:pos="4320"/>
          <w:tab w:val="right" w:pos="8640"/>
        </w:tabs>
        <w:spacing w:after="0" w:line="240" w:lineRule="auto"/>
        <w:rPr>
          <w:rFonts w:ascii="Arial" w:eastAsia="Calibri" w:hAnsi="Arial" w:cs="Calibri"/>
          <w:color w:val="000000"/>
          <w:sz w:val="36"/>
          <w:szCs w:val="36"/>
          <w:u w:color="000000"/>
          <w:lang w:val="en-US" w:eastAsia="en-AU"/>
        </w:rPr>
      </w:pPr>
    </w:p>
    <w:p w:rsidR="00A0782A" w:rsidRDefault="00A0782A" w:rsidP="00376606">
      <w:pPr>
        <w:pBdr>
          <w:bottom w:val="single" w:sz="2" w:space="1" w:color="auto" w:shadow="1"/>
        </w:pBdr>
        <w:tabs>
          <w:tab w:val="center" w:pos="4320"/>
          <w:tab w:val="right" w:pos="8640"/>
        </w:tabs>
        <w:spacing w:after="0" w:line="240" w:lineRule="auto"/>
        <w:rPr>
          <w:rFonts w:ascii="Arial" w:eastAsia="Calibri" w:hAnsi="Arial" w:cs="Calibri"/>
          <w:color w:val="000000"/>
          <w:sz w:val="36"/>
          <w:szCs w:val="36"/>
          <w:u w:color="000000"/>
          <w:lang w:val="en-US" w:eastAsia="en-AU"/>
        </w:rPr>
      </w:pPr>
    </w:p>
    <w:p w:rsidR="00376606" w:rsidRPr="00236CA7" w:rsidRDefault="00376606" w:rsidP="00376606">
      <w:pPr>
        <w:pBdr>
          <w:bottom w:val="single" w:sz="2" w:space="1" w:color="auto" w:shadow="1"/>
        </w:pBdr>
        <w:tabs>
          <w:tab w:val="center" w:pos="4320"/>
          <w:tab w:val="right" w:pos="8640"/>
        </w:tabs>
        <w:spacing w:after="0" w:line="240" w:lineRule="auto"/>
        <w:rPr>
          <w:rFonts w:ascii="Arial" w:eastAsia="Calibri" w:hAnsi="Arial" w:cs="Calibri"/>
          <w:color w:val="000000"/>
          <w:sz w:val="36"/>
          <w:szCs w:val="36"/>
          <w:u w:color="000000"/>
          <w:lang w:val="en-US" w:eastAsia="en-AU"/>
        </w:rPr>
      </w:pPr>
      <w:r w:rsidRPr="00236CA7">
        <w:rPr>
          <w:rFonts w:ascii="Arial" w:eastAsia="Calibri" w:hAnsi="Arial" w:cs="Calibri"/>
          <w:color w:val="000000"/>
          <w:sz w:val="36"/>
          <w:szCs w:val="36"/>
          <w:u w:color="000000"/>
          <w:lang w:val="en-US" w:eastAsia="en-AU"/>
        </w:rPr>
        <w:lastRenderedPageBreak/>
        <w:t xml:space="preserve">Office of the Australian Information Commissioner </w:t>
      </w:r>
    </w:p>
    <w:p w:rsidR="00376606" w:rsidRPr="00236CA7" w:rsidRDefault="00376606" w:rsidP="00376606">
      <w:pPr>
        <w:tabs>
          <w:tab w:val="center" w:pos="4320"/>
          <w:tab w:val="right" w:pos="8640"/>
        </w:tabs>
        <w:spacing w:after="0" w:line="240" w:lineRule="auto"/>
        <w:rPr>
          <w:rFonts w:ascii="Arial" w:eastAsia="Calibri" w:hAnsi="Arial" w:cs="Calibri"/>
          <w:color w:val="000000"/>
          <w:sz w:val="16"/>
          <w:szCs w:val="16"/>
          <w:u w:color="000000"/>
          <w:lang w:val="en-US" w:eastAsia="en-AU"/>
        </w:rPr>
      </w:pPr>
    </w:p>
    <w:p w:rsidR="00376606" w:rsidRPr="00236CA7" w:rsidRDefault="00376606" w:rsidP="00376606">
      <w:pPr>
        <w:tabs>
          <w:tab w:val="center" w:pos="4320"/>
          <w:tab w:val="right" w:pos="8640"/>
        </w:tabs>
        <w:spacing w:after="0" w:line="240" w:lineRule="auto"/>
        <w:rPr>
          <w:rFonts w:ascii="Arial" w:eastAsia="Calibri" w:hAnsi="Arial" w:cs="Calibri"/>
          <w:color w:val="000000"/>
          <w:sz w:val="36"/>
          <w:szCs w:val="36"/>
          <w:u w:color="000000"/>
          <w:lang w:val="en-US" w:eastAsia="en-AU"/>
        </w:rPr>
      </w:pPr>
      <w:r w:rsidRPr="00236CA7">
        <w:rPr>
          <w:rFonts w:ascii="Arial" w:eastAsia="Calibri" w:hAnsi="Arial" w:cs="Calibri"/>
          <w:color w:val="000000"/>
          <w:sz w:val="36"/>
          <w:szCs w:val="36"/>
          <w:u w:color="000000"/>
          <w:lang w:val="en-US" w:eastAsia="en-AU"/>
        </w:rPr>
        <w:t>Issues and Facts</w:t>
      </w:r>
    </w:p>
    <w:p w:rsidR="00376606" w:rsidRPr="00236CA7" w:rsidRDefault="00376606" w:rsidP="00376606">
      <w:pPr>
        <w:tabs>
          <w:tab w:val="center" w:pos="4320"/>
          <w:tab w:val="right" w:pos="8640"/>
        </w:tabs>
        <w:spacing w:after="0" w:line="240" w:lineRule="auto"/>
        <w:rPr>
          <w:rFonts w:ascii="Calibri" w:eastAsia="Calibri" w:hAnsi="Calibri" w:cs="Calibri"/>
          <w:color w:val="000000"/>
          <w:u w:color="000000"/>
          <w:lang w:val="en-US" w:eastAsia="en-AU"/>
        </w:rPr>
      </w:pPr>
    </w:p>
    <w:p w:rsidR="00376606" w:rsidRPr="00236CA7" w:rsidRDefault="00376606" w:rsidP="00376606">
      <w:pPr>
        <w:spacing w:line="256" w:lineRule="auto"/>
        <w:rPr>
          <w:rFonts w:ascii="Calibri" w:eastAsia="Calibri" w:hAnsi="Calibri" w:cs="Arial"/>
          <w:b/>
          <w:color w:val="000000"/>
          <w:sz w:val="32"/>
          <w:szCs w:val="32"/>
          <w:u w:color="000000"/>
          <w:lang w:val="en-US" w:eastAsia="en-AU"/>
        </w:rPr>
      </w:pPr>
      <w:r w:rsidRPr="00236CA7">
        <w:rPr>
          <w:rFonts w:ascii="Arial" w:eastAsia="Calibri" w:hAnsi="Arial" w:cs="Arial"/>
          <w:b/>
          <w:bCs/>
          <w:color w:val="000000"/>
          <w:sz w:val="32"/>
          <w:szCs w:val="32"/>
          <w:u w:color="000000"/>
          <w:lang w:val="en-US" w:eastAsia="en-AU"/>
        </w:rPr>
        <w:t xml:space="preserve">The OAIC – The </w:t>
      </w:r>
      <w:r w:rsidRPr="00236CA7">
        <w:rPr>
          <w:rFonts w:ascii="Arial" w:eastAsia="Calibri" w:hAnsi="Arial" w:cs="Arial"/>
          <w:b/>
          <w:color w:val="000000"/>
          <w:sz w:val="32"/>
          <w:szCs w:val="32"/>
          <w:u w:color="000000"/>
          <w:lang w:val="en-US" w:eastAsia="en-AU"/>
        </w:rPr>
        <w:t>effect of the Government 2016-7 Budget</w:t>
      </w:r>
    </w:p>
    <w:p w:rsidR="00376606" w:rsidRPr="00236CA7" w:rsidRDefault="00376606" w:rsidP="00376606">
      <w:pPr>
        <w:spacing w:line="256" w:lineRule="auto"/>
        <w:rPr>
          <w:rFonts w:ascii="Arial" w:eastAsia="Arial Unicode MS" w:hAnsi="Arial" w:cs="Times New Roman"/>
          <w:b/>
          <w:sz w:val="32"/>
          <w:szCs w:val="32"/>
          <w:u w:color="000000"/>
          <w:lang w:val="en-US"/>
        </w:rPr>
      </w:pPr>
      <w:r w:rsidRPr="00236CA7">
        <w:rPr>
          <w:rFonts w:ascii="Arial" w:eastAsia="Calibri" w:hAnsi="Arial" w:cs="Calibri"/>
          <w:b/>
          <w:color w:val="000000"/>
          <w:sz w:val="32"/>
          <w:szCs w:val="32"/>
          <w:u w:color="000000"/>
          <w:lang w:val="en-US" w:eastAsia="en-AU"/>
        </w:rPr>
        <w:t>Introduction</w:t>
      </w:r>
    </w:p>
    <w:p w:rsidR="00376606" w:rsidRPr="00236CA7" w:rsidRDefault="00376606" w:rsidP="00376606">
      <w:pPr>
        <w:spacing w:before="120" w:after="0" w:line="240" w:lineRule="auto"/>
        <w:rPr>
          <w:rFonts w:ascii="Arial" w:eastAsia="Calibri" w:hAnsi="Arial" w:cs="Calibri"/>
          <w:color w:val="000000"/>
          <w:u w:color="000000"/>
          <w:lang w:val="en-US" w:eastAsia="en-AU"/>
        </w:rPr>
      </w:pPr>
      <w:r w:rsidRPr="00236CA7">
        <w:rPr>
          <w:rFonts w:ascii="Arial" w:eastAsia="Calibri" w:hAnsi="Arial" w:cs="Calibri"/>
          <w:color w:val="000000"/>
          <w:u w:color="000000"/>
          <w:lang w:val="en-US" w:eastAsia="en-AU"/>
        </w:rPr>
        <w:t xml:space="preserve">Over the last two years the Government failed in its attempt to have a Bill passed to abolish the OAIC. But for most of that time it achieved the de facto abolition of the OAIC’s FOI jurisdiction using its control of the Budget process. </w:t>
      </w:r>
    </w:p>
    <w:p w:rsidR="00376606" w:rsidRPr="00236CA7" w:rsidRDefault="00376606" w:rsidP="00376606">
      <w:pPr>
        <w:spacing w:before="120" w:after="0" w:line="240" w:lineRule="auto"/>
        <w:rPr>
          <w:rFonts w:ascii="Arial" w:eastAsia="Arial" w:hAnsi="Arial" w:cs="Arial"/>
          <w:color w:val="000000"/>
          <w:u w:color="000000"/>
          <w:lang w:val="en-US" w:eastAsia="en-AU"/>
        </w:rPr>
      </w:pPr>
      <w:r w:rsidRPr="00236CA7">
        <w:rPr>
          <w:rFonts w:ascii="Arial" w:eastAsia="Calibri" w:hAnsi="Arial" w:cs="Calibri"/>
          <w:color w:val="000000"/>
          <w:u w:color="000000"/>
          <w:lang w:val="en-US" w:eastAsia="en-AU"/>
        </w:rPr>
        <w:t xml:space="preserve">In May this year, the Government announced in the 2016 – 17 Budget Papers that it was not proceeding with the abolition of the OAIC and was returning the FOI functions to it.  It also stated that the OAIC would “have ongoing responsibility for privacy and FOI regulation”.  As to funding it said that the “FOI funding is provided on the basis of the streamlined approach to FOI reviews adopted by the OAIC since the 2014–15 Budget”. </w:t>
      </w:r>
    </w:p>
    <w:p w:rsidR="00376606" w:rsidRPr="00236CA7" w:rsidRDefault="00376606" w:rsidP="00376606">
      <w:pPr>
        <w:spacing w:before="120" w:after="0" w:line="240" w:lineRule="auto"/>
        <w:rPr>
          <w:rFonts w:ascii="Arial" w:eastAsia="Calibri" w:hAnsi="Arial" w:cs="Calibri"/>
          <w:color w:val="000000"/>
          <w:u w:color="000000"/>
          <w:lang w:val="en-US" w:eastAsia="en-AU"/>
        </w:rPr>
      </w:pPr>
      <w:r w:rsidRPr="00236CA7">
        <w:rPr>
          <w:rFonts w:ascii="Arial" w:eastAsia="Calibri" w:hAnsi="Arial" w:cs="Calibri"/>
          <w:color w:val="000000"/>
          <w:u w:color="000000"/>
          <w:lang w:val="en-US" w:eastAsia="en-AU"/>
        </w:rPr>
        <w:t xml:space="preserve">Those Budget Papers do not, however, detail: </w:t>
      </w:r>
    </w:p>
    <w:p w:rsidR="00376606" w:rsidRPr="00236CA7" w:rsidRDefault="00376606" w:rsidP="00376606">
      <w:pPr>
        <w:numPr>
          <w:ilvl w:val="0"/>
          <w:numId w:val="8"/>
        </w:numPr>
        <w:spacing w:before="120" w:after="0" w:line="240" w:lineRule="auto"/>
        <w:rPr>
          <w:rFonts w:ascii="Arial" w:eastAsia="Calibri" w:hAnsi="Arial" w:cs="Calibri"/>
          <w:color w:val="000000"/>
          <w:u w:color="000000"/>
          <w:lang w:val="en-US" w:eastAsia="en-AU"/>
        </w:rPr>
      </w:pPr>
      <w:r w:rsidRPr="00236CA7">
        <w:rPr>
          <w:rFonts w:ascii="Arial" w:eastAsia="Calibri" w:hAnsi="Arial" w:cs="Calibri"/>
          <w:color w:val="000000"/>
          <w:u w:color="000000"/>
          <w:lang w:val="en-US" w:eastAsia="en-AU"/>
        </w:rPr>
        <w:t xml:space="preserve">what the Government intended to happen in relation to the OAIC’s other major FOI responsibilities, </w:t>
      </w:r>
    </w:p>
    <w:p w:rsidR="00376606" w:rsidRPr="00236CA7" w:rsidRDefault="00376606" w:rsidP="00376606">
      <w:pPr>
        <w:numPr>
          <w:ilvl w:val="0"/>
          <w:numId w:val="8"/>
        </w:numPr>
        <w:spacing w:before="120" w:after="0" w:line="240" w:lineRule="auto"/>
        <w:rPr>
          <w:rFonts w:ascii="Arial" w:eastAsia="Arial" w:hAnsi="Arial" w:cs="Arial"/>
          <w:color w:val="000000"/>
          <w:u w:color="000000"/>
          <w:lang w:val="en-US" w:eastAsia="en-AU"/>
        </w:rPr>
      </w:pPr>
      <w:r w:rsidRPr="00236CA7">
        <w:rPr>
          <w:rFonts w:ascii="Arial" w:eastAsia="Arial" w:hAnsi="Arial" w:cs="Arial"/>
          <w:color w:val="000000"/>
          <w:u w:color="000000"/>
          <w:lang w:val="en-US" w:eastAsia="en-AU"/>
        </w:rPr>
        <w:t>whether the Budget would enable sufficient staff to be appointed to perform the FOI functions returned to it,</w:t>
      </w:r>
    </w:p>
    <w:p w:rsidR="00376606" w:rsidRPr="00236CA7" w:rsidRDefault="00376606" w:rsidP="00376606">
      <w:pPr>
        <w:numPr>
          <w:ilvl w:val="0"/>
          <w:numId w:val="8"/>
        </w:numPr>
        <w:spacing w:before="120" w:after="0" w:line="240" w:lineRule="auto"/>
        <w:rPr>
          <w:rFonts w:ascii="Arial" w:eastAsia="Calibri" w:hAnsi="Arial" w:cs="Calibri"/>
          <w:color w:val="000000"/>
          <w:u w:color="000000"/>
          <w:lang w:val="en-US" w:eastAsia="en-AU"/>
        </w:rPr>
      </w:pPr>
      <w:r w:rsidRPr="00236CA7">
        <w:rPr>
          <w:rFonts w:ascii="Arial" w:eastAsia="Calibri" w:hAnsi="Arial" w:cs="Calibri"/>
          <w:color w:val="000000"/>
          <w:u w:color="000000"/>
          <w:lang w:val="en-US" w:eastAsia="en-AU"/>
        </w:rPr>
        <w:t xml:space="preserve">whether the three vacant statutory FOI Commissioner positions would be filled. </w:t>
      </w:r>
    </w:p>
    <w:p w:rsidR="00376606" w:rsidRPr="00236CA7" w:rsidRDefault="00376606" w:rsidP="00376606">
      <w:pPr>
        <w:spacing w:before="120" w:after="0" w:line="240" w:lineRule="auto"/>
        <w:rPr>
          <w:rFonts w:ascii="Arial" w:eastAsia="Calibri" w:hAnsi="Arial" w:cs="Calibri"/>
          <w:color w:val="000000"/>
          <w:u w:color="000000"/>
          <w:lang w:val="en-US" w:eastAsia="en-AU"/>
        </w:rPr>
      </w:pPr>
      <w:r w:rsidRPr="00236CA7">
        <w:rPr>
          <w:rFonts w:ascii="Arial" w:eastAsia="Calibri" w:hAnsi="Arial" w:cs="Calibri"/>
          <w:color w:val="000000"/>
          <w:u w:color="000000"/>
          <w:lang w:val="en-US" w:eastAsia="en-AU"/>
        </w:rPr>
        <w:t>An examination of the OAIC Annual reports, the Budget Papers relating to the OAIC and public statements, sheds light on these issues.  We look first at the nature and extent of the intended return of the OAIC’s functions.</w:t>
      </w:r>
    </w:p>
    <w:p w:rsidR="00376606" w:rsidRPr="00236CA7" w:rsidRDefault="00376606" w:rsidP="00376606">
      <w:pPr>
        <w:spacing w:before="120" w:after="0" w:line="240" w:lineRule="auto"/>
        <w:rPr>
          <w:rFonts w:ascii="Arial" w:eastAsia="Calibri" w:hAnsi="Arial" w:cs="Calibri"/>
          <w:color w:val="000000"/>
          <w:u w:color="000000"/>
          <w:lang w:val="en-US" w:eastAsia="en-AU"/>
        </w:rPr>
      </w:pPr>
    </w:p>
    <w:p w:rsidR="00376606" w:rsidRPr="00236CA7" w:rsidRDefault="00376606" w:rsidP="00376606">
      <w:pPr>
        <w:spacing w:before="120" w:after="0" w:line="240" w:lineRule="auto"/>
        <w:rPr>
          <w:rFonts w:ascii="Times New Roman" w:eastAsia="Arial Unicode MS" w:hAnsi="Times New Roman" w:cs="Times New Roman"/>
          <w:b/>
          <w:bCs/>
          <w:sz w:val="28"/>
          <w:szCs w:val="28"/>
          <w:lang w:val="en-US" w:eastAsia="en-AU"/>
        </w:rPr>
      </w:pPr>
      <w:r w:rsidRPr="00236CA7">
        <w:rPr>
          <w:rFonts w:ascii="Times New Roman" w:eastAsia="Arial Unicode MS" w:hAnsi="Times New Roman" w:cs="Times New Roman"/>
          <w:b/>
          <w:bCs/>
          <w:sz w:val="28"/>
          <w:szCs w:val="28"/>
          <w:lang w:val="en-US" w:eastAsia="en-AU"/>
        </w:rPr>
        <w:t xml:space="preserve">1.  The </w:t>
      </w:r>
      <w:r w:rsidRPr="00236CA7">
        <w:rPr>
          <w:rFonts w:ascii="Times New Roman" w:eastAsia="Arial Unicode MS" w:hAnsi="Times New Roman" w:cs="Times New Roman"/>
          <w:b/>
          <w:bCs/>
          <w:sz w:val="28"/>
          <w:szCs w:val="28"/>
          <w:u w:val="single"/>
          <w:lang w:val="en-US" w:eastAsia="en-AU"/>
        </w:rPr>
        <w:t>“</w:t>
      </w:r>
      <w:r w:rsidRPr="00236CA7">
        <w:rPr>
          <w:rFonts w:ascii="Times New Roman" w:eastAsia="Arial Unicode MS" w:hAnsi="Times New Roman" w:cs="Times New Roman"/>
          <w:b/>
          <w:bCs/>
          <w:sz w:val="28"/>
          <w:szCs w:val="28"/>
          <w:lang w:val="en-US" w:eastAsia="en-AU"/>
        </w:rPr>
        <w:t xml:space="preserve">Return” of functions to be carried out by the OAIC – what are the functions, what was removed, and what has been returned? </w:t>
      </w:r>
    </w:p>
    <w:p w:rsidR="00376606" w:rsidRPr="00236CA7" w:rsidRDefault="00376606" w:rsidP="00376606">
      <w:pPr>
        <w:numPr>
          <w:ilvl w:val="1"/>
          <w:numId w:val="9"/>
        </w:numPr>
        <w:spacing w:before="120" w:after="0" w:line="240" w:lineRule="auto"/>
        <w:rPr>
          <w:rFonts w:ascii="Calibri" w:eastAsia="Calibri" w:hAnsi="Calibri" w:cs="Calibri"/>
          <w:b/>
          <w:bCs/>
          <w:i/>
          <w:iCs/>
          <w:color w:val="000000"/>
          <w:sz w:val="28"/>
          <w:szCs w:val="28"/>
          <w:u w:color="000000"/>
          <w:lang w:val="en-US" w:eastAsia="en-AU"/>
        </w:rPr>
      </w:pPr>
      <w:r w:rsidRPr="00236CA7">
        <w:rPr>
          <w:rFonts w:ascii="Calibri" w:eastAsia="Calibri" w:hAnsi="Calibri" w:cs="Calibri"/>
          <w:b/>
          <w:bCs/>
          <w:i/>
          <w:iCs/>
          <w:color w:val="000000"/>
          <w:u w:color="000000"/>
          <w:lang w:val="en-US" w:eastAsia="en-AU"/>
        </w:rPr>
        <w:t xml:space="preserve">The OAIC FOI </w:t>
      </w:r>
      <w:r w:rsidRPr="00236CA7">
        <w:rPr>
          <w:rFonts w:ascii="Calibri" w:eastAsia="Calibri" w:hAnsi="Calibri" w:cs="Calibri"/>
          <w:b/>
          <w:bCs/>
          <w:i/>
          <w:iCs/>
          <w:color w:val="000000"/>
          <w:sz w:val="28"/>
          <w:szCs w:val="28"/>
          <w:u w:color="000000"/>
          <w:lang w:val="en-US" w:eastAsia="en-AU"/>
        </w:rPr>
        <w:t>statutory functions</w:t>
      </w:r>
      <w:r w:rsidRPr="00236CA7">
        <w:rPr>
          <w:rFonts w:ascii="Calibri" w:eastAsia="Calibri" w:hAnsi="Calibri" w:cs="Calibri"/>
          <w:b/>
          <w:bCs/>
          <w:i/>
          <w:iCs/>
          <w:color w:val="000000"/>
          <w:u w:color="000000"/>
          <w:vertAlign w:val="superscript"/>
          <w:lang w:val="en-US" w:eastAsia="en-AU"/>
        </w:rPr>
        <w:footnoteReference w:id="1"/>
      </w:r>
      <w:r w:rsidRPr="00236CA7">
        <w:rPr>
          <w:rFonts w:ascii="Calibri" w:eastAsia="Calibri" w:hAnsi="Calibri" w:cs="Calibri"/>
          <w:b/>
          <w:bCs/>
          <w:i/>
          <w:iCs/>
          <w:color w:val="000000"/>
          <w:u w:color="000000"/>
          <w:lang w:val="en-US" w:eastAsia="en-AU"/>
        </w:rPr>
        <w:t xml:space="preserve">. </w:t>
      </w:r>
      <w:r w:rsidRPr="00236CA7">
        <w:rPr>
          <w:rFonts w:ascii="Calibri" w:eastAsia="Calibri" w:hAnsi="Calibri" w:cs="Calibri"/>
          <w:b/>
          <w:bCs/>
          <w:i/>
          <w:iCs/>
          <w:color w:val="000000"/>
          <w:sz w:val="28"/>
          <w:szCs w:val="28"/>
          <w:u w:color="000000"/>
          <w:lang w:val="en-US" w:eastAsia="en-AU"/>
        </w:rPr>
        <w:t>What are they?</w:t>
      </w:r>
    </w:p>
    <w:p w:rsidR="00376606" w:rsidRPr="00236CA7" w:rsidRDefault="00376606" w:rsidP="00376606">
      <w:pPr>
        <w:spacing w:before="120" w:after="0" w:line="240" w:lineRule="auto"/>
        <w:ind w:left="426"/>
        <w:rPr>
          <w:rFonts w:ascii="Calibri" w:eastAsia="Calibri" w:hAnsi="Calibri" w:cs="Calibri"/>
          <w:color w:val="000000"/>
          <w:u w:color="000000"/>
          <w:lang w:val="en-US" w:eastAsia="en-AU"/>
        </w:rPr>
      </w:pPr>
      <w:r w:rsidRPr="00236CA7">
        <w:rPr>
          <w:rFonts w:ascii="Calibri" w:eastAsia="Calibri" w:hAnsi="Calibri" w:cs="Calibri"/>
          <w:color w:val="000000"/>
          <w:u w:color="000000"/>
          <w:lang w:val="en-US" w:eastAsia="en-AU"/>
        </w:rPr>
        <w:t xml:space="preserve">The OAIC has </w:t>
      </w:r>
      <w:proofErr w:type="spellStart"/>
      <w:r w:rsidRPr="00236CA7">
        <w:rPr>
          <w:rFonts w:ascii="Calibri" w:eastAsia="Calibri" w:hAnsi="Calibri" w:cs="Calibri"/>
          <w:color w:val="000000"/>
          <w:u w:color="000000"/>
          <w:lang w:val="en-US" w:eastAsia="en-AU"/>
        </w:rPr>
        <w:t>summarised</w:t>
      </w:r>
      <w:proofErr w:type="spellEnd"/>
      <w:r w:rsidRPr="00236CA7">
        <w:rPr>
          <w:rFonts w:ascii="Calibri" w:eastAsia="Calibri" w:hAnsi="Calibri" w:cs="Calibri"/>
          <w:color w:val="000000"/>
          <w:u w:color="000000"/>
          <w:lang w:val="en-US" w:eastAsia="en-AU"/>
        </w:rPr>
        <w:t xml:space="preserve"> its “three main functions” in its Annual Reports, the last being the 2014 – 15 Report, as</w:t>
      </w:r>
      <w:r w:rsidRPr="00236CA7">
        <w:rPr>
          <w:rFonts w:ascii="Calibri" w:eastAsia="Calibri" w:hAnsi="Calibri" w:cs="Calibri"/>
          <w:color w:val="000000"/>
          <w:u w:color="000000"/>
          <w:vertAlign w:val="superscript"/>
          <w:lang w:val="en-US" w:eastAsia="en-AU"/>
        </w:rPr>
        <w:footnoteReference w:id="2"/>
      </w:r>
      <w:r w:rsidRPr="00236CA7">
        <w:rPr>
          <w:rFonts w:ascii="Calibri" w:eastAsia="Calibri" w:hAnsi="Calibri" w:cs="Calibri"/>
          <w:color w:val="000000"/>
          <w:u w:color="000000"/>
          <w:lang w:val="en-US" w:eastAsia="en-AU"/>
        </w:rPr>
        <w:t xml:space="preserve"> follows;</w:t>
      </w:r>
    </w:p>
    <w:p w:rsidR="00376606" w:rsidRPr="00236CA7" w:rsidRDefault="00376606" w:rsidP="00376606">
      <w:pPr>
        <w:spacing w:before="120" w:after="0" w:line="240" w:lineRule="auto"/>
        <w:ind w:left="426"/>
        <w:rPr>
          <w:rFonts w:ascii="Calibri" w:eastAsia="Calibri" w:hAnsi="Calibri" w:cs="Calibri"/>
          <w:color w:val="000000"/>
          <w:sz w:val="20"/>
          <w:szCs w:val="20"/>
          <w:u w:color="000000"/>
          <w:lang w:val="en-US" w:eastAsia="en-AU"/>
        </w:rPr>
      </w:pPr>
      <w:r w:rsidRPr="00236CA7">
        <w:rPr>
          <w:rFonts w:ascii="Calibri" w:eastAsia="Calibri" w:hAnsi="Calibri" w:cs="Calibri"/>
          <w:color w:val="000000"/>
          <w:u w:color="000000"/>
          <w:lang w:val="en-US" w:eastAsia="en-AU"/>
        </w:rPr>
        <w:t>“</w:t>
      </w:r>
      <w:r w:rsidRPr="00236CA7">
        <w:rPr>
          <w:rFonts w:ascii="Calibri" w:eastAsia="Calibri" w:hAnsi="Calibri" w:cs="Calibri"/>
          <w:color w:val="000000"/>
          <w:sz w:val="20"/>
          <w:szCs w:val="20"/>
          <w:u w:color="000000"/>
          <w:lang w:val="en-US" w:eastAsia="en-AU"/>
        </w:rPr>
        <w:t>The three main functions of the OAIC are:</w:t>
      </w:r>
    </w:p>
    <w:p w:rsidR="00376606" w:rsidRPr="00236CA7" w:rsidRDefault="00376606" w:rsidP="00376606">
      <w:pPr>
        <w:spacing w:before="120" w:after="0" w:line="240" w:lineRule="auto"/>
        <w:ind w:left="709"/>
        <w:rPr>
          <w:rFonts w:ascii="Calibri" w:eastAsia="Calibri" w:hAnsi="Calibri" w:cs="Calibri"/>
          <w:color w:val="000000"/>
          <w:sz w:val="20"/>
          <w:szCs w:val="20"/>
          <w:u w:color="000000"/>
          <w:lang w:val="en-US" w:eastAsia="en-AU"/>
        </w:rPr>
      </w:pPr>
      <w:r w:rsidRPr="00236CA7">
        <w:rPr>
          <w:rFonts w:ascii="Calibri" w:eastAsia="Calibri" w:hAnsi="Calibri" w:cs="Calibri"/>
          <w:color w:val="000000"/>
          <w:sz w:val="20"/>
          <w:szCs w:val="20"/>
          <w:u w:color="000000"/>
          <w:lang w:val="en-US" w:eastAsia="en-AU"/>
        </w:rPr>
        <w:t>• Information Commissioner functions — providing strategic advice on information policy and practice in the Australian Government</w:t>
      </w:r>
    </w:p>
    <w:p w:rsidR="00376606" w:rsidRPr="00236CA7" w:rsidRDefault="00376606" w:rsidP="00376606">
      <w:pPr>
        <w:spacing w:before="120" w:after="0" w:line="240" w:lineRule="auto"/>
        <w:ind w:left="709"/>
        <w:rPr>
          <w:rFonts w:ascii="Calibri" w:eastAsia="Calibri" w:hAnsi="Calibri" w:cs="Calibri"/>
          <w:color w:val="000000"/>
          <w:sz w:val="20"/>
          <w:szCs w:val="20"/>
          <w:u w:color="000000"/>
          <w:lang w:val="en-US" w:eastAsia="en-AU"/>
        </w:rPr>
      </w:pPr>
      <w:r w:rsidRPr="00236CA7">
        <w:rPr>
          <w:rFonts w:ascii="Calibri" w:eastAsia="Calibri" w:hAnsi="Calibri" w:cs="Calibri"/>
          <w:color w:val="000000"/>
          <w:sz w:val="20"/>
          <w:szCs w:val="20"/>
          <w:u w:color="000000"/>
          <w:lang w:val="en-US" w:eastAsia="en-AU"/>
        </w:rPr>
        <w:t>• privacy functions — ensuring proper handling of personal information in accordance with the Privacy Act and other legislation</w:t>
      </w:r>
    </w:p>
    <w:p w:rsidR="00376606" w:rsidRPr="00236CA7" w:rsidRDefault="00376606" w:rsidP="00376606">
      <w:pPr>
        <w:spacing w:before="120" w:after="0" w:line="240" w:lineRule="auto"/>
        <w:ind w:left="709"/>
        <w:rPr>
          <w:rFonts w:ascii="Calibri" w:eastAsia="Calibri" w:hAnsi="Calibri" w:cs="Calibri"/>
          <w:color w:val="000000"/>
          <w:u w:color="000000"/>
          <w:lang w:val="en-US" w:eastAsia="en-AU"/>
        </w:rPr>
      </w:pPr>
      <w:r w:rsidRPr="00236CA7">
        <w:rPr>
          <w:rFonts w:ascii="Calibri" w:eastAsia="Calibri" w:hAnsi="Calibri" w:cs="Calibri"/>
          <w:color w:val="000000"/>
          <w:sz w:val="20"/>
          <w:szCs w:val="20"/>
          <w:u w:color="000000"/>
          <w:lang w:val="en-US" w:eastAsia="en-AU"/>
        </w:rPr>
        <w:t>• freedom of information functions — protecting the public’s right of access to documents under the FOI Act.”</w:t>
      </w:r>
    </w:p>
    <w:p w:rsidR="00376606" w:rsidRPr="00236CA7" w:rsidRDefault="00376606" w:rsidP="00376606">
      <w:pPr>
        <w:spacing w:before="120" w:after="0" w:line="240" w:lineRule="auto"/>
        <w:ind w:left="698"/>
        <w:rPr>
          <w:rFonts w:ascii="Calibri" w:eastAsia="Calibri" w:hAnsi="Calibri" w:cs="Calibri"/>
          <w:color w:val="000000"/>
          <w:u w:color="000000"/>
          <w:lang w:val="en-US" w:eastAsia="en-AU"/>
        </w:rPr>
      </w:pPr>
      <w:r w:rsidRPr="00236CA7">
        <w:rPr>
          <w:rFonts w:ascii="Calibri" w:eastAsia="Calibri" w:hAnsi="Calibri" w:cs="Calibri"/>
          <w:color w:val="000000"/>
          <w:sz w:val="20"/>
          <w:szCs w:val="20"/>
          <w:u w:color="000000"/>
          <w:lang w:val="en-US" w:eastAsia="en-AU"/>
        </w:rPr>
        <w:t>It continued</w:t>
      </w:r>
    </w:p>
    <w:p w:rsidR="00376606" w:rsidRPr="00236CA7" w:rsidRDefault="00376606" w:rsidP="00376606">
      <w:pPr>
        <w:spacing w:before="120" w:after="0" w:line="240" w:lineRule="auto"/>
        <w:ind w:left="982"/>
        <w:rPr>
          <w:rFonts w:ascii="Calibri" w:eastAsia="Calibri" w:hAnsi="Calibri" w:cs="Calibri"/>
          <w:color w:val="000000"/>
          <w:sz w:val="20"/>
          <w:szCs w:val="20"/>
          <w:u w:color="000000"/>
          <w:lang w:val="en-US" w:eastAsia="en-AU"/>
        </w:rPr>
      </w:pPr>
      <w:r w:rsidRPr="00236CA7">
        <w:rPr>
          <w:rFonts w:ascii="Calibri" w:eastAsia="Calibri" w:hAnsi="Calibri" w:cs="Calibri"/>
          <w:color w:val="000000"/>
          <w:sz w:val="20"/>
          <w:szCs w:val="20"/>
          <w:u w:color="000000"/>
          <w:lang w:val="en-US" w:eastAsia="en-AU"/>
        </w:rPr>
        <w:t xml:space="preserve">“The OAIC carries out a range of activities in these three core areas, including monitoring statutory compliance, investigations, assessments, complaint handling, review of decisions, education and </w:t>
      </w:r>
      <w:r w:rsidRPr="00236CA7">
        <w:rPr>
          <w:rFonts w:ascii="Calibri" w:eastAsia="Calibri" w:hAnsi="Calibri" w:cs="Calibri"/>
          <w:color w:val="000000"/>
          <w:sz w:val="20"/>
          <w:szCs w:val="20"/>
          <w:u w:color="000000"/>
          <w:lang w:val="en-US" w:eastAsia="en-AU"/>
        </w:rPr>
        <w:lastRenderedPageBreak/>
        <w:t xml:space="preserve">awareness, and providing advice to and promoting responsible information handling within government and the private sector”. </w:t>
      </w:r>
    </w:p>
    <w:p w:rsidR="00376606" w:rsidRPr="00236CA7" w:rsidRDefault="00376606" w:rsidP="00376606">
      <w:pPr>
        <w:tabs>
          <w:tab w:val="left" w:pos="1320"/>
        </w:tabs>
        <w:spacing w:before="120" w:after="0" w:line="240" w:lineRule="auto"/>
        <w:rPr>
          <w:rFonts w:ascii="Calibri" w:eastAsia="Calibri" w:hAnsi="Calibri" w:cs="Calibri"/>
          <w:color w:val="000000"/>
          <w:sz w:val="12"/>
          <w:szCs w:val="12"/>
          <w:u w:color="000000"/>
          <w:lang w:val="en-US" w:eastAsia="en-AU"/>
        </w:rPr>
      </w:pPr>
      <w:r w:rsidRPr="00236CA7">
        <w:rPr>
          <w:rFonts w:ascii="Calibri" w:eastAsia="Calibri" w:hAnsi="Calibri" w:cs="Calibri"/>
          <w:color w:val="000000"/>
          <w:sz w:val="20"/>
          <w:szCs w:val="20"/>
          <w:u w:color="000000"/>
          <w:lang w:val="en-US" w:eastAsia="en-AU"/>
        </w:rPr>
        <w:tab/>
      </w:r>
    </w:p>
    <w:p w:rsidR="00376606" w:rsidRPr="00236CA7" w:rsidRDefault="00376606" w:rsidP="00376606">
      <w:pPr>
        <w:spacing w:before="120" w:after="0" w:line="240" w:lineRule="auto"/>
        <w:ind w:left="698"/>
        <w:rPr>
          <w:rFonts w:ascii="Calibri" w:eastAsia="Calibri" w:hAnsi="Calibri" w:cs="Calibri"/>
          <w:color w:val="000000"/>
          <w:u w:color="000000"/>
          <w:lang w:val="en-US" w:eastAsia="en-AU"/>
        </w:rPr>
      </w:pPr>
      <w:r w:rsidRPr="00236CA7">
        <w:rPr>
          <w:rFonts w:ascii="Calibri" w:eastAsia="Calibri" w:hAnsi="Calibri" w:cs="Calibri"/>
          <w:color w:val="000000"/>
          <w:u w:color="000000"/>
          <w:lang w:val="en-US" w:eastAsia="en-AU"/>
        </w:rPr>
        <w:t xml:space="preserve">The performance of these functions and activities is still the statutory responsibility of the OAIC under its Act and the Freedom of Information Act 1982.  </w:t>
      </w:r>
    </w:p>
    <w:p w:rsidR="00376606" w:rsidRPr="00236CA7" w:rsidRDefault="00376606" w:rsidP="00376606">
      <w:pPr>
        <w:autoSpaceDE w:val="0"/>
        <w:autoSpaceDN w:val="0"/>
        <w:adjustRightInd w:val="0"/>
        <w:spacing w:before="120" w:after="0" w:line="240" w:lineRule="auto"/>
        <w:ind w:left="-74"/>
        <w:rPr>
          <w:rFonts w:ascii="Calibri" w:eastAsia="Arial Unicode MS" w:hAnsi="Calibri" w:cs="Calibri"/>
          <w:i/>
          <w:color w:val="000000"/>
          <w:sz w:val="28"/>
          <w:szCs w:val="28"/>
          <w:lang w:eastAsia="en-AU"/>
        </w:rPr>
      </w:pPr>
      <w:r w:rsidRPr="00236CA7">
        <w:rPr>
          <w:rFonts w:ascii="Calibri" w:eastAsia="Arial Unicode MS" w:hAnsi="Calibri" w:cs="Calibri"/>
          <w:b/>
          <w:i/>
          <w:color w:val="000000"/>
          <w:sz w:val="28"/>
          <w:szCs w:val="28"/>
          <w:lang w:eastAsia="en-AU"/>
        </w:rPr>
        <w:t>1.2. The statutory functions removed</w:t>
      </w:r>
      <w:r w:rsidRPr="00236CA7">
        <w:rPr>
          <w:rFonts w:ascii="Calibri" w:eastAsia="Arial Unicode MS" w:hAnsi="Calibri" w:cs="Calibri"/>
          <w:i/>
          <w:color w:val="000000"/>
          <w:sz w:val="28"/>
          <w:szCs w:val="28"/>
          <w:lang w:eastAsia="en-AU"/>
        </w:rPr>
        <w:t xml:space="preserve">. </w:t>
      </w:r>
    </w:p>
    <w:p w:rsidR="00376606" w:rsidRPr="00236CA7" w:rsidRDefault="00376606" w:rsidP="00376606">
      <w:pPr>
        <w:autoSpaceDE w:val="0"/>
        <w:autoSpaceDN w:val="0"/>
        <w:adjustRightInd w:val="0"/>
        <w:spacing w:before="120" w:after="0" w:line="240" w:lineRule="auto"/>
        <w:ind w:left="426"/>
        <w:rPr>
          <w:rFonts w:ascii="Calibri" w:eastAsia="Arial Unicode MS" w:hAnsi="Calibri" w:cs="Calibri"/>
          <w:color w:val="000000"/>
          <w:sz w:val="23"/>
          <w:szCs w:val="23"/>
          <w:lang w:eastAsia="en-AU"/>
        </w:rPr>
      </w:pPr>
      <w:r w:rsidRPr="00236CA7">
        <w:rPr>
          <w:rFonts w:ascii="Calibri" w:eastAsia="Arial Unicode MS" w:hAnsi="Calibri" w:cs="Calibri"/>
          <w:color w:val="000000"/>
          <w:sz w:val="23"/>
          <w:szCs w:val="23"/>
          <w:lang w:eastAsia="en-AU"/>
        </w:rPr>
        <w:t xml:space="preserve">In the May 2014 Budget, the Government began its attempt to abolish the OAIC.  In its 2014-5 Annual Report, (p 8), it reported on the functions it had performed in that financial year as follows; </w:t>
      </w:r>
    </w:p>
    <w:p w:rsidR="00376606" w:rsidRPr="00236CA7" w:rsidRDefault="00376606" w:rsidP="00376606">
      <w:pPr>
        <w:autoSpaceDE w:val="0"/>
        <w:autoSpaceDN w:val="0"/>
        <w:adjustRightInd w:val="0"/>
        <w:spacing w:before="120" w:after="0" w:line="240" w:lineRule="auto"/>
        <w:ind w:left="993"/>
        <w:rPr>
          <w:rFonts w:ascii="Calibri" w:eastAsia="Arial Unicode MS" w:hAnsi="Calibri" w:cs="Calibri"/>
          <w:color w:val="000000"/>
          <w:sz w:val="20"/>
          <w:szCs w:val="20"/>
          <w:lang w:eastAsia="en-AU"/>
        </w:rPr>
      </w:pPr>
      <w:r w:rsidRPr="00236CA7">
        <w:rPr>
          <w:rFonts w:ascii="Calibri" w:eastAsia="Arial Unicode MS" w:hAnsi="Calibri" w:cs="Calibri"/>
          <w:color w:val="000000"/>
          <w:sz w:val="20"/>
          <w:szCs w:val="20"/>
          <w:lang w:eastAsia="en-AU"/>
        </w:rPr>
        <w:t xml:space="preserve">“As of 30 June 2015, the Freedom of Information Amendment (New Arrangements) Bill 2014 had not been considered by the Senate. As such, the OAIC continues to undertake the full breadth of privacy functions, and to carry out the FOI IC review function. </w:t>
      </w:r>
    </w:p>
    <w:p w:rsidR="00376606" w:rsidRPr="00236CA7" w:rsidRDefault="00376606" w:rsidP="00376606">
      <w:pPr>
        <w:spacing w:before="120" w:after="0" w:line="240" w:lineRule="auto"/>
        <w:ind w:left="993"/>
        <w:rPr>
          <w:rFonts w:ascii="Calibri" w:eastAsia="Calibri" w:hAnsi="Calibri" w:cs="Calibri"/>
          <w:color w:val="000000"/>
          <w:sz w:val="20"/>
          <w:szCs w:val="20"/>
          <w:u w:color="000000"/>
          <w:lang w:val="en-US" w:eastAsia="en-AU"/>
        </w:rPr>
      </w:pPr>
      <w:r w:rsidRPr="00236CA7">
        <w:rPr>
          <w:rFonts w:ascii="Calibri" w:eastAsia="Calibri" w:hAnsi="Calibri" w:cs="Calibri"/>
          <w:color w:val="000000"/>
          <w:sz w:val="20"/>
          <w:szCs w:val="20"/>
          <w:u w:color="000000"/>
          <w:lang w:val="en-US" w:eastAsia="en-AU"/>
        </w:rPr>
        <w:t>Resources have been provided to the OAIC for the exercise of the FOI IC review function for 2015–16. Funding for the privacy functions has been appropriated to the OAIC for the period 2015–16. The OAIC’s budget allocation for 2015–16 does not include activities in the area of information policy.</w:t>
      </w:r>
    </w:p>
    <w:p w:rsidR="00376606" w:rsidRPr="00236CA7" w:rsidRDefault="00376606" w:rsidP="00376606">
      <w:pPr>
        <w:spacing w:before="120" w:after="0" w:line="240" w:lineRule="auto"/>
        <w:ind w:left="426"/>
        <w:rPr>
          <w:rFonts w:ascii="Calibri" w:eastAsia="Calibri" w:hAnsi="Calibri" w:cs="Calibri"/>
          <w:color w:val="000000"/>
          <w:u w:color="000000"/>
          <w:lang w:val="en-US" w:eastAsia="en-AU"/>
        </w:rPr>
      </w:pPr>
      <w:r w:rsidRPr="00236CA7">
        <w:rPr>
          <w:rFonts w:ascii="Calibri" w:eastAsia="Calibri" w:hAnsi="Calibri" w:cs="Calibri"/>
          <w:color w:val="000000"/>
          <w:u w:color="000000"/>
          <w:lang w:val="en-US" w:eastAsia="en-AU"/>
        </w:rPr>
        <w:t xml:space="preserve">The reality was that the OAIC FOI functions had been limited by the 2014 – 15 budget to cover 1 of the 9 activities identified above - conducting reviews of FOI decisions. That function came to be described by the OAIC and Government as “streamlined” – a reference to the practice of reviews being passed to the AAT.  </w:t>
      </w:r>
    </w:p>
    <w:p w:rsidR="00376606" w:rsidRPr="00236CA7" w:rsidRDefault="00376606" w:rsidP="00376606">
      <w:pPr>
        <w:spacing w:before="120" w:after="0" w:line="240" w:lineRule="auto"/>
        <w:ind w:left="426"/>
        <w:rPr>
          <w:rFonts w:ascii="Calibri" w:eastAsia="Calibri" w:hAnsi="Calibri" w:cs="Calibri"/>
          <w:color w:val="000000"/>
          <w:u w:color="000000"/>
          <w:lang w:val="en-US" w:eastAsia="en-AU"/>
        </w:rPr>
      </w:pPr>
      <w:r w:rsidRPr="00236CA7">
        <w:rPr>
          <w:rFonts w:ascii="Calibri" w:eastAsia="Calibri" w:hAnsi="Calibri" w:cs="Calibri"/>
          <w:color w:val="000000"/>
          <w:u w:color="000000"/>
          <w:lang w:val="en-US" w:eastAsia="en-AU"/>
        </w:rPr>
        <w:t xml:space="preserve">The government having now arranged the return to the OIAC of all its statutory functions, does it intend that the OAIC will address them all? Or, may it in fact intend that the OAIC does no more than process complaints and reviews?  </w:t>
      </w:r>
    </w:p>
    <w:p w:rsidR="00376606" w:rsidRPr="00236CA7" w:rsidRDefault="00376606" w:rsidP="00376606">
      <w:pPr>
        <w:spacing w:before="120" w:after="0" w:line="240" w:lineRule="auto"/>
        <w:ind w:left="426"/>
        <w:rPr>
          <w:rFonts w:ascii="Calibri" w:eastAsia="Calibri" w:hAnsi="Calibri" w:cs="Calibri"/>
          <w:color w:val="000000"/>
          <w:sz w:val="12"/>
          <w:szCs w:val="12"/>
          <w:u w:color="000000"/>
          <w:lang w:val="en-US" w:eastAsia="en-AU"/>
        </w:rPr>
      </w:pPr>
    </w:p>
    <w:p w:rsidR="00376606" w:rsidRPr="00236CA7" w:rsidRDefault="00376606" w:rsidP="00376606">
      <w:pPr>
        <w:spacing w:before="120" w:after="0" w:line="240" w:lineRule="auto"/>
        <w:ind w:left="426"/>
        <w:rPr>
          <w:rFonts w:ascii="Calibri" w:eastAsia="Calibri" w:hAnsi="Calibri" w:cs="Calibri"/>
          <w:color w:val="000000"/>
          <w:u w:color="000000"/>
          <w:lang w:val="en-US" w:eastAsia="en-AU"/>
        </w:rPr>
      </w:pPr>
      <w:r w:rsidRPr="00236CA7">
        <w:rPr>
          <w:rFonts w:ascii="Calibri" w:eastAsia="Calibri" w:hAnsi="Calibri" w:cs="Calibri"/>
          <w:color w:val="000000"/>
          <w:u w:color="000000"/>
          <w:lang w:val="en-US" w:eastAsia="en-AU"/>
        </w:rPr>
        <w:t xml:space="preserve">Other questions arise; </w:t>
      </w:r>
    </w:p>
    <w:p w:rsidR="00376606" w:rsidRPr="00236CA7" w:rsidRDefault="00376606" w:rsidP="00376606">
      <w:pPr>
        <w:numPr>
          <w:ilvl w:val="0"/>
          <w:numId w:val="10"/>
        </w:numPr>
        <w:spacing w:before="120" w:after="0" w:line="240" w:lineRule="auto"/>
        <w:rPr>
          <w:rFonts w:ascii="Calibri" w:eastAsia="Calibri" w:hAnsi="Calibri" w:cs="Calibri"/>
          <w:color w:val="000000"/>
          <w:u w:color="000000"/>
          <w:lang w:val="en-US" w:eastAsia="en-AU"/>
        </w:rPr>
      </w:pPr>
      <w:r w:rsidRPr="00236CA7">
        <w:rPr>
          <w:rFonts w:ascii="Calibri" w:eastAsia="Calibri" w:hAnsi="Calibri" w:cs="Calibri"/>
          <w:color w:val="000000"/>
          <w:u w:color="000000"/>
          <w:lang w:val="en-US" w:eastAsia="en-AU"/>
        </w:rPr>
        <w:t xml:space="preserve">What is intended to be done to ensure an adequate level of funding and staff numbers </w:t>
      </w:r>
    </w:p>
    <w:p w:rsidR="00376606" w:rsidRPr="00236CA7" w:rsidRDefault="00376606" w:rsidP="00376606">
      <w:pPr>
        <w:spacing w:before="120" w:after="0" w:line="240" w:lineRule="auto"/>
        <w:ind w:left="1146"/>
        <w:rPr>
          <w:rFonts w:ascii="Calibri" w:eastAsia="Calibri" w:hAnsi="Calibri" w:cs="Calibri"/>
          <w:color w:val="000000"/>
          <w:u w:color="000000"/>
          <w:lang w:val="en-US" w:eastAsia="en-AU"/>
        </w:rPr>
      </w:pPr>
      <w:r w:rsidRPr="00236CA7">
        <w:rPr>
          <w:rFonts w:ascii="Calibri" w:eastAsia="Calibri" w:hAnsi="Calibri" w:cs="Calibri"/>
          <w:color w:val="000000"/>
          <w:u w:color="000000"/>
          <w:lang w:val="en-US" w:eastAsia="en-AU"/>
        </w:rPr>
        <w:t>to enable the OAIC to discharge all its FOI functions.</w:t>
      </w:r>
    </w:p>
    <w:p w:rsidR="00376606" w:rsidRPr="00236CA7" w:rsidRDefault="00376606" w:rsidP="00376606">
      <w:pPr>
        <w:numPr>
          <w:ilvl w:val="0"/>
          <w:numId w:val="10"/>
        </w:numPr>
        <w:spacing w:before="120" w:after="0" w:line="240" w:lineRule="auto"/>
        <w:rPr>
          <w:rFonts w:ascii="Calibri" w:eastAsia="Calibri" w:hAnsi="Calibri" w:cs="Calibri"/>
          <w:color w:val="000000"/>
          <w:u w:color="000000"/>
          <w:lang w:val="en-US" w:eastAsia="en-AU"/>
        </w:rPr>
      </w:pPr>
      <w:r w:rsidRPr="00236CA7">
        <w:rPr>
          <w:rFonts w:ascii="Calibri" w:eastAsia="Calibri" w:hAnsi="Calibri" w:cs="Calibri"/>
          <w:color w:val="000000"/>
          <w:u w:color="000000"/>
          <w:lang w:val="en-US" w:eastAsia="en-AU"/>
        </w:rPr>
        <w:t xml:space="preserve">What about the 3 Commissioner positions that have for some time been filled by one Acting Commissioner on three month appointments.  Is it intended to restore them?  </w:t>
      </w:r>
    </w:p>
    <w:p w:rsidR="00376606" w:rsidRPr="00236CA7" w:rsidRDefault="00376606" w:rsidP="00376606">
      <w:pPr>
        <w:spacing w:before="120" w:after="0" w:line="240" w:lineRule="auto"/>
        <w:rPr>
          <w:rFonts w:ascii="Calibri" w:eastAsia="Calibri" w:hAnsi="Calibri" w:cs="Calibri"/>
          <w:b/>
          <w:bCs/>
          <w:color w:val="000000"/>
          <w:sz w:val="28"/>
          <w:szCs w:val="28"/>
          <w:u w:color="000000"/>
          <w:lang w:val="en-US" w:eastAsia="en-AU"/>
        </w:rPr>
      </w:pPr>
      <w:r w:rsidRPr="00236CA7">
        <w:rPr>
          <w:rFonts w:ascii="Calibri" w:eastAsia="Calibri" w:hAnsi="Calibri" w:cs="Calibri"/>
          <w:b/>
          <w:bCs/>
          <w:i/>
          <w:iCs/>
          <w:color w:val="000000"/>
          <w:sz w:val="28"/>
          <w:szCs w:val="28"/>
          <w:u w:color="000000"/>
          <w:lang w:val="en-US" w:eastAsia="en-AU"/>
        </w:rPr>
        <w:t>1.3. The functions intended by government to be performed?</w:t>
      </w:r>
    </w:p>
    <w:p w:rsidR="00376606" w:rsidRPr="00236CA7" w:rsidRDefault="00376606" w:rsidP="00376606">
      <w:pPr>
        <w:spacing w:before="120" w:after="0" w:line="240" w:lineRule="auto"/>
        <w:ind w:firstLine="142"/>
        <w:rPr>
          <w:rFonts w:ascii="Calibri" w:eastAsia="Calibri" w:hAnsi="Calibri" w:cs="Calibri"/>
          <w:bCs/>
          <w:iCs/>
          <w:color w:val="000000"/>
          <w:u w:color="000000"/>
          <w:lang w:val="en-US" w:eastAsia="en-AU"/>
        </w:rPr>
      </w:pPr>
      <w:r w:rsidRPr="00236CA7">
        <w:rPr>
          <w:rFonts w:ascii="Calibri" w:eastAsia="Calibri" w:hAnsi="Calibri" w:cs="Calibri"/>
          <w:bCs/>
          <w:iCs/>
          <w:color w:val="000000"/>
          <w:u w:color="000000"/>
          <w:lang w:val="en-US" w:eastAsia="en-AU"/>
        </w:rPr>
        <w:t xml:space="preserve">There does not appear to have been a detailed public statement of the government’s intentions about the performance of the returned functions. There are, however, statements   which shed light on the intention because of what is not said. </w:t>
      </w:r>
    </w:p>
    <w:p w:rsidR="00376606" w:rsidRPr="00236CA7" w:rsidRDefault="00376606" w:rsidP="00376606">
      <w:pPr>
        <w:spacing w:before="120" w:after="0" w:line="240" w:lineRule="auto"/>
        <w:ind w:left="284"/>
        <w:rPr>
          <w:rFonts w:ascii="Calibri" w:eastAsia="Calibri" w:hAnsi="Calibri" w:cs="Calibri"/>
          <w:color w:val="000000"/>
          <w:u w:color="000000"/>
          <w:lang w:val="en-US" w:eastAsia="en-AU"/>
        </w:rPr>
      </w:pPr>
      <w:r w:rsidRPr="00236CA7">
        <w:rPr>
          <w:rFonts w:ascii="Calibri" w:eastAsia="Calibri" w:hAnsi="Calibri" w:cs="Calibri"/>
          <w:b/>
          <w:bCs/>
          <w:i/>
          <w:iCs/>
          <w:color w:val="000000"/>
          <w:u w:color="000000"/>
          <w:lang w:val="en-US" w:eastAsia="en-AU"/>
        </w:rPr>
        <w:t xml:space="preserve">(a)    The OAIC: The 2016 – 17 Budget Paper </w:t>
      </w:r>
      <w:r w:rsidRPr="00236CA7">
        <w:rPr>
          <w:rFonts w:ascii="Calibri" w:eastAsia="Calibri" w:hAnsi="Calibri" w:cs="Calibri"/>
          <w:color w:val="000000"/>
          <w:u w:color="000000"/>
          <w:vertAlign w:val="superscript"/>
          <w:lang w:val="en-US" w:eastAsia="en-AU"/>
        </w:rPr>
        <w:footnoteReference w:id="3"/>
      </w:r>
      <w:r w:rsidRPr="00236CA7">
        <w:rPr>
          <w:rFonts w:ascii="Calibri" w:eastAsia="Calibri" w:hAnsi="Calibri" w:cs="Calibri"/>
          <w:color w:val="000000"/>
          <w:u w:color="000000"/>
          <w:lang w:val="en-US" w:eastAsia="en-AU"/>
        </w:rPr>
        <w:t xml:space="preserve"> – “Strategic Direction Statement”</w:t>
      </w:r>
    </w:p>
    <w:p w:rsidR="00376606" w:rsidRPr="00236CA7" w:rsidRDefault="00376606" w:rsidP="00376606">
      <w:pPr>
        <w:spacing w:before="120" w:after="0" w:line="240" w:lineRule="auto"/>
        <w:ind w:left="567" w:firstLine="4"/>
        <w:rPr>
          <w:rFonts w:ascii="Calibri" w:eastAsia="Calibri" w:hAnsi="Calibri" w:cs="Calibri"/>
          <w:color w:val="000000"/>
          <w:u w:color="000000"/>
          <w:lang w:val="en-US" w:eastAsia="en-AU"/>
        </w:rPr>
      </w:pPr>
      <w:r w:rsidRPr="00236CA7">
        <w:rPr>
          <w:rFonts w:ascii="Calibri" w:eastAsia="Calibri" w:hAnsi="Calibri" w:cs="Calibri"/>
          <w:color w:val="000000"/>
          <w:u w:color="000000"/>
          <w:lang w:val="en-US" w:eastAsia="en-AU"/>
        </w:rPr>
        <w:t xml:space="preserve">In previous years, including 2015-16, the Budget Papers relating to the OAIC have included a “Strategic Directions Statement”. </w:t>
      </w:r>
    </w:p>
    <w:p w:rsidR="00376606" w:rsidRPr="00236CA7" w:rsidRDefault="00376606" w:rsidP="00376606">
      <w:pPr>
        <w:spacing w:before="120" w:after="0" w:line="240" w:lineRule="auto"/>
        <w:ind w:left="567"/>
        <w:rPr>
          <w:rFonts w:ascii="Calibri" w:eastAsia="Calibri" w:hAnsi="Calibri" w:cs="Calibri"/>
          <w:color w:val="000000"/>
          <w:u w:color="000000"/>
          <w:lang w:eastAsia="en-AU"/>
        </w:rPr>
      </w:pPr>
      <w:r w:rsidRPr="00236CA7">
        <w:rPr>
          <w:rFonts w:ascii="Calibri" w:eastAsia="Calibri" w:hAnsi="Calibri" w:cs="Calibri"/>
          <w:color w:val="000000"/>
          <w:u w:color="000000"/>
          <w:lang w:val="en-US" w:eastAsia="en-AU"/>
        </w:rPr>
        <w:t xml:space="preserve"> On each occasion, the first one listed had been</w:t>
      </w:r>
    </w:p>
    <w:p w:rsidR="00376606" w:rsidRPr="00236CA7" w:rsidRDefault="00376606" w:rsidP="00376606">
      <w:pPr>
        <w:numPr>
          <w:ilvl w:val="0"/>
          <w:numId w:val="11"/>
        </w:numPr>
        <w:spacing w:before="120" w:after="0" w:line="240" w:lineRule="auto"/>
        <w:ind w:left="1418" w:hanging="709"/>
        <w:rPr>
          <w:rFonts w:ascii="Calibri" w:eastAsia="Calibri" w:hAnsi="Calibri" w:cs="Calibri"/>
          <w:color w:val="000000"/>
          <w:u w:color="000000"/>
          <w:lang w:val="en-US" w:eastAsia="en-AU"/>
        </w:rPr>
      </w:pPr>
      <w:r w:rsidRPr="00236CA7">
        <w:rPr>
          <w:rFonts w:ascii="Calibri" w:eastAsia="Calibri" w:hAnsi="Calibri" w:cs="Calibri"/>
          <w:color w:val="000000"/>
          <w:u w:color="000000"/>
          <w:lang w:val="en-US" w:eastAsia="en-AU"/>
        </w:rPr>
        <w:t xml:space="preserve"> “Information Commissioner functions – performing strategic functions relating </w:t>
      </w:r>
      <w:proofErr w:type="gramStart"/>
      <w:r w:rsidRPr="00236CA7">
        <w:rPr>
          <w:rFonts w:ascii="Calibri" w:eastAsia="Calibri" w:hAnsi="Calibri" w:cs="Calibri"/>
          <w:color w:val="000000"/>
          <w:u w:color="000000"/>
          <w:lang w:val="en-US" w:eastAsia="en-AU"/>
        </w:rPr>
        <w:t>to  information</w:t>
      </w:r>
      <w:proofErr w:type="gramEnd"/>
      <w:r w:rsidRPr="00236CA7">
        <w:rPr>
          <w:rFonts w:ascii="Calibri" w:eastAsia="Calibri" w:hAnsi="Calibri" w:cs="Calibri"/>
          <w:color w:val="000000"/>
          <w:u w:color="000000"/>
          <w:lang w:val="en-US" w:eastAsia="en-AU"/>
        </w:rPr>
        <w:t xml:space="preserve"> management in the Australian government” </w:t>
      </w:r>
    </w:p>
    <w:p w:rsidR="00376606" w:rsidRPr="00236CA7" w:rsidRDefault="00376606" w:rsidP="00376606">
      <w:pPr>
        <w:spacing w:before="120" w:after="0" w:line="240" w:lineRule="auto"/>
        <w:ind w:left="709"/>
        <w:rPr>
          <w:rFonts w:ascii="Calibri" w:eastAsia="Calibri" w:hAnsi="Calibri" w:cs="Calibri"/>
          <w:color w:val="000000"/>
          <w:u w:color="000000"/>
          <w:lang w:eastAsia="en-AU"/>
        </w:rPr>
      </w:pPr>
      <w:r w:rsidRPr="00236CA7">
        <w:rPr>
          <w:rFonts w:ascii="Calibri" w:eastAsia="Calibri" w:hAnsi="Calibri" w:cs="Calibri"/>
          <w:color w:val="000000"/>
          <w:u w:color="000000"/>
          <w:lang w:val="en-US" w:eastAsia="en-AU"/>
        </w:rPr>
        <w:t>It had then been followed by the Privacy function, and then</w:t>
      </w:r>
    </w:p>
    <w:p w:rsidR="00376606" w:rsidRPr="00236CA7" w:rsidRDefault="00376606" w:rsidP="00376606">
      <w:pPr>
        <w:numPr>
          <w:ilvl w:val="0"/>
          <w:numId w:val="11"/>
        </w:numPr>
        <w:spacing w:before="120" w:after="0" w:line="240" w:lineRule="auto"/>
        <w:ind w:left="1418" w:hanging="709"/>
        <w:rPr>
          <w:rFonts w:ascii="Calibri" w:eastAsia="Calibri" w:hAnsi="Calibri" w:cs="Calibri"/>
          <w:color w:val="000000"/>
          <w:u w:color="000000"/>
          <w:lang w:val="en-US" w:eastAsia="en-AU"/>
        </w:rPr>
      </w:pPr>
      <w:r w:rsidRPr="00236CA7">
        <w:rPr>
          <w:rFonts w:ascii="Calibri" w:eastAsia="Calibri" w:hAnsi="Calibri" w:cs="Calibri"/>
          <w:color w:val="000000"/>
          <w:u w:color="000000"/>
          <w:lang w:val="en-US" w:eastAsia="en-AU"/>
        </w:rPr>
        <w:lastRenderedPageBreak/>
        <w:t xml:space="preserve">“freedom of information FOI functions – protecting the public’s right of access to documents under the Freedom of Information Act 1982 (the FOI Act)”. </w:t>
      </w:r>
      <w:r w:rsidRPr="00236CA7">
        <w:rPr>
          <w:rFonts w:ascii="Calibri" w:eastAsia="Calibri" w:hAnsi="Calibri" w:cs="Calibri"/>
          <w:color w:val="000000"/>
          <w:u w:color="000000"/>
          <w:vertAlign w:val="superscript"/>
          <w:lang w:val="en-US" w:eastAsia="en-AU"/>
        </w:rPr>
        <w:footnoteReference w:id="4"/>
      </w:r>
    </w:p>
    <w:p w:rsidR="00376606" w:rsidRPr="00236CA7" w:rsidRDefault="00376606" w:rsidP="00376606">
      <w:pPr>
        <w:spacing w:before="120" w:after="0" w:line="240" w:lineRule="auto"/>
        <w:ind w:left="567" w:firstLine="4"/>
        <w:rPr>
          <w:rFonts w:ascii="Calibri" w:eastAsia="Calibri" w:hAnsi="Calibri" w:cs="Calibri"/>
          <w:color w:val="000000"/>
          <w:u w:color="000000"/>
          <w:lang w:val="en-US" w:eastAsia="en-AU"/>
        </w:rPr>
      </w:pPr>
      <w:r w:rsidRPr="00236CA7">
        <w:rPr>
          <w:rFonts w:ascii="Calibri" w:eastAsia="Calibri" w:hAnsi="Calibri" w:cs="Calibri"/>
          <w:color w:val="000000"/>
          <w:u w:color="000000"/>
          <w:lang w:val="en-US" w:eastAsia="en-AU"/>
        </w:rPr>
        <w:t xml:space="preserve">The 2016 –17 Budget Paper Statement abandoned that practice. While listing the second and third it omitted the first one listed –, </w:t>
      </w:r>
      <w:r w:rsidRPr="00236CA7">
        <w:rPr>
          <w:rFonts w:ascii="Calibri" w:eastAsia="Calibri" w:hAnsi="Calibri" w:cs="Calibri"/>
          <w:color w:val="000000"/>
          <w:u w:color="000000"/>
          <w:vertAlign w:val="superscript"/>
          <w:lang w:val="en-US" w:eastAsia="en-AU"/>
        </w:rPr>
        <w:footnoteReference w:id="5"/>
      </w:r>
      <w:r w:rsidRPr="00236CA7">
        <w:rPr>
          <w:rFonts w:ascii="Calibri" w:eastAsia="Calibri" w:hAnsi="Calibri" w:cs="Calibri"/>
          <w:color w:val="000000"/>
          <w:u w:color="000000"/>
          <w:lang w:val="en-US" w:eastAsia="en-AU"/>
        </w:rPr>
        <w:t xml:space="preserve"> “the Information Commissioner functions - performing strategic functions concerning information management in the Australian government”.   </w:t>
      </w:r>
    </w:p>
    <w:p w:rsidR="00376606" w:rsidRPr="00236CA7" w:rsidRDefault="00376606" w:rsidP="00376606">
      <w:pPr>
        <w:tabs>
          <w:tab w:val="left" w:pos="142"/>
        </w:tabs>
        <w:spacing w:before="120" w:after="0" w:line="240" w:lineRule="auto"/>
        <w:ind w:left="284"/>
        <w:rPr>
          <w:rFonts w:ascii="Times New Roman" w:eastAsia="Arial Unicode MS" w:hAnsi="Times New Roman" w:cs="Times New Roman"/>
          <w:sz w:val="24"/>
          <w:szCs w:val="24"/>
          <w:lang w:val="en-US" w:eastAsia="en-AU"/>
        </w:rPr>
      </w:pPr>
      <w:r w:rsidRPr="00236CA7">
        <w:rPr>
          <w:rFonts w:ascii="Times New Roman" w:eastAsia="Arial Unicode MS" w:hAnsi="Times New Roman" w:cs="Times New Roman"/>
          <w:sz w:val="24"/>
          <w:szCs w:val="24"/>
          <w:lang w:val="en-US" w:eastAsia="en-AU"/>
        </w:rPr>
        <w:t xml:space="preserve">    This Budget Paper also states: </w:t>
      </w:r>
    </w:p>
    <w:p w:rsidR="00376606" w:rsidRPr="00236CA7" w:rsidRDefault="00376606" w:rsidP="00376606">
      <w:pPr>
        <w:spacing w:before="120" w:after="0" w:line="240" w:lineRule="auto"/>
        <w:ind w:left="567"/>
        <w:rPr>
          <w:rFonts w:ascii="Calibri" w:eastAsia="Calibri" w:hAnsi="Calibri" w:cs="Calibri"/>
          <w:color w:val="000000"/>
          <w:u w:color="000000"/>
          <w:lang w:eastAsia="en-AU"/>
        </w:rPr>
      </w:pPr>
      <w:r w:rsidRPr="00236CA7">
        <w:rPr>
          <w:rFonts w:ascii="Calibri" w:eastAsia="Calibri" w:hAnsi="Calibri" w:cs="Calibri"/>
          <w:color w:val="000000"/>
          <w:u w:color="000000"/>
          <w:lang w:eastAsia="en-AU"/>
        </w:rPr>
        <w:t>“…</w:t>
      </w:r>
      <w:r w:rsidRPr="00236CA7">
        <w:rPr>
          <w:rFonts w:ascii="Calibri" w:eastAsia="Calibri" w:hAnsi="Calibri" w:cs="Calibri"/>
          <w:color w:val="000000"/>
          <w:u w:color="000000"/>
          <w:lang w:val="en-US" w:eastAsia="en-AU"/>
        </w:rPr>
        <w:t xml:space="preserve">the OAIC will have ongoing responsibility for privacy and FOI regulation. Ongoing funding for these functions is provided in the 2016 </w:t>
      </w:r>
      <w:r w:rsidRPr="00236CA7">
        <w:rPr>
          <w:rFonts w:ascii="Calibri" w:eastAsia="Calibri" w:hAnsi="Calibri" w:cs="Calibri"/>
          <w:color w:val="000000"/>
          <w:u w:color="000000"/>
          <w:lang w:eastAsia="en-AU"/>
        </w:rPr>
        <w:t xml:space="preserve">– </w:t>
      </w:r>
      <w:r w:rsidRPr="00236CA7">
        <w:rPr>
          <w:rFonts w:ascii="Calibri" w:eastAsia="Calibri" w:hAnsi="Calibri" w:cs="Calibri"/>
          <w:color w:val="000000"/>
          <w:u w:color="000000"/>
          <w:lang w:val="en-US" w:eastAsia="en-AU"/>
        </w:rPr>
        <w:t xml:space="preserve">17 Budget. FOI Funding is provided on the basis of the streamlined approach to FOI by the OAIC since the 2014 </w:t>
      </w:r>
      <w:r w:rsidRPr="00236CA7">
        <w:rPr>
          <w:rFonts w:ascii="Calibri" w:eastAsia="Calibri" w:hAnsi="Calibri" w:cs="Calibri"/>
          <w:color w:val="000000"/>
          <w:u w:color="000000"/>
          <w:lang w:eastAsia="en-AU"/>
        </w:rPr>
        <w:t>– 15 Budget. …</w:t>
      </w:r>
      <w:r w:rsidRPr="00236CA7">
        <w:rPr>
          <w:rFonts w:ascii="Calibri" w:eastAsia="Calibri" w:hAnsi="Calibri" w:cs="Calibri"/>
          <w:color w:val="000000"/>
          <w:u w:color="000000"/>
          <w:lang w:val="nl-NL" w:eastAsia="en-AU"/>
        </w:rPr>
        <w:t xml:space="preserve">.. In 2016 </w:t>
      </w:r>
      <w:r w:rsidRPr="00236CA7">
        <w:rPr>
          <w:rFonts w:ascii="Calibri" w:eastAsia="Calibri" w:hAnsi="Calibri" w:cs="Calibri"/>
          <w:color w:val="000000"/>
          <w:u w:color="000000"/>
          <w:lang w:eastAsia="en-AU"/>
        </w:rPr>
        <w:t xml:space="preserve">– </w:t>
      </w:r>
      <w:r w:rsidRPr="00236CA7">
        <w:rPr>
          <w:rFonts w:ascii="Calibri" w:eastAsia="Calibri" w:hAnsi="Calibri" w:cs="Calibri"/>
          <w:color w:val="000000"/>
          <w:u w:color="000000"/>
          <w:lang w:val="en-US" w:eastAsia="en-AU"/>
        </w:rPr>
        <w:t xml:space="preserve">17 and the forward years, the OAIC will focus on its strategic goals of: </w:t>
      </w:r>
    </w:p>
    <w:p w:rsidR="00376606" w:rsidRPr="00236CA7" w:rsidRDefault="00376606" w:rsidP="00376606">
      <w:pPr>
        <w:numPr>
          <w:ilvl w:val="1"/>
          <w:numId w:val="12"/>
        </w:numPr>
        <w:spacing w:before="120" w:after="0" w:line="240" w:lineRule="auto"/>
        <w:ind w:left="1134"/>
        <w:rPr>
          <w:rFonts w:ascii="Calibri" w:eastAsia="Calibri" w:hAnsi="Calibri" w:cs="Calibri"/>
          <w:color w:val="000000"/>
          <w:u w:color="000000"/>
          <w:lang w:val="en-US" w:eastAsia="en-AU"/>
        </w:rPr>
      </w:pPr>
      <w:r w:rsidRPr="00236CA7">
        <w:rPr>
          <w:rFonts w:ascii="Calibri" w:eastAsia="Calibri" w:hAnsi="Calibri" w:cs="Calibri"/>
          <w:color w:val="000000"/>
          <w:u w:color="000000"/>
          <w:lang w:val="en-US" w:eastAsia="en-AU"/>
        </w:rPr>
        <w:t>promoting and upholding information access rights</w:t>
      </w:r>
    </w:p>
    <w:p w:rsidR="00376606" w:rsidRPr="00236CA7" w:rsidRDefault="00376606" w:rsidP="00376606">
      <w:pPr>
        <w:numPr>
          <w:ilvl w:val="0"/>
          <w:numId w:val="12"/>
        </w:numPr>
        <w:spacing w:before="120" w:after="0" w:line="240" w:lineRule="auto"/>
        <w:ind w:left="1134"/>
        <w:rPr>
          <w:rFonts w:ascii="Calibri" w:eastAsia="Calibri" w:hAnsi="Calibri" w:cs="Calibri"/>
          <w:color w:val="000000"/>
          <w:u w:color="000000"/>
          <w:lang w:val="en-US" w:eastAsia="en-AU"/>
        </w:rPr>
      </w:pPr>
      <w:r w:rsidRPr="00236CA7">
        <w:rPr>
          <w:rFonts w:ascii="Calibri" w:eastAsia="Calibri" w:hAnsi="Calibri" w:cs="Calibri"/>
          <w:color w:val="000000"/>
          <w:u w:color="000000"/>
          <w:lang w:val="en-US" w:eastAsia="en-AU"/>
        </w:rPr>
        <w:t>promoting and upholding information privacy rights</w:t>
      </w:r>
    </w:p>
    <w:p w:rsidR="00376606" w:rsidRPr="00236CA7" w:rsidRDefault="00376606" w:rsidP="00376606">
      <w:pPr>
        <w:numPr>
          <w:ilvl w:val="0"/>
          <w:numId w:val="12"/>
        </w:numPr>
        <w:spacing w:before="120" w:after="0" w:line="240" w:lineRule="auto"/>
        <w:ind w:left="1134"/>
        <w:rPr>
          <w:rFonts w:ascii="Calibri" w:eastAsia="Calibri" w:hAnsi="Calibri" w:cs="Calibri"/>
          <w:color w:val="000000"/>
          <w:u w:color="000000"/>
          <w:lang w:val="en-US" w:eastAsia="en-AU"/>
        </w:rPr>
      </w:pPr>
      <w:r w:rsidRPr="00236CA7">
        <w:rPr>
          <w:rFonts w:ascii="Calibri" w:eastAsia="Calibri" w:hAnsi="Calibri" w:cs="Calibri"/>
          <w:color w:val="000000"/>
          <w:u w:color="000000"/>
          <w:lang w:val="en-US" w:eastAsia="en-AU"/>
        </w:rPr>
        <w:t xml:space="preserve"> achieving </w:t>
      </w:r>
      <w:proofErr w:type="spellStart"/>
      <w:r w:rsidRPr="00236CA7">
        <w:rPr>
          <w:rFonts w:ascii="Calibri" w:eastAsia="Calibri" w:hAnsi="Calibri" w:cs="Calibri"/>
          <w:color w:val="000000"/>
          <w:u w:color="000000"/>
          <w:lang w:val="en-US" w:eastAsia="en-AU"/>
        </w:rPr>
        <w:t>organisational</w:t>
      </w:r>
      <w:proofErr w:type="spellEnd"/>
      <w:r w:rsidRPr="00236CA7">
        <w:rPr>
          <w:rFonts w:ascii="Calibri" w:eastAsia="Calibri" w:hAnsi="Calibri" w:cs="Calibri"/>
          <w:color w:val="000000"/>
          <w:u w:color="000000"/>
          <w:lang w:val="en-US" w:eastAsia="en-AU"/>
        </w:rPr>
        <w:t xml:space="preserve"> excellence by supporting and developing the OAIC’s people, systems and processes”</w:t>
      </w:r>
    </w:p>
    <w:p w:rsidR="00376606" w:rsidRPr="00236CA7" w:rsidRDefault="00376606" w:rsidP="00376606">
      <w:pPr>
        <w:spacing w:before="120" w:after="0" w:line="240" w:lineRule="auto"/>
        <w:ind w:left="567" w:firstLine="4"/>
        <w:rPr>
          <w:rFonts w:ascii="Calibri" w:eastAsia="Calibri" w:hAnsi="Calibri" w:cs="Calibri"/>
          <w:color w:val="000000"/>
          <w:u w:color="000000"/>
          <w:lang w:val="en-US" w:eastAsia="en-AU"/>
        </w:rPr>
      </w:pPr>
      <w:r w:rsidRPr="00236CA7">
        <w:rPr>
          <w:rFonts w:ascii="Calibri" w:eastAsia="Calibri" w:hAnsi="Calibri" w:cs="Calibri"/>
          <w:color w:val="000000"/>
          <w:u w:color="000000"/>
          <w:lang w:val="en-US" w:eastAsia="en-AU"/>
        </w:rPr>
        <w:t xml:space="preserve">The omission of the first listed “main function” and the deliberate lack of detail in the Strategic Directions Statement suggests that the reality is that the necessary funding will not be provided </w:t>
      </w:r>
    </w:p>
    <w:p w:rsidR="00376606" w:rsidRPr="00236CA7" w:rsidRDefault="00376606" w:rsidP="00376606">
      <w:pPr>
        <w:spacing w:before="120" w:after="0" w:line="240" w:lineRule="auto"/>
        <w:ind w:left="567" w:firstLine="4"/>
        <w:rPr>
          <w:rFonts w:ascii="Calibri" w:eastAsia="Calibri" w:hAnsi="Calibri" w:cs="Calibri"/>
          <w:color w:val="000000"/>
          <w:u w:color="000000"/>
          <w:lang w:val="en-US" w:eastAsia="en-AU"/>
        </w:rPr>
      </w:pPr>
      <w:r w:rsidRPr="00236CA7">
        <w:rPr>
          <w:rFonts w:ascii="Calibri" w:eastAsia="Calibri" w:hAnsi="Calibri" w:cs="Calibri"/>
          <w:color w:val="000000"/>
          <w:u w:color="000000"/>
          <w:lang w:val="en-US" w:eastAsia="en-AU"/>
        </w:rPr>
        <w:t xml:space="preserve">Assuming that the main FOI functions are intended to be confined to “protecting the public’s right of access to documents under the Freedom of Information Act 1982”, while this is very important of course and can include a range of activities, it can also be met simply by continuing with the streamlined FOI refusal reviews. </w:t>
      </w:r>
    </w:p>
    <w:p w:rsidR="00376606" w:rsidRPr="00236CA7" w:rsidRDefault="00376606" w:rsidP="00376606">
      <w:pPr>
        <w:spacing w:before="120" w:after="0" w:line="240" w:lineRule="auto"/>
        <w:ind w:left="142"/>
        <w:rPr>
          <w:rFonts w:ascii="Calibri" w:eastAsia="Calibri" w:hAnsi="Calibri" w:cs="Calibri"/>
          <w:color w:val="000000"/>
          <w:u w:color="000000"/>
          <w:lang w:val="en-US" w:eastAsia="en-AU"/>
        </w:rPr>
      </w:pPr>
      <w:r w:rsidRPr="00236CA7">
        <w:rPr>
          <w:rFonts w:ascii="Calibri" w:eastAsia="Calibri" w:hAnsi="Calibri" w:cs="Calibri"/>
          <w:b/>
          <w:i/>
          <w:color w:val="000000"/>
          <w:u w:color="000000"/>
          <w:lang w:val="en-US" w:eastAsia="en-AU"/>
        </w:rPr>
        <w:t xml:space="preserve">(b). A </w:t>
      </w:r>
      <w:r w:rsidRPr="00236CA7">
        <w:rPr>
          <w:rFonts w:ascii="Calibri" w:eastAsia="Calibri" w:hAnsi="Calibri" w:cs="Calibri"/>
          <w:b/>
          <w:bCs/>
          <w:i/>
          <w:iCs/>
          <w:color w:val="000000"/>
          <w:u w:color="000000"/>
          <w:lang w:val="en-US" w:eastAsia="en-AU"/>
        </w:rPr>
        <w:t xml:space="preserve">Statement </w:t>
      </w:r>
      <w:r w:rsidRPr="00236CA7">
        <w:rPr>
          <w:rFonts w:ascii="Calibri" w:eastAsia="Calibri" w:hAnsi="Calibri" w:cs="Calibri"/>
          <w:b/>
          <w:i/>
          <w:color w:val="000000"/>
          <w:u w:color="000000"/>
          <w:lang w:val="en-US" w:eastAsia="en-AU"/>
        </w:rPr>
        <w:t>of 4 May 2016 by the Acting Information Commissioner.</w:t>
      </w:r>
      <w:r w:rsidRPr="00236CA7">
        <w:rPr>
          <w:rFonts w:ascii="Calibri" w:eastAsia="Calibri" w:hAnsi="Calibri" w:cs="Calibri"/>
          <w:color w:val="000000"/>
          <w:u w:color="000000"/>
          <w:lang w:val="en-US" w:eastAsia="en-AU"/>
        </w:rPr>
        <w:t xml:space="preserve">  </w:t>
      </w:r>
    </w:p>
    <w:p w:rsidR="00376606" w:rsidRPr="00236CA7" w:rsidRDefault="00376606" w:rsidP="00376606">
      <w:pPr>
        <w:spacing w:before="120" w:after="0" w:line="240" w:lineRule="auto"/>
        <w:ind w:left="567"/>
        <w:rPr>
          <w:rFonts w:ascii="Calibri" w:eastAsia="Calibri" w:hAnsi="Calibri" w:cs="Calibri"/>
          <w:color w:val="000000"/>
          <w:u w:color="000000"/>
          <w:lang w:val="en-US" w:eastAsia="en-AU"/>
        </w:rPr>
      </w:pPr>
      <w:r w:rsidRPr="00236CA7">
        <w:rPr>
          <w:rFonts w:ascii="Calibri" w:eastAsia="Calibri" w:hAnsi="Calibri" w:cs="Calibri"/>
          <w:color w:val="000000"/>
          <w:u w:color="000000"/>
          <w:lang w:val="en-US" w:eastAsia="en-AU"/>
        </w:rPr>
        <w:t xml:space="preserve">He said </w:t>
      </w:r>
    </w:p>
    <w:p w:rsidR="00376606" w:rsidRPr="00236CA7" w:rsidRDefault="00376606" w:rsidP="00376606">
      <w:pPr>
        <w:spacing w:before="120" w:after="0" w:line="240" w:lineRule="auto"/>
        <w:ind w:left="1004"/>
        <w:rPr>
          <w:rFonts w:ascii="Calibri" w:eastAsia="Calibri" w:hAnsi="Calibri" w:cs="Calibri"/>
          <w:color w:val="000000"/>
          <w:sz w:val="20"/>
          <w:szCs w:val="20"/>
          <w:u w:color="000000"/>
          <w:lang w:val="en-US" w:eastAsia="en-AU"/>
        </w:rPr>
      </w:pPr>
      <w:r w:rsidRPr="00236CA7">
        <w:rPr>
          <w:rFonts w:ascii="Calibri" w:eastAsia="Calibri" w:hAnsi="Calibri" w:cs="Calibri"/>
          <w:color w:val="000000"/>
          <w:sz w:val="20"/>
          <w:szCs w:val="20"/>
          <w:u w:color="000000"/>
          <w:lang w:val="de-DE" w:eastAsia="en-AU"/>
        </w:rPr>
        <w:t>“</w:t>
      </w:r>
      <w:r w:rsidRPr="00236CA7">
        <w:rPr>
          <w:rFonts w:ascii="Calibri" w:eastAsia="Calibri" w:hAnsi="Calibri" w:cs="Calibri"/>
          <w:color w:val="000000"/>
          <w:sz w:val="20"/>
          <w:szCs w:val="20"/>
          <w:u w:color="000000"/>
          <w:lang w:val="en-US" w:eastAsia="en-AU"/>
        </w:rPr>
        <w:t>I can confirm for you this morning that other key FOI functions will be restored to the OAIC from 1 July. So we will soon commence work on updating the FOI guidelines. We will start to handle FOI related complaints which have been handled by the Ombudsman for the last 18 months. We will take over management of the FOI statistics database and FOI reporting once our colleagues in AGD have completed the process for the 2015/16 annual report. We also have some work to do to update our website and other material to reflect these changes.</w:t>
      </w:r>
    </w:p>
    <w:p w:rsidR="00376606" w:rsidRPr="00236CA7" w:rsidRDefault="00376606" w:rsidP="00376606">
      <w:pPr>
        <w:spacing w:before="120" w:after="0" w:line="240" w:lineRule="auto"/>
        <w:ind w:left="993"/>
        <w:rPr>
          <w:rFonts w:ascii="Calibri" w:eastAsia="Calibri" w:hAnsi="Calibri" w:cs="Calibri"/>
          <w:color w:val="000000"/>
          <w:sz w:val="20"/>
          <w:szCs w:val="20"/>
          <w:u w:color="000000"/>
          <w:lang w:val="en-US" w:eastAsia="en-AU"/>
        </w:rPr>
      </w:pPr>
      <w:r w:rsidRPr="00236CA7">
        <w:rPr>
          <w:rFonts w:ascii="Calibri" w:eastAsia="Calibri" w:hAnsi="Calibri" w:cs="Calibri"/>
          <w:color w:val="000000"/>
          <w:sz w:val="20"/>
          <w:szCs w:val="20"/>
          <w:u w:color="000000"/>
          <w:lang w:val="en-US" w:eastAsia="en-AU"/>
        </w:rPr>
        <w:t xml:space="preserve">I note however that we are a much leaner version of the OAIC that existed in 2014 and so there will also be changes in how we approach these functions in this new iteration of the office. </w:t>
      </w:r>
      <w:r w:rsidRPr="00236CA7">
        <w:rPr>
          <w:rFonts w:ascii="Calibri" w:eastAsia="Calibri" w:hAnsi="Calibri" w:cs="Calibri"/>
          <w:color w:val="000000"/>
          <w:sz w:val="20"/>
          <w:szCs w:val="20"/>
          <w:u w:color="000000"/>
          <w:lang w:val="de-DE" w:eastAsia="en-AU"/>
        </w:rPr>
        <w:t xml:space="preserve">“ </w:t>
      </w:r>
      <w:r w:rsidRPr="00236CA7">
        <w:rPr>
          <w:rFonts w:ascii="Calibri" w:eastAsia="Calibri" w:hAnsi="Calibri" w:cs="Calibri"/>
          <w:color w:val="000000"/>
          <w:sz w:val="20"/>
          <w:szCs w:val="20"/>
          <w:u w:color="000000"/>
          <w:vertAlign w:val="superscript"/>
          <w:lang w:val="en-US" w:eastAsia="en-AU"/>
        </w:rPr>
        <w:footnoteReference w:id="6"/>
      </w:r>
      <w:r w:rsidRPr="00236CA7">
        <w:rPr>
          <w:rFonts w:ascii="Calibri" w:eastAsia="Calibri" w:hAnsi="Calibri" w:cs="Calibri"/>
          <w:color w:val="000000"/>
          <w:sz w:val="20"/>
          <w:szCs w:val="20"/>
          <w:u w:color="000000"/>
          <w:lang w:val="de-DE" w:eastAsia="en-AU"/>
        </w:rPr>
        <w:t xml:space="preserve">  </w:t>
      </w:r>
    </w:p>
    <w:p w:rsidR="00376606" w:rsidRPr="00236CA7" w:rsidRDefault="00376606" w:rsidP="00376606">
      <w:pPr>
        <w:spacing w:before="120" w:after="0" w:line="240" w:lineRule="auto"/>
        <w:ind w:left="567"/>
        <w:rPr>
          <w:rFonts w:ascii="Calibri" w:eastAsia="Calibri" w:hAnsi="Calibri" w:cs="Calibri"/>
          <w:color w:val="000000"/>
          <w:u w:color="000000"/>
          <w:lang w:eastAsia="en-AU"/>
        </w:rPr>
      </w:pPr>
      <w:r w:rsidRPr="00236CA7">
        <w:rPr>
          <w:rFonts w:ascii="Calibri" w:eastAsia="Calibri" w:hAnsi="Calibri" w:cs="Calibri"/>
          <w:color w:val="000000"/>
          <w:u w:color="000000"/>
          <w:lang w:val="en-US" w:eastAsia="en-AU"/>
        </w:rPr>
        <w:t xml:space="preserve">While this is encouraging, the words are carefully chosen. It refers to “soon” commencing work on guidelines and starting to handle FOI related complaints. This may be contrasted with the next statement that the OAIC would “take over management” of the statistics database and FOI reporting (but that will not happen for some time). He also acknowledged that The OAIC is much “leaner” than it was in 2014 and will have to approach the delivery of the functions he mentioned accordingly.   </w:t>
      </w:r>
    </w:p>
    <w:p w:rsidR="00376606" w:rsidRPr="00236CA7" w:rsidRDefault="00376606" w:rsidP="00376606">
      <w:pPr>
        <w:spacing w:before="120" w:after="0" w:line="240" w:lineRule="auto"/>
        <w:ind w:left="567"/>
        <w:rPr>
          <w:rFonts w:ascii="Calibri" w:eastAsia="Calibri" w:hAnsi="Calibri" w:cs="Calibri"/>
          <w:color w:val="000000"/>
          <w:u w:color="000000"/>
          <w:lang w:val="en-US" w:eastAsia="en-AU"/>
        </w:rPr>
      </w:pPr>
      <w:r w:rsidRPr="00236CA7">
        <w:rPr>
          <w:rFonts w:ascii="Calibri" w:eastAsia="Calibri" w:hAnsi="Calibri" w:cs="Calibri"/>
          <w:color w:val="000000"/>
          <w:u w:color="000000"/>
          <w:lang w:val="en-US" w:eastAsia="en-AU"/>
        </w:rPr>
        <w:lastRenderedPageBreak/>
        <w:t xml:space="preserve">He did not include a statement as to the appointment of people to the three Commissioner posts. If it was part of the plans for the next financial year, it would presumably have been mentioned. </w:t>
      </w:r>
    </w:p>
    <w:p w:rsidR="00376606" w:rsidRPr="00236CA7" w:rsidRDefault="00376606" w:rsidP="00376606">
      <w:pPr>
        <w:spacing w:before="120" w:after="0" w:line="240" w:lineRule="auto"/>
        <w:ind w:left="567"/>
        <w:rPr>
          <w:rFonts w:ascii="Calibri" w:eastAsia="Calibri" w:hAnsi="Calibri" w:cs="Calibri"/>
          <w:color w:val="000000"/>
          <w:u w:color="000000"/>
          <w:lang w:val="en-US" w:eastAsia="en-AU"/>
        </w:rPr>
      </w:pPr>
      <w:r w:rsidRPr="00236CA7">
        <w:rPr>
          <w:rFonts w:ascii="Calibri" w:eastAsia="Calibri" w:hAnsi="Calibri" w:cs="Calibri"/>
          <w:color w:val="000000"/>
          <w:u w:color="000000"/>
          <w:lang w:val="en-US" w:eastAsia="en-AU"/>
        </w:rPr>
        <w:t>All this suggests that the funding being provided in the present financial year for the performance of the FOI responsibilities is not going to be increased to bring it back to the level that existed prior to the 2014 – 15 budget which was prepared on the basis that the O AIC would be abolished by the end of 2014.</w:t>
      </w:r>
    </w:p>
    <w:p w:rsidR="00376606" w:rsidRPr="00236CA7" w:rsidRDefault="00376606" w:rsidP="00376606">
      <w:pPr>
        <w:spacing w:before="120" w:after="0" w:line="240" w:lineRule="auto"/>
        <w:ind w:left="567"/>
        <w:rPr>
          <w:rFonts w:ascii="Calibri" w:eastAsia="Calibri" w:hAnsi="Calibri" w:cs="Calibri"/>
          <w:color w:val="000000"/>
          <w:u w:color="000000"/>
          <w:lang w:val="en-US" w:eastAsia="en-AU"/>
        </w:rPr>
      </w:pPr>
      <w:r w:rsidRPr="00236CA7">
        <w:rPr>
          <w:rFonts w:ascii="Calibri" w:eastAsia="Calibri" w:hAnsi="Calibri" w:cs="Calibri"/>
          <w:color w:val="000000"/>
          <w:u w:color="000000"/>
          <w:lang w:val="en-US" w:eastAsia="en-AU"/>
        </w:rPr>
        <w:t xml:space="preserve">There is further evidence relevant to that. </w:t>
      </w:r>
    </w:p>
    <w:p w:rsidR="00376606" w:rsidRPr="00236CA7" w:rsidRDefault="00376606" w:rsidP="00376606">
      <w:pPr>
        <w:spacing w:before="120" w:after="0" w:line="240" w:lineRule="auto"/>
        <w:rPr>
          <w:rFonts w:ascii="Calibri" w:eastAsia="Calibri" w:hAnsi="Calibri" w:cs="Calibri"/>
          <w:b/>
          <w:color w:val="000000"/>
          <w:sz w:val="28"/>
          <w:szCs w:val="28"/>
          <w:u w:color="000000"/>
          <w:lang w:val="en-US" w:eastAsia="en-AU"/>
        </w:rPr>
      </w:pPr>
      <w:r w:rsidRPr="00236CA7">
        <w:rPr>
          <w:rFonts w:ascii="Calibri" w:eastAsia="Calibri" w:hAnsi="Calibri" w:cs="Calibri"/>
          <w:b/>
          <w:color w:val="000000"/>
          <w:sz w:val="28"/>
          <w:szCs w:val="28"/>
          <w:u w:color="000000"/>
          <w:lang w:val="en-US" w:eastAsia="en-AU"/>
        </w:rPr>
        <w:t>2. Is it intended to provide sufficient funds to enable the OAIC to do more than conduct “streamlined” FOI reviews?</w:t>
      </w:r>
    </w:p>
    <w:p w:rsidR="00376606" w:rsidRPr="00236CA7" w:rsidRDefault="00376606" w:rsidP="00376606">
      <w:pPr>
        <w:spacing w:before="120" w:after="0" w:line="240" w:lineRule="auto"/>
        <w:rPr>
          <w:rFonts w:ascii="Times New Roman" w:eastAsia="Arial Unicode MS" w:hAnsi="Times New Roman" w:cs="Times New Roman"/>
          <w:bCs/>
          <w:i/>
          <w:iCs/>
          <w:sz w:val="12"/>
          <w:szCs w:val="12"/>
          <w:lang w:val="en-US" w:eastAsia="en-AU"/>
        </w:rPr>
      </w:pPr>
    </w:p>
    <w:p w:rsidR="00376606" w:rsidRPr="00236CA7" w:rsidRDefault="00376606" w:rsidP="00376606">
      <w:pPr>
        <w:spacing w:before="120" w:after="0" w:line="240" w:lineRule="auto"/>
        <w:rPr>
          <w:rFonts w:ascii="Times New Roman" w:eastAsia="Arial Unicode MS" w:hAnsi="Times New Roman" w:cs="Times New Roman"/>
          <w:b/>
          <w:bCs/>
          <w:i/>
          <w:iCs/>
          <w:sz w:val="28"/>
          <w:szCs w:val="28"/>
          <w:lang w:val="en-US" w:eastAsia="en-AU"/>
        </w:rPr>
      </w:pPr>
      <w:r w:rsidRPr="00236CA7">
        <w:rPr>
          <w:rFonts w:ascii="Times New Roman" w:eastAsia="Arial Unicode MS" w:hAnsi="Times New Roman" w:cs="Times New Roman"/>
          <w:b/>
          <w:bCs/>
          <w:i/>
          <w:iCs/>
          <w:sz w:val="28"/>
          <w:szCs w:val="28"/>
          <w:lang w:val="en-US" w:eastAsia="en-AU"/>
        </w:rPr>
        <w:t>2.1. Budgeted provisions for the OAIC</w:t>
      </w:r>
    </w:p>
    <w:p w:rsidR="00376606" w:rsidRPr="00236CA7" w:rsidRDefault="00376606" w:rsidP="00376606">
      <w:pPr>
        <w:spacing w:before="120" w:after="0" w:line="240" w:lineRule="auto"/>
        <w:rPr>
          <w:rFonts w:ascii="Times New Roman" w:eastAsia="Arial Unicode MS" w:hAnsi="Times New Roman" w:cs="Times New Roman"/>
          <w:bCs/>
          <w:i/>
          <w:iCs/>
          <w:sz w:val="24"/>
          <w:szCs w:val="24"/>
          <w:lang w:val="en-US" w:eastAsia="en-AU"/>
        </w:rPr>
      </w:pPr>
      <w:r w:rsidRPr="00236CA7">
        <w:rPr>
          <w:rFonts w:ascii="Times New Roman" w:eastAsia="Arial Unicode MS" w:hAnsi="Times New Roman" w:cs="Times New Roman"/>
          <w:b/>
          <w:bCs/>
          <w:i/>
          <w:iCs/>
          <w:sz w:val="24"/>
          <w:szCs w:val="24"/>
          <w:lang w:val="en-US" w:eastAsia="en-AU"/>
        </w:rPr>
        <w:t xml:space="preserve">(a)  The Budget provisions – past and future  </w:t>
      </w:r>
    </w:p>
    <w:p w:rsidR="00376606" w:rsidRPr="00236CA7" w:rsidRDefault="00376606" w:rsidP="00376606">
      <w:pPr>
        <w:spacing w:before="120" w:after="0" w:line="240" w:lineRule="auto"/>
        <w:ind w:left="426"/>
        <w:rPr>
          <w:rFonts w:ascii="Calibri" w:eastAsia="Calibri" w:hAnsi="Calibri" w:cs="Calibri"/>
          <w:color w:val="000000"/>
          <w:u w:color="000000"/>
          <w:lang w:val="en-US" w:eastAsia="en-AU"/>
        </w:rPr>
      </w:pPr>
      <w:r w:rsidRPr="00236CA7">
        <w:rPr>
          <w:rFonts w:ascii="Calibri" w:eastAsia="Calibri" w:hAnsi="Calibri" w:cs="Calibri"/>
          <w:color w:val="000000"/>
          <w:u w:color="000000"/>
          <w:lang w:val="en-US" w:eastAsia="en-AU"/>
        </w:rPr>
        <w:t>According to the Budget papers, the estimated actual Expenditure of the OAIC had declined from $14.356M in 2012–13</w:t>
      </w:r>
      <w:r w:rsidRPr="00236CA7">
        <w:rPr>
          <w:rFonts w:ascii="Calibri" w:eastAsia="Calibri" w:hAnsi="Calibri" w:cs="Calibri"/>
          <w:color w:val="000000"/>
          <w:u w:color="000000"/>
          <w:vertAlign w:val="superscript"/>
          <w:lang w:val="en-US" w:eastAsia="en-AU"/>
        </w:rPr>
        <w:footnoteReference w:id="7"/>
      </w:r>
      <w:r w:rsidRPr="00236CA7">
        <w:rPr>
          <w:rFonts w:ascii="Calibri" w:eastAsia="Calibri" w:hAnsi="Calibri" w:cs="Calibri"/>
          <w:color w:val="000000"/>
          <w:u w:color="000000"/>
          <w:lang w:val="en-US" w:eastAsia="en-AU"/>
        </w:rPr>
        <w:t xml:space="preserve"> to $13.183 M in 2015 – 16</w:t>
      </w:r>
      <w:r w:rsidRPr="00236CA7">
        <w:rPr>
          <w:rFonts w:ascii="Calibri" w:eastAsia="Calibri" w:hAnsi="Calibri" w:cs="Calibri"/>
          <w:color w:val="000000"/>
          <w:u w:color="000000"/>
          <w:vertAlign w:val="superscript"/>
          <w:lang w:val="en-US" w:eastAsia="en-AU"/>
        </w:rPr>
        <w:footnoteReference w:id="8"/>
      </w:r>
      <w:r w:rsidRPr="00236CA7">
        <w:rPr>
          <w:rFonts w:ascii="Calibri" w:eastAsia="Calibri" w:hAnsi="Calibri" w:cs="Calibri"/>
          <w:color w:val="000000"/>
          <w:u w:color="000000"/>
          <w:lang w:val="en-US" w:eastAsia="en-AU"/>
        </w:rPr>
        <w:t>.  While the Budget estimates for 2016-17</w:t>
      </w:r>
      <w:r w:rsidRPr="00236CA7">
        <w:rPr>
          <w:rFonts w:ascii="Calibri" w:eastAsia="Calibri" w:hAnsi="Calibri" w:cs="Calibri"/>
          <w:color w:val="000000"/>
          <w:u w:color="000000"/>
          <w:vertAlign w:val="superscript"/>
          <w:lang w:val="en-US" w:eastAsia="en-AU"/>
        </w:rPr>
        <w:footnoteReference w:id="9"/>
      </w:r>
      <w:r w:rsidRPr="00236CA7">
        <w:rPr>
          <w:rFonts w:ascii="Calibri" w:eastAsia="Calibri" w:hAnsi="Calibri" w:cs="Calibri"/>
          <w:color w:val="000000"/>
          <w:u w:color="000000"/>
          <w:lang w:val="en-US" w:eastAsia="en-AU"/>
        </w:rPr>
        <w:t xml:space="preserve"> record estimated total expenses of $14.992 M, that figure is made up principally of a departmental appropriation of $10.622 million and retained revenues of $3.777 million. </w:t>
      </w:r>
    </w:p>
    <w:p w:rsidR="00376606" w:rsidRPr="00236CA7" w:rsidRDefault="00376606" w:rsidP="00376606">
      <w:pPr>
        <w:spacing w:before="120" w:after="0" w:line="240" w:lineRule="auto"/>
        <w:ind w:left="426"/>
        <w:rPr>
          <w:rFonts w:ascii="Calibri" w:eastAsia="Calibri" w:hAnsi="Calibri" w:cs="Calibri"/>
          <w:color w:val="000000"/>
          <w:u w:color="000000"/>
          <w:lang w:val="en-US" w:eastAsia="en-AU"/>
        </w:rPr>
      </w:pPr>
      <w:r w:rsidRPr="00236CA7">
        <w:rPr>
          <w:rFonts w:ascii="Calibri" w:eastAsia="Calibri" w:hAnsi="Calibri" w:cs="Calibri"/>
          <w:color w:val="000000"/>
          <w:u w:color="000000"/>
          <w:lang w:val="en-US" w:eastAsia="en-AU"/>
        </w:rPr>
        <w:t>The Forward estimates in that budget suggest a further decline. They propose a departmental appropriation in 2017-2018 of $10.567 million, $10.597 million in 2018-19 and $9.3 million in 2019-20 with estimated actual expenditure dropping from $11.333 million in 2017 – 18 to 9.940 million in 2019 – 20.</w:t>
      </w:r>
    </w:p>
    <w:p w:rsidR="00376606" w:rsidRPr="00236CA7" w:rsidRDefault="00376606" w:rsidP="00376606">
      <w:pPr>
        <w:spacing w:before="120" w:after="0" w:line="240" w:lineRule="auto"/>
        <w:rPr>
          <w:rFonts w:ascii="Calibri" w:eastAsia="Calibri" w:hAnsi="Calibri" w:cs="Calibri"/>
          <w:b/>
          <w:i/>
          <w:color w:val="000000"/>
          <w:u w:color="000000"/>
          <w:lang w:val="en-US" w:eastAsia="en-AU"/>
        </w:rPr>
      </w:pPr>
      <w:r w:rsidRPr="00236CA7">
        <w:rPr>
          <w:rFonts w:ascii="Calibri" w:eastAsia="Calibri" w:hAnsi="Calibri" w:cs="Calibri"/>
          <w:b/>
          <w:i/>
          <w:color w:val="000000"/>
          <w:u w:color="000000"/>
          <w:lang w:val="en-US" w:eastAsia="en-AU"/>
        </w:rPr>
        <w:t xml:space="preserve">(b) Statements of the Information Commissioner and the Attorney-General </w:t>
      </w:r>
    </w:p>
    <w:p w:rsidR="00376606" w:rsidRPr="00236CA7" w:rsidRDefault="00376606" w:rsidP="00376606">
      <w:pPr>
        <w:spacing w:before="120" w:after="0" w:line="240" w:lineRule="auto"/>
        <w:ind w:left="426"/>
        <w:rPr>
          <w:rFonts w:ascii="Calibri" w:eastAsia="Calibri" w:hAnsi="Calibri" w:cs="Calibri"/>
          <w:color w:val="000000"/>
          <w:u w:color="000000"/>
          <w:lang w:val="en-US" w:eastAsia="en-AU"/>
        </w:rPr>
      </w:pPr>
      <w:r w:rsidRPr="00236CA7">
        <w:rPr>
          <w:rFonts w:ascii="Calibri" w:eastAsia="Calibri" w:hAnsi="Calibri" w:cs="Calibri"/>
          <w:color w:val="000000"/>
          <w:u w:color="000000"/>
          <w:lang w:val="en-US" w:eastAsia="en-AU"/>
        </w:rPr>
        <w:t>They recently described the funding reality for all the OAIC functions for the next 4 years as the provision of $37M - an average of $9.25 million each year.</w:t>
      </w:r>
      <w:r w:rsidRPr="00236CA7">
        <w:rPr>
          <w:rFonts w:ascii="Calibri" w:eastAsia="Calibri" w:hAnsi="Calibri" w:cs="Calibri"/>
          <w:color w:val="000000"/>
          <w:u w:color="000000"/>
          <w:vertAlign w:val="superscript"/>
          <w:lang w:val="en-US" w:eastAsia="en-AU"/>
        </w:rPr>
        <w:footnoteReference w:id="10"/>
      </w:r>
    </w:p>
    <w:p w:rsidR="00376606" w:rsidRPr="00236CA7" w:rsidRDefault="00376606" w:rsidP="00376606">
      <w:pPr>
        <w:tabs>
          <w:tab w:val="left" w:pos="1134"/>
        </w:tabs>
        <w:spacing w:before="120" w:after="0" w:line="240" w:lineRule="auto"/>
        <w:rPr>
          <w:rFonts w:ascii="Calibri" w:eastAsia="Calibri" w:hAnsi="Calibri" w:cs="Calibri"/>
          <w:color w:val="000000"/>
          <w:u w:color="000000"/>
          <w:lang w:val="en-US" w:eastAsia="en-AU"/>
        </w:rPr>
      </w:pPr>
      <w:r w:rsidRPr="00236CA7">
        <w:rPr>
          <w:rFonts w:ascii="Calibri" w:eastAsia="Calibri" w:hAnsi="Calibri" w:cs="Calibri"/>
          <w:color w:val="000000"/>
          <w:u w:color="000000"/>
          <w:lang w:val="en-US" w:eastAsia="en-AU"/>
        </w:rPr>
        <w:t>The above reveals an intent that there be no real increase in funding in the next financial year and a decline in the three years that follow.  We have a situation where the functions to be discharged by the OAIC are significantly increased from what they were in 2014-15 but the funding has not and is intended to decline. Sufficient funds will not be provided. In addition, it cannot be assumed that the funding available to the OAIC to discharge its FOI functions will even match the level to which it was reduced in 2014 – 15.</w:t>
      </w:r>
    </w:p>
    <w:p w:rsidR="00376606" w:rsidRPr="00236CA7" w:rsidRDefault="00376606" w:rsidP="00376606">
      <w:pPr>
        <w:spacing w:before="120" w:after="0" w:line="240" w:lineRule="auto"/>
        <w:rPr>
          <w:rFonts w:ascii="Calibri" w:eastAsia="Calibri" w:hAnsi="Calibri" w:cs="Calibri"/>
          <w:color w:val="000000"/>
          <w:u w:color="000000"/>
          <w:lang w:val="en-US" w:eastAsia="en-AU"/>
        </w:rPr>
      </w:pPr>
      <w:r w:rsidRPr="00236CA7">
        <w:rPr>
          <w:rFonts w:ascii="Calibri" w:eastAsia="Calibri" w:hAnsi="Calibri" w:cs="Calibri"/>
          <w:color w:val="000000"/>
          <w:u w:color="000000"/>
          <w:lang w:val="en-US" w:eastAsia="en-AU"/>
        </w:rPr>
        <w:t>There is detailed information available about what occurred then.</w:t>
      </w:r>
    </w:p>
    <w:p w:rsidR="00376606" w:rsidRPr="00236CA7" w:rsidRDefault="00376606" w:rsidP="00376606">
      <w:pPr>
        <w:spacing w:before="120" w:after="0" w:line="240" w:lineRule="auto"/>
        <w:rPr>
          <w:rFonts w:ascii="Times New Roman" w:eastAsia="Arial Unicode MS" w:hAnsi="Times New Roman" w:cs="Times New Roman"/>
          <w:b/>
          <w:bCs/>
          <w:sz w:val="24"/>
          <w:szCs w:val="24"/>
          <w:u w:val="single"/>
          <w:lang w:val="en-US" w:eastAsia="en-AU"/>
        </w:rPr>
      </w:pPr>
      <w:r w:rsidRPr="00236CA7">
        <w:rPr>
          <w:rFonts w:ascii="Times New Roman" w:eastAsia="Arial Unicode MS" w:hAnsi="Times New Roman" w:cs="Times New Roman"/>
          <w:b/>
          <w:bCs/>
          <w:sz w:val="24"/>
          <w:szCs w:val="24"/>
          <w:u w:val="single"/>
          <w:lang w:val="en-US" w:eastAsia="en-AU"/>
        </w:rPr>
        <w:lastRenderedPageBreak/>
        <w:t xml:space="preserve">2.2. The reduction of the share of funds for FOI Functions in 2014 – 15 </w:t>
      </w:r>
    </w:p>
    <w:p w:rsidR="00376606" w:rsidRPr="00236CA7" w:rsidRDefault="00376606" w:rsidP="00376606">
      <w:pPr>
        <w:spacing w:before="120" w:after="0" w:line="240" w:lineRule="auto"/>
        <w:rPr>
          <w:rFonts w:ascii="Calibri" w:eastAsia="Calibri" w:hAnsi="Calibri" w:cs="Calibri"/>
          <w:bCs/>
          <w:color w:val="000000"/>
          <w:u w:color="000000"/>
          <w:lang w:val="en-US" w:eastAsia="en-AU"/>
        </w:rPr>
      </w:pPr>
      <w:r w:rsidRPr="00236CA7">
        <w:rPr>
          <w:rFonts w:ascii="Calibri" w:eastAsia="Calibri" w:hAnsi="Calibri" w:cs="Calibri"/>
          <w:bCs/>
          <w:color w:val="000000"/>
          <w:u w:color="000000"/>
          <w:lang w:val="en-US" w:eastAsia="en-AU"/>
        </w:rPr>
        <w:t>The Annual Reports of the OAIC contain relevant details of the level of that funding in 2013 – 14 (the year prior to the attempted abolition of the OAIC) and the year of the attempted abolition (2014 – 15)</w:t>
      </w:r>
    </w:p>
    <w:p w:rsidR="00376606" w:rsidRPr="00236CA7" w:rsidRDefault="00376606" w:rsidP="00376606">
      <w:pPr>
        <w:spacing w:before="120" w:after="0" w:line="240" w:lineRule="auto"/>
        <w:rPr>
          <w:rFonts w:ascii="Times New Roman" w:eastAsia="Arial Unicode MS" w:hAnsi="Times New Roman" w:cs="Times New Roman"/>
          <w:sz w:val="24"/>
          <w:szCs w:val="24"/>
          <w:lang w:val="en-US" w:eastAsia="en-AU"/>
        </w:rPr>
      </w:pPr>
      <w:r w:rsidRPr="00236CA7">
        <w:rPr>
          <w:rFonts w:ascii="Times New Roman" w:eastAsia="Arial Unicode MS" w:hAnsi="Times New Roman" w:cs="Times New Roman"/>
          <w:b/>
          <w:i/>
          <w:iCs/>
          <w:sz w:val="24"/>
          <w:szCs w:val="24"/>
          <w:lang w:val="en-US" w:eastAsia="en-AU"/>
        </w:rPr>
        <w:t>(a) The 2013 – 14</w:t>
      </w:r>
      <w:r w:rsidRPr="00236CA7">
        <w:rPr>
          <w:rFonts w:ascii="Times New Roman" w:eastAsia="Arial Unicode MS" w:hAnsi="Times New Roman" w:cs="Times New Roman"/>
          <w:b/>
          <w:i/>
          <w:sz w:val="24"/>
          <w:szCs w:val="24"/>
          <w:lang w:val="en-US" w:eastAsia="en-AU"/>
        </w:rPr>
        <w:t xml:space="preserve"> Budget (page 159)</w:t>
      </w:r>
      <w:r w:rsidRPr="00236CA7">
        <w:rPr>
          <w:rFonts w:ascii="Times New Roman" w:eastAsia="Arial Unicode MS" w:hAnsi="Times New Roman" w:cs="Times New Roman"/>
          <w:b/>
          <w:i/>
          <w:sz w:val="24"/>
          <w:szCs w:val="24"/>
          <w:vertAlign w:val="superscript"/>
          <w:lang w:val="en-US" w:eastAsia="en-AU"/>
        </w:rPr>
        <w:footnoteReference w:id="11"/>
      </w:r>
      <w:r w:rsidRPr="00236CA7">
        <w:rPr>
          <w:rFonts w:ascii="Times New Roman" w:eastAsia="Arial Unicode MS" w:hAnsi="Times New Roman" w:cs="Times New Roman"/>
          <w:b/>
          <w:i/>
          <w:sz w:val="24"/>
          <w:szCs w:val="24"/>
          <w:lang w:val="en-US" w:eastAsia="en-AU"/>
        </w:rPr>
        <w:t>.</w:t>
      </w:r>
      <w:r w:rsidRPr="00236CA7">
        <w:rPr>
          <w:rFonts w:ascii="Times New Roman" w:eastAsia="Arial Unicode MS" w:hAnsi="Times New Roman" w:cs="Times New Roman"/>
          <w:sz w:val="24"/>
          <w:szCs w:val="24"/>
          <w:lang w:val="en-US" w:eastAsia="en-AU"/>
        </w:rPr>
        <w:t xml:space="preserve"> The OAIC’s total expenditure was $13.634 million.   It was estimated that - </w:t>
      </w:r>
    </w:p>
    <w:p w:rsidR="00376606" w:rsidRPr="00236CA7" w:rsidRDefault="00376606" w:rsidP="00376606">
      <w:pPr>
        <w:numPr>
          <w:ilvl w:val="0"/>
          <w:numId w:val="13"/>
        </w:numPr>
        <w:spacing w:before="120" w:after="0" w:line="240" w:lineRule="auto"/>
        <w:rPr>
          <w:rFonts w:ascii="Calibri" w:eastAsia="Calibri" w:hAnsi="Calibri" w:cs="Calibri"/>
          <w:color w:val="000000"/>
          <w:u w:color="000000"/>
          <w:lang w:val="en-US" w:eastAsia="en-AU"/>
        </w:rPr>
      </w:pPr>
      <w:r w:rsidRPr="00236CA7">
        <w:rPr>
          <w:rFonts w:ascii="Calibri" w:eastAsia="Calibri" w:hAnsi="Calibri" w:cs="Calibri"/>
          <w:color w:val="000000"/>
          <w:u w:color="000000"/>
          <w:lang w:val="en-US" w:eastAsia="en-AU"/>
        </w:rPr>
        <w:t>35% of it was directed to its FOI functions ($4.772 million)</w:t>
      </w:r>
    </w:p>
    <w:p w:rsidR="00376606" w:rsidRPr="00236CA7" w:rsidRDefault="00376606" w:rsidP="00376606">
      <w:pPr>
        <w:numPr>
          <w:ilvl w:val="0"/>
          <w:numId w:val="13"/>
        </w:numPr>
        <w:spacing w:before="120" w:after="0" w:line="240" w:lineRule="auto"/>
        <w:rPr>
          <w:rFonts w:ascii="Calibri" w:eastAsia="Calibri" w:hAnsi="Calibri" w:cs="Calibri"/>
          <w:color w:val="000000"/>
          <w:u w:color="000000"/>
          <w:lang w:val="en-US" w:eastAsia="en-AU"/>
        </w:rPr>
      </w:pPr>
      <w:r w:rsidRPr="00236CA7">
        <w:rPr>
          <w:rFonts w:ascii="Calibri" w:eastAsia="Calibri" w:hAnsi="Calibri" w:cs="Calibri"/>
          <w:color w:val="000000"/>
          <w:u w:color="000000"/>
          <w:lang w:val="en-US" w:eastAsia="en-AU"/>
        </w:rPr>
        <w:t xml:space="preserve">$42,689 was “spent on processing” FOI requests made in that year </w:t>
      </w:r>
    </w:p>
    <w:p w:rsidR="00376606" w:rsidRPr="00236CA7" w:rsidRDefault="00376606" w:rsidP="00376606">
      <w:pPr>
        <w:numPr>
          <w:ilvl w:val="0"/>
          <w:numId w:val="13"/>
        </w:numPr>
        <w:spacing w:before="120" w:after="0" w:line="240" w:lineRule="auto"/>
        <w:rPr>
          <w:rFonts w:ascii="Calibri" w:eastAsia="Calibri" w:hAnsi="Calibri" w:cs="Calibri"/>
          <w:color w:val="000000"/>
          <w:u w:color="000000"/>
          <w:lang w:val="en-US" w:eastAsia="en-AU"/>
        </w:rPr>
      </w:pPr>
      <w:r w:rsidRPr="00236CA7">
        <w:rPr>
          <w:rFonts w:ascii="Calibri" w:eastAsia="Calibri" w:hAnsi="Calibri" w:cs="Calibri"/>
          <w:color w:val="000000"/>
          <w:u w:color="000000"/>
          <w:lang w:val="en-US" w:eastAsia="en-AU"/>
        </w:rPr>
        <w:t>the total departmental appropriation was $14.995 million of which $2.278 million remained     unspent at the end of that financial year. (Appendix 1, page 162)</w:t>
      </w:r>
    </w:p>
    <w:p w:rsidR="00376606" w:rsidRPr="00236CA7" w:rsidRDefault="00376606" w:rsidP="00376606">
      <w:pPr>
        <w:spacing w:before="120" w:after="0" w:line="240" w:lineRule="auto"/>
        <w:rPr>
          <w:rFonts w:ascii="Calibri" w:eastAsia="Calibri" w:hAnsi="Calibri" w:cs="Calibri"/>
          <w:color w:val="000000"/>
          <w:u w:color="000000"/>
          <w:lang w:val="en-US" w:eastAsia="en-AU"/>
        </w:rPr>
      </w:pPr>
      <w:r w:rsidRPr="00236CA7">
        <w:rPr>
          <w:rFonts w:ascii="Calibri" w:eastAsia="Calibri" w:hAnsi="Calibri" w:cs="Calibri"/>
          <w:color w:val="000000"/>
          <w:u w:color="000000"/>
          <w:lang w:val="en-US" w:eastAsia="en-AU"/>
        </w:rPr>
        <w:t>In the previous year, the appropriation received was $17.680 million of which $15.168 million was spent</w:t>
      </w:r>
      <w:r w:rsidRPr="00236CA7">
        <w:rPr>
          <w:rFonts w:ascii="Calibri" w:eastAsia="Calibri" w:hAnsi="Calibri" w:cs="Calibri"/>
          <w:color w:val="000000"/>
          <w:u w:color="000000"/>
          <w:vertAlign w:val="superscript"/>
          <w:lang w:val="en-US" w:eastAsia="en-AU"/>
        </w:rPr>
        <w:footnoteReference w:id="12"/>
      </w:r>
      <w:r w:rsidRPr="00236CA7">
        <w:rPr>
          <w:rFonts w:ascii="Calibri" w:eastAsia="Calibri" w:hAnsi="Calibri" w:cs="Calibri"/>
          <w:color w:val="000000"/>
          <w:u w:color="000000"/>
          <w:lang w:val="en-US" w:eastAsia="en-AU"/>
        </w:rPr>
        <w:t xml:space="preserve">. </w:t>
      </w:r>
    </w:p>
    <w:p w:rsidR="00376606" w:rsidRPr="00236CA7" w:rsidRDefault="00376606" w:rsidP="00376606">
      <w:pPr>
        <w:spacing w:before="120" w:after="0" w:line="240" w:lineRule="auto"/>
        <w:ind w:left="709" w:hanging="709"/>
        <w:rPr>
          <w:rFonts w:ascii="Calibri" w:eastAsia="Calibri" w:hAnsi="Calibri" w:cs="Calibri"/>
          <w:color w:val="000000"/>
          <w:u w:color="000000"/>
          <w:lang w:val="en-US" w:eastAsia="en-AU"/>
        </w:rPr>
      </w:pPr>
      <w:r w:rsidRPr="00236CA7">
        <w:rPr>
          <w:rFonts w:ascii="Calibri" w:eastAsia="Calibri" w:hAnsi="Calibri" w:cs="Calibri"/>
          <w:b/>
          <w:i/>
          <w:color w:val="000000"/>
          <w:u w:color="000000"/>
          <w:lang w:val="en-US" w:eastAsia="en-AU"/>
        </w:rPr>
        <w:t>(b) The 2014 – 15 Budget, (page 138</w:t>
      </w:r>
      <w:r w:rsidRPr="00236CA7">
        <w:rPr>
          <w:rFonts w:ascii="Calibri" w:eastAsia="Calibri" w:hAnsi="Calibri" w:cs="Calibri"/>
          <w:i/>
          <w:color w:val="000000"/>
          <w:u w:color="000000"/>
          <w:lang w:val="en-US" w:eastAsia="en-AU"/>
        </w:rPr>
        <w:t>)</w:t>
      </w:r>
      <w:r w:rsidRPr="00236CA7">
        <w:rPr>
          <w:rFonts w:ascii="Calibri" w:eastAsia="Calibri" w:hAnsi="Calibri" w:cs="Calibri"/>
          <w:i/>
          <w:color w:val="000000"/>
          <w:u w:color="000000"/>
          <w:vertAlign w:val="superscript"/>
          <w:lang w:val="en-US" w:eastAsia="en-AU"/>
        </w:rPr>
        <w:footnoteReference w:id="13"/>
      </w:r>
      <w:r w:rsidRPr="00236CA7">
        <w:rPr>
          <w:rFonts w:ascii="Calibri" w:eastAsia="Calibri" w:hAnsi="Calibri" w:cs="Calibri"/>
          <w:color w:val="000000"/>
          <w:u w:color="000000"/>
          <w:lang w:val="en-US" w:eastAsia="en-AU"/>
        </w:rPr>
        <w:t xml:space="preserve"> During the first year of the attempted abolition, significant funding reduction occurred in relation to the FOI functions. The OAIC’s total expenditure was $13.430 million, very close to the previous year. there had, however, been significant changes to the level of expenditure for the FOI functions.    The Report stated </w:t>
      </w:r>
    </w:p>
    <w:p w:rsidR="00376606" w:rsidRPr="00236CA7" w:rsidRDefault="00376606" w:rsidP="00376606">
      <w:pPr>
        <w:spacing w:before="120" w:after="0" w:line="240" w:lineRule="auto"/>
        <w:ind w:left="993" w:hanging="709"/>
        <w:rPr>
          <w:rFonts w:ascii="Calibri" w:eastAsia="Calibri" w:hAnsi="Calibri" w:cs="Calibri"/>
          <w:color w:val="000000"/>
          <w:u w:color="000000"/>
          <w:lang w:val="en-US" w:eastAsia="en-AU"/>
        </w:rPr>
      </w:pPr>
      <w:r w:rsidRPr="00236CA7">
        <w:rPr>
          <w:rFonts w:ascii="Calibri" w:eastAsia="Calibri" w:hAnsi="Calibri" w:cs="Calibri"/>
          <w:color w:val="000000"/>
          <w:u w:color="000000"/>
          <w:lang w:val="en-US" w:eastAsia="en-AU"/>
        </w:rPr>
        <w:t xml:space="preserve">         “From January 2015, in accordance with the proposed legislative change outlined previously, the OAIC’s FOI functions were reduced commensurate with resources”.  </w:t>
      </w:r>
    </w:p>
    <w:p w:rsidR="00376606" w:rsidRPr="00236CA7" w:rsidRDefault="00376606" w:rsidP="00376606">
      <w:pPr>
        <w:spacing w:before="120" w:after="0" w:line="240" w:lineRule="auto"/>
        <w:ind w:left="993" w:hanging="851"/>
        <w:rPr>
          <w:rFonts w:ascii="Calibri" w:eastAsia="Calibri" w:hAnsi="Calibri" w:cs="Calibri"/>
          <w:color w:val="000000"/>
          <w:u w:color="000000"/>
          <w:lang w:val="en-US" w:eastAsia="en-AU"/>
        </w:rPr>
      </w:pPr>
      <w:r w:rsidRPr="00236CA7">
        <w:rPr>
          <w:rFonts w:ascii="Calibri" w:eastAsia="Calibri" w:hAnsi="Calibri" w:cs="Calibri"/>
          <w:color w:val="000000"/>
          <w:u w:color="000000"/>
          <w:lang w:val="en-US" w:eastAsia="en-AU"/>
        </w:rPr>
        <w:t>The following estimates were made;</w:t>
      </w:r>
    </w:p>
    <w:p w:rsidR="00376606" w:rsidRPr="00236CA7" w:rsidRDefault="00376606" w:rsidP="00376606">
      <w:pPr>
        <w:numPr>
          <w:ilvl w:val="0"/>
          <w:numId w:val="14"/>
        </w:numPr>
        <w:spacing w:before="120" w:after="0" w:line="240" w:lineRule="auto"/>
        <w:ind w:left="993" w:hanging="437"/>
        <w:rPr>
          <w:rFonts w:ascii="Calibri" w:eastAsia="Calibri" w:hAnsi="Calibri" w:cs="Calibri"/>
          <w:b/>
          <w:bCs/>
          <w:color w:val="000000"/>
          <w:u w:val="single" w:color="000000"/>
          <w:lang w:val="en-US" w:eastAsia="en-AU"/>
        </w:rPr>
      </w:pPr>
      <w:r w:rsidRPr="00236CA7">
        <w:rPr>
          <w:rFonts w:ascii="Calibri" w:eastAsia="Calibri" w:hAnsi="Calibri" w:cs="Calibri"/>
          <w:color w:val="000000"/>
          <w:u w:color="000000"/>
          <w:lang w:val="en-US" w:eastAsia="en-AU"/>
        </w:rPr>
        <w:t>18% of its resources were directed towards its FOI functions ($2.417 million)</w:t>
      </w:r>
    </w:p>
    <w:p w:rsidR="00376606" w:rsidRPr="00236CA7" w:rsidRDefault="00376606" w:rsidP="00376606">
      <w:pPr>
        <w:numPr>
          <w:ilvl w:val="0"/>
          <w:numId w:val="14"/>
        </w:numPr>
        <w:spacing w:before="120" w:after="0" w:line="240" w:lineRule="auto"/>
        <w:ind w:left="993" w:hanging="437"/>
        <w:rPr>
          <w:rFonts w:ascii="Calibri" w:eastAsia="Calibri" w:hAnsi="Calibri" w:cs="Calibri"/>
          <w:b/>
          <w:bCs/>
          <w:color w:val="000000"/>
          <w:u w:val="single" w:color="000000"/>
          <w:lang w:val="en-US" w:eastAsia="en-AU"/>
        </w:rPr>
      </w:pPr>
      <w:r w:rsidRPr="00236CA7">
        <w:rPr>
          <w:rFonts w:ascii="Calibri" w:eastAsia="Calibri" w:hAnsi="Calibri" w:cs="Calibri"/>
          <w:color w:val="000000"/>
          <w:u w:color="000000"/>
          <w:lang w:val="en-US" w:eastAsia="en-AU"/>
        </w:rPr>
        <w:t>$14,158 was spent on processing FOI requests (down 67%)</w:t>
      </w:r>
    </w:p>
    <w:p w:rsidR="00376606" w:rsidRPr="00236CA7" w:rsidRDefault="00376606" w:rsidP="00376606">
      <w:pPr>
        <w:numPr>
          <w:ilvl w:val="0"/>
          <w:numId w:val="14"/>
        </w:numPr>
        <w:spacing w:before="120" w:after="0" w:line="240" w:lineRule="auto"/>
        <w:ind w:left="993" w:hanging="437"/>
        <w:rPr>
          <w:rFonts w:ascii="Calibri" w:eastAsia="Calibri" w:hAnsi="Calibri" w:cs="Calibri"/>
          <w:color w:val="000000"/>
          <w:u w:color="000000"/>
          <w:lang w:val="en-US" w:eastAsia="en-AU"/>
        </w:rPr>
      </w:pPr>
      <w:r w:rsidRPr="00236CA7">
        <w:rPr>
          <w:rFonts w:ascii="Calibri" w:eastAsia="Calibri" w:hAnsi="Calibri" w:cs="Calibri"/>
          <w:color w:val="000000"/>
          <w:u w:color="000000"/>
          <w:lang w:val="en-US" w:eastAsia="en-AU"/>
        </w:rPr>
        <w:t>the total departmental appropriation was $16.843 million of which $4.560 million     remained at the end of that financial year. (Appendix 1, page 140)</w:t>
      </w:r>
    </w:p>
    <w:p w:rsidR="00376606" w:rsidRPr="00236CA7" w:rsidRDefault="00376606" w:rsidP="00376606">
      <w:pPr>
        <w:spacing w:before="120" w:after="0" w:line="240" w:lineRule="auto"/>
        <w:ind w:left="142"/>
        <w:rPr>
          <w:rFonts w:ascii="Times New Roman" w:eastAsia="Arial Unicode MS" w:hAnsi="Times New Roman" w:cs="Times New Roman"/>
          <w:sz w:val="24"/>
          <w:szCs w:val="24"/>
          <w:lang w:val="en-US" w:eastAsia="en-AU"/>
        </w:rPr>
      </w:pPr>
      <w:r w:rsidRPr="00236CA7">
        <w:rPr>
          <w:rFonts w:ascii="Times New Roman" w:eastAsia="Arial Unicode MS" w:hAnsi="Times New Roman" w:cs="Times New Roman"/>
          <w:sz w:val="24"/>
          <w:szCs w:val="24"/>
          <w:lang w:val="en-US" w:eastAsia="en-AU"/>
        </w:rPr>
        <w:t>Thus, total expenditure over the year on the FOI functions, was halved as the FO I functions were transferred and expenditure on the “processing” of FOI reviews was reduced by two thirds, presumably helped by the “streamlining”.</w:t>
      </w:r>
    </w:p>
    <w:p w:rsidR="00376606" w:rsidRPr="00236CA7" w:rsidRDefault="00376606" w:rsidP="00376606">
      <w:pPr>
        <w:spacing w:before="120" w:after="0" w:line="240" w:lineRule="auto"/>
        <w:ind w:left="142"/>
        <w:rPr>
          <w:rFonts w:ascii="Times New Roman" w:eastAsia="Arial Unicode MS" w:hAnsi="Times New Roman" w:cs="Times New Roman"/>
          <w:sz w:val="24"/>
          <w:szCs w:val="24"/>
          <w:lang w:val="en-US" w:eastAsia="en-AU"/>
        </w:rPr>
      </w:pPr>
    </w:p>
    <w:p w:rsidR="00376606" w:rsidRPr="00236CA7" w:rsidRDefault="00376606" w:rsidP="00376606">
      <w:pPr>
        <w:spacing w:before="120" w:after="0" w:line="240" w:lineRule="auto"/>
        <w:ind w:left="142"/>
        <w:rPr>
          <w:rFonts w:ascii="Calibri" w:eastAsia="Calibri" w:hAnsi="Calibri" w:cs="Calibri"/>
          <w:color w:val="000000"/>
          <w:u w:color="000000"/>
          <w:lang w:val="en-US" w:eastAsia="en-AU"/>
        </w:rPr>
      </w:pPr>
      <w:r w:rsidRPr="00236CA7">
        <w:rPr>
          <w:rFonts w:ascii="Calibri" w:eastAsia="Calibri" w:hAnsi="Calibri" w:cs="Calibri"/>
          <w:color w:val="000000"/>
          <w:u w:color="000000"/>
          <w:lang w:val="en-US" w:eastAsia="en-AU"/>
        </w:rPr>
        <w:t>It would appear that the bulk of the work being done by the OAIC from at least 2013-4 concerned its Privacy function. It was stated in the 2014 – 15 Report (P8) that as of 30 June 2015, the OAIC “continues to undertake the full breadth of privacy functions, and to carry out the FOI IC review function”. It was also stated that, the OAIC budget allocation for 2015 – 16 “does not include activities in the area of information policy” and that additional funding had been provided for additional Privacy functions.</w:t>
      </w:r>
    </w:p>
    <w:p w:rsidR="00376606" w:rsidRPr="00236CA7" w:rsidRDefault="00376606" w:rsidP="00376606">
      <w:pPr>
        <w:spacing w:before="120" w:after="0" w:line="240" w:lineRule="auto"/>
        <w:ind w:left="142"/>
        <w:rPr>
          <w:rFonts w:ascii="Calibri" w:eastAsia="Calibri" w:hAnsi="Calibri" w:cs="Calibri"/>
          <w:color w:val="000000"/>
          <w:u w:color="000000"/>
          <w:lang w:val="en-US" w:eastAsia="en-AU"/>
        </w:rPr>
      </w:pPr>
      <w:r w:rsidRPr="00236CA7">
        <w:rPr>
          <w:rFonts w:ascii="Calibri" w:eastAsia="Calibri" w:hAnsi="Calibri" w:cs="Calibri"/>
          <w:color w:val="000000"/>
          <w:u w:color="000000"/>
          <w:lang w:val="en-US" w:eastAsia="en-AU"/>
        </w:rPr>
        <w:t xml:space="preserve">Unless there is information pointing to, for example, some other plan to secure a significant increase in staff members, it appears the OAIC will not have the capacity to discharge more than the FOI functions it was able to in 2014 – 15.  </w:t>
      </w:r>
    </w:p>
    <w:p w:rsidR="00376606" w:rsidRPr="00236CA7" w:rsidRDefault="00376606" w:rsidP="00376606">
      <w:pPr>
        <w:spacing w:before="120" w:after="0" w:line="240" w:lineRule="auto"/>
        <w:rPr>
          <w:rFonts w:ascii="Times New Roman" w:eastAsia="Arial Unicode MS" w:hAnsi="Times New Roman" w:cs="Times New Roman"/>
          <w:b/>
          <w:bCs/>
          <w:sz w:val="28"/>
          <w:szCs w:val="28"/>
          <w:u w:val="single"/>
          <w:lang w:val="en-US" w:eastAsia="en-AU"/>
        </w:rPr>
      </w:pPr>
      <w:r w:rsidRPr="00236CA7">
        <w:rPr>
          <w:rFonts w:ascii="Times New Roman" w:eastAsia="Arial Unicode MS" w:hAnsi="Times New Roman" w:cs="Times New Roman"/>
          <w:b/>
          <w:bCs/>
          <w:sz w:val="28"/>
          <w:szCs w:val="28"/>
          <w:u w:val="single"/>
          <w:lang w:val="en-US" w:eastAsia="en-AU"/>
        </w:rPr>
        <w:t xml:space="preserve">3. Past, present and future staff numbers </w:t>
      </w:r>
    </w:p>
    <w:p w:rsidR="00376606" w:rsidRPr="00236CA7" w:rsidRDefault="00376606" w:rsidP="00376606">
      <w:pPr>
        <w:spacing w:before="120" w:after="0" w:line="240" w:lineRule="auto"/>
        <w:ind w:left="142"/>
        <w:rPr>
          <w:rFonts w:ascii="Calibri" w:eastAsia="Calibri" w:hAnsi="Calibri" w:cs="Calibri"/>
          <w:b/>
          <w:bCs/>
          <w:color w:val="000000"/>
          <w:u w:val="single" w:color="000000"/>
          <w:lang w:val="en-US" w:eastAsia="en-AU"/>
        </w:rPr>
      </w:pPr>
      <w:r w:rsidRPr="00236CA7">
        <w:rPr>
          <w:rFonts w:ascii="Calibri" w:eastAsia="Calibri" w:hAnsi="Calibri" w:cs="Calibri"/>
          <w:color w:val="000000"/>
          <w:u w:color="000000"/>
          <w:lang w:val="en-US" w:eastAsia="en-AU"/>
        </w:rPr>
        <w:lastRenderedPageBreak/>
        <w:t xml:space="preserve">What light do the records of staff numbers shed on the staff needed, and the availability of staff this year, and in the future, to pick up and work on the returned FOI functions? </w:t>
      </w:r>
    </w:p>
    <w:p w:rsidR="00376606" w:rsidRPr="00236CA7" w:rsidRDefault="00376606" w:rsidP="00376606">
      <w:pPr>
        <w:spacing w:before="120" w:after="0" w:line="240" w:lineRule="auto"/>
        <w:ind w:left="142"/>
        <w:rPr>
          <w:rFonts w:ascii="Calibri" w:eastAsia="Calibri" w:hAnsi="Calibri" w:cs="Calibri"/>
          <w:color w:val="000000"/>
          <w:u w:color="000000"/>
          <w:lang w:val="en-US" w:eastAsia="en-AU"/>
        </w:rPr>
      </w:pPr>
      <w:r w:rsidRPr="00236CA7">
        <w:rPr>
          <w:rFonts w:ascii="Calibri" w:eastAsia="Calibri" w:hAnsi="Calibri" w:cs="Calibri"/>
          <w:color w:val="000000"/>
          <w:u w:color="000000"/>
          <w:lang w:val="en-US" w:eastAsia="en-AU"/>
        </w:rPr>
        <w:t xml:space="preserve">According to the Budget papers, the highest staff number, 85, occurred in the year 2012 – 13.  In the first abolition year, 2014 – 15, the number fell to 64 and in 2015 – 16 it rose to 72. In both those periods, however, the reality was that the FOI work being done concerned the review of FOI decisions and that had been streamlined.  As revealed in the Budget Papers and elsewhere, including the OAIC website, since the addition in March 2014 of the Privacy functions, there has been a profound shift of focus from the OAIC’s FOI responsibilities to its Privacy responsibilities and that is likely to continue.   </w:t>
      </w:r>
    </w:p>
    <w:p w:rsidR="00376606" w:rsidRPr="00236CA7" w:rsidRDefault="00376606" w:rsidP="00376606">
      <w:pPr>
        <w:spacing w:before="120" w:after="0" w:line="240" w:lineRule="auto"/>
        <w:ind w:left="142"/>
        <w:rPr>
          <w:rFonts w:ascii="Calibri" w:eastAsia="Calibri" w:hAnsi="Calibri" w:cs="Calibri"/>
          <w:color w:val="000000"/>
          <w:u w:color="000000"/>
          <w:lang w:val="en-US" w:eastAsia="en-AU"/>
        </w:rPr>
      </w:pPr>
      <w:r w:rsidRPr="00236CA7">
        <w:rPr>
          <w:rFonts w:ascii="Calibri" w:eastAsia="Calibri" w:hAnsi="Calibri" w:cs="Calibri"/>
          <w:color w:val="000000"/>
          <w:u w:color="000000"/>
          <w:lang w:val="en-US" w:eastAsia="en-AU"/>
        </w:rPr>
        <w:t xml:space="preserve">But it appears that it is proposed to increase the staff in the current financial year.  Will that enable all the FOI statutory functions to be performed?  </w:t>
      </w:r>
    </w:p>
    <w:p w:rsidR="00376606" w:rsidRPr="00236CA7" w:rsidRDefault="00376606" w:rsidP="00376606">
      <w:pPr>
        <w:spacing w:before="120" w:after="0" w:line="240" w:lineRule="auto"/>
        <w:ind w:left="142"/>
        <w:rPr>
          <w:rFonts w:ascii="Calibri" w:eastAsia="Calibri" w:hAnsi="Calibri" w:cs="Calibri"/>
          <w:color w:val="000000"/>
          <w:u w:color="000000"/>
          <w:lang w:val="en-US" w:eastAsia="en-AU"/>
        </w:rPr>
      </w:pPr>
      <w:r w:rsidRPr="00236CA7">
        <w:rPr>
          <w:rFonts w:ascii="Calibri" w:eastAsia="Calibri" w:hAnsi="Calibri" w:cs="Calibri"/>
          <w:color w:val="000000"/>
          <w:u w:color="000000"/>
          <w:lang w:val="en-US" w:eastAsia="en-AU"/>
        </w:rPr>
        <w:t>The Budget staff prediction for 2016–17; 3 additional staff, from 72 to 75 an increase of 1.7%. There does not appear to be a statement about their intended role.  It cannot be assumed that they would all be allocated to FOI work; for there will be competition for them between the demands of the Privacy and FOI functions. But even if all three were allocated to FOI work, how would that be enough to enable the OAIC to make a serious impression on the work it needs to do in performing all the FOI functions. And the experience appears to have been that the demand for the OAIC services has constantly grown.</w:t>
      </w:r>
    </w:p>
    <w:p w:rsidR="00376606" w:rsidRPr="00236CA7" w:rsidRDefault="00376606" w:rsidP="00376606">
      <w:pPr>
        <w:spacing w:before="120" w:after="0" w:line="240" w:lineRule="auto"/>
        <w:ind w:left="142"/>
        <w:rPr>
          <w:rFonts w:ascii="Calibri" w:eastAsia="Calibri" w:hAnsi="Calibri" w:cs="Calibri"/>
          <w:color w:val="000000"/>
          <w:sz w:val="24"/>
          <w:szCs w:val="24"/>
          <w:u w:color="000000"/>
          <w:lang w:val="en-US" w:eastAsia="en-AU"/>
        </w:rPr>
      </w:pPr>
      <w:r w:rsidRPr="00236CA7">
        <w:rPr>
          <w:rFonts w:ascii="Calibri" w:eastAsia="Calibri" w:hAnsi="Calibri" w:cs="Calibri"/>
          <w:color w:val="000000"/>
          <w:sz w:val="24"/>
          <w:szCs w:val="24"/>
          <w:u w:color="000000"/>
          <w:lang w:val="en-US" w:eastAsia="en-AU"/>
        </w:rPr>
        <w:t>If the current financial plan is maintained, it would appear inevitable that the staff needed by the OAIC to discharge both its statutory Privacy and FOI functions will not be provided. Further, assuming the proposed three staff will focus entirely on the returned FOI functions, that is likely to be ineffective in enabling the OAIC to address the returned functions.</w:t>
      </w:r>
    </w:p>
    <w:p w:rsidR="00376606" w:rsidRPr="00236CA7" w:rsidRDefault="00376606" w:rsidP="00376606">
      <w:pPr>
        <w:spacing w:before="120" w:after="0" w:line="240" w:lineRule="auto"/>
        <w:rPr>
          <w:rFonts w:ascii="Calibri" w:eastAsia="Calibri" w:hAnsi="Calibri" w:cs="Calibri"/>
          <w:color w:val="000000"/>
          <w:sz w:val="28"/>
          <w:szCs w:val="28"/>
          <w:u w:color="000000"/>
          <w:lang w:val="en-US" w:eastAsia="en-AU"/>
        </w:rPr>
      </w:pPr>
      <w:r w:rsidRPr="00236CA7">
        <w:rPr>
          <w:rFonts w:ascii="Calibri" w:eastAsia="Calibri" w:hAnsi="Calibri" w:cs="Calibri"/>
          <w:b/>
          <w:bCs/>
          <w:color w:val="000000"/>
          <w:sz w:val="28"/>
          <w:szCs w:val="28"/>
          <w:u w:color="000000"/>
          <w:lang w:val="it-IT" w:eastAsia="en-AU"/>
        </w:rPr>
        <w:t>Conclusion</w:t>
      </w:r>
    </w:p>
    <w:p w:rsidR="00376606" w:rsidRPr="00236CA7" w:rsidRDefault="00376606" w:rsidP="00376606">
      <w:pPr>
        <w:spacing w:before="120" w:after="0" w:line="240" w:lineRule="auto"/>
        <w:rPr>
          <w:rFonts w:ascii="Calibri" w:eastAsia="Calibri" w:hAnsi="Calibri" w:cs="Calibri"/>
          <w:color w:val="000000"/>
          <w:u w:color="000000"/>
          <w:lang w:eastAsia="en-AU"/>
        </w:rPr>
      </w:pPr>
      <w:r w:rsidRPr="00236CA7">
        <w:rPr>
          <w:rFonts w:ascii="Calibri" w:eastAsia="Calibri" w:hAnsi="Calibri" w:cs="Calibri"/>
          <w:color w:val="000000"/>
          <w:u w:color="000000"/>
          <w:lang w:eastAsia="en-AU"/>
        </w:rPr>
        <w:t xml:space="preserve">Appropriately resourced and staffed, the OAIC would significantly strengthen the openness and accountability of </w:t>
      </w:r>
      <w:r w:rsidRPr="00236CA7">
        <w:rPr>
          <w:rFonts w:ascii="Calibri" w:eastAsia="Calibri" w:hAnsi="Calibri" w:cs="Calibri"/>
          <w:color w:val="000000"/>
          <w:u w:color="000000"/>
          <w:lang w:val="en-US" w:eastAsia="en-AU"/>
        </w:rPr>
        <w:t>our Commonwealth Government</w:t>
      </w:r>
    </w:p>
    <w:p w:rsidR="00376606" w:rsidRPr="00236CA7" w:rsidRDefault="00376606" w:rsidP="00376606">
      <w:pPr>
        <w:spacing w:before="120" w:after="0" w:line="240" w:lineRule="auto"/>
        <w:rPr>
          <w:rFonts w:ascii="Calibri" w:eastAsia="Calibri" w:hAnsi="Calibri" w:cs="Calibri"/>
          <w:color w:val="000000"/>
          <w:u w:color="000000"/>
          <w:lang w:val="en-US" w:eastAsia="en-AU"/>
        </w:rPr>
      </w:pPr>
      <w:r w:rsidRPr="00236CA7">
        <w:rPr>
          <w:rFonts w:ascii="Calibri" w:eastAsia="Calibri" w:hAnsi="Calibri" w:cs="Calibri"/>
          <w:color w:val="000000"/>
          <w:u w:color="000000"/>
          <w:lang w:val="en-US" w:eastAsia="en-AU"/>
        </w:rPr>
        <w:t>The reality appears to be that if matters are left as they are</w:t>
      </w:r>
    </w:p>
    <w:p w:rsidR="00376606" w:rsidRPr="00236CA7" w:rsidRDefault="00376606" w:rsidP="00376606">
      <w:pPr>
        <w:numPr>
          <w:ilvl w:val="0"/>
          <w:numId w:val="15"/>
        </w:numPr>
        <w:spacing w:before="120" w:after="0" w:line="240" w:lineRule="auto"/>
        <w:rPr>
          <w:rFonts w:ascii="Calibri" w:eastAsia="Calibri" w:hAnsi="Calibri" w:cs="Calibri"/>
          <w:color w:val="000000"/>
          <w:u w:color="000000"/>
          <w:lang w:val="en-US" w:eastAsia="en-AU"/>
        </w:rPr>
      </w:pPr>
      <w:r w:rsidRPr="00236CA7">
        <w:rPr>
          <w:rFonts w:ascii="Calibri" w:eastAsia="Calibri" w:hAnsi="Calibri" w:cs="Calibri"/>
          <w:color w:val="000000"/>
          <w:u w:color="000000"/>
          <w:lang w:val="en-US" w:eastAsia="en-AU"/>
        </w:rPr>
        <w:t xml:space="preserve">the proposed funding </w:t>
      </w:r>
    </w:p>
    <w:p w:rsidR="00376606" w:rsidRPr="00236CA7" w:rsidRDefault="00376606" w:rsidP="00376606">
      <w:pPr>
        <w:numPr>
          <w:ilvl w:val="0"/>
          <w:numId w:val="15"/>
        </w:numPr>
        <w:spacing w:before="120" w:after="0" w:line="240" w:lineRule="auto"/>
        <w:rPr>
          <w:rFonts w:ascii="Calibri" w:eastAsia="Calibri" w:hAnsi="Calibri" w:cs="Calibri"/>
          <w:color w:val="000000"/>
          <w:u w:color="000000"/>
          <w:lang w:val="en-US" w:eastAsia="en-AU"/>
        </w:rPr>
      </w:pPr>
      <w:r w:rsidRPr="00236CA7">
        <w:rPr>
          <w:rFonts w:ascii="Calibri" w:eastAsia="Calibri" w:hAnsi="Calibri" w:cs="Calibri"/>
          <w:color w:val="000000"/>
          <w:u w:color="000000"/>
          <w:lang w:val="en-US" w:eastAsia="en-AU"/>
        </w:rPr>
        <w:t xml:space="preserve">the addition of only 3 staff and </w:t>
      </w:r>
    </w:p>
    <w:p w:rsidR="00376606" w:rsidRPr="00236CA7" w:rsidRDefault="00376606" w:rsidP="00376606">
      <w:pPr>
        <w:numPr>
          <w:ilvl w:val="0"/>
          <w:numId w:val="15"/>
        </w:numPr>
        <w:spacing w:before="120" w:after="0" w:line="240" w:lineRule="auto"/>
        <w:rPr>
          <w:rFonts w:ascii="Calibri" w:eastAsia="Calibri" w:hAnsi="Calibri" w:cs="Calibri"/>
          <w:color w:val="000000"/>
          <w:u w:color="000000"/>
          <w:lang w:val="en-US" w:eastAsia="en-AU"/>
        </w:rPr>
      </w:pPr>
      <w:r w:rsidRPr="00236CA7">
        <w:rPr>
          <w:rFonts w:ascii="Calibri" w:eastAsia="Calibri" w:hAnsi="Calibri" w:cs="Calibri"/>
          <w:color w:val="000000"/>
          <w:u w:color="000000"/>
          <w:lang w:val="en-US" w:eastAsia="en-AU"/>
        </w:rPr>
        <w:t>the provision of only one Commissioner,</w:t>
      </w:r>
    </w:p>
    <w:p w:rsidR="00376606" w:rsidRPr="00236CA7" w:rsidRDefault="00376606" w:rsidP="00376606">
      <w:pPr>
        <w:spacing w:before="120" w:after="0" w:line="240" w:lineRule="auto"/>
        <w:rPr>
          <w:rFonts w:ascii="Calibri" w:eastAsia="Calibri" w:hAnsi="Calibri" w:cs="Calibri"/>
          <w:color w:val="000000"/>
          <w:u w:color="000000"/>
          <w:lang w:val="en-US" w:eastAsia="en-AU"/>
        </w:rPr>
      </w:pPr>
      <w:r w:rsidRPr="00236CA7">
        <w:rPr>
          <w:rFonts w:ascii="Calibri" w:eastAsia="Calibri" w:hAnsi="Calibri" w:cs="Calibri"/>
          <w:color w:val="000000"/>
          <w:u w:color="000000"/>
          <w:lang w:val="en-US" w:eastAsia="en-AU"/>
        </w:rPr>
        <w:t>will prevent the OAIC discharging most, if not all, of its returned statutory functions this year and significantly limit its performance of those functions that it attempts to perform. At best, the experience of the last 2 years for our Commonwealth FOI system will continue.</w:t>
      </w:r>
    </w:p>
    <w:p w:rsidR="00376606" w:rsidRPr="00236CA7" w:rsidRDefault="00376606" w:rsidP="00376606">
      <w:pPr>
        <w:spacing w:before="120" w:after="0" w:line="240" w:lineRule="auto"/>
        <w:rPr>
          <w:rFonts w:ascii="Calibri" w:eastAsia="Calibri" w:hAnsi="Calibri" w:cs="Calibri"/>
          <w:color w:val="000000"/>
          <w:u w:color="000000"/>
          <w:lang w:val="en-US" w:eastAsia="en-AU"/>
        </w:rPr>
      </w:pPr>
      <w:r w:rsidRPr="00236CA7">
        <w:rPr>
          <w:rFonts w:ascii="Calibri" w:eastAsia="Calibri" w:hAnsi="Calibri" w:cs="Calibri"/>
          <w:color w:val="000000"/>
          <w:u w:color="000000"/>
          <w:lang w:val="en-US" w:eastAsia="en-AU"/>
        </w:rPr>
        <w:t xml:space="preserve">There are practical limits to what can be done by </w:t>
      </w:r>
      <w:r w:rsidRPr="00236CA7">
        <w:rPr>
          <w:rFonts w:ascii="Calibri" w:eastAsia="Calibri" w:hAnsi="Calibri" w:cs="Calibri"/>
          <w:color w:val="000000"/>
          <w:u w:color="000000"/>
          <w:lang w:val="de-DE" w:eastAsia="en-AU"/>
        </w:rPr>
        <w:t>“</w:t>
      </w:r>
      <w:r w:rsidRPr="00236CA7">
        <w:rPr>
          <w:rFonts w:ascii="Calibri" w:eastAsia="Calibri" w:hAnsi="Calibri" w:cs="Calibri"/>
          <w:color w:val="000000"/>
          <w:u w:color="000000"/>
          <w:lang w:val="en-US" w:eastAsia="en-AU"/>
        </w:rPr>
        <w:t>streamlining</w:t>
      </w:r>
      <w:r w:rsidRPr="00236CA7">
        <w:rPr>
          <w:rFonts w:ascii="Calibri" w:eastAsia="Calibri" w:hAnsi="Calibri" w:cs="Calibri"/>
          <w:color w:val="000000"/>
          <w:u w:color="000000"/>
          <w:lang w:eastAsia="en-AU"/>
        </w:rPr>
        <w:t xml:space="preserve">”. Its use is limited </w:t>
      </w:r>
      <w:r w:rsidRPr="00236CA7">
        <w:rPr>
          <w:rFonts w:ascii="Calibri" w:eastAsia="Calibri" w:hAnsi="Calibri" w:cs="Calibri"/>
          <w:color w:val="000000"/>
          <w:u w:color="000000"/>
          <w:lang w:val="en-US" w:eastAsia="en-AU"/>
        </w:rPr>
        <w:t xml:space="preserve">unless outsourcing is used (as had been done with the Ombudsman, the Attorney- General and the AAT since late 2014).  Only the AAT outsourcing has been mentioned as continuing.  </w:t>
      </w:r>
    </w:p>
    <w:p w:rsidR="00376606" w:rsidRPr="00236CA7" w:rsidRDefault="00376606" w:rsidP="00376606">
      <w:pPr>
        <w:spacing w:before="120" w:after="0" w:line="240" w:lineRule="auto"/>
        <w:rPr>
          <w:rFonts w:ascii="Calibri" w:eastAsia="Calibri" w:hAnsi="Calibri" w:cs="Calibri"/>
          <w:color w:val="000000"/>
          <w:u w:color="000000"/>
          <w:lang w:val="en-US" w:eastAsia="en-AU"/>
        </w:rPr>
      </w:pPr>
      <w:r w:rsidRPr="00236CA7">
        <w:rPr>
          <w:rFonts w:ascii="Calibri" w:eastAsia="Calibri" w:hAnsi="Calibri" w:cs="Calibri"/>
          <w:color w:val="000000"/>
          <w:u w:color="000000"/>
          <w:lang w:val="en-US" w:eastAsia="en-AU"/>
        </w:rPr>
        <w:t xml:space="preserve">The information available, including the government statements, point to the processing of FOI reviews as the primary FOI function that will be carried out. The other functions are likely to receive little or no attention. </w:t>
      </w:r>
    </w:p>
    <w:p w:rsidR="00376606" w:rsidRPr="00236CA7" w:rsidRDefault="00376606" w:rsidP="00376606">
      <w:pPr>
        <w:spacing w:before="120" w:after="0" w:line="240" w:lineRule="auto"/>
        <w:rPr>
          <w:rFonts w:ascii="Calibri" w:eastAsia="Calibri" w:hAnsi="Calibri" w:cs="Calibri"/>
          <w:color w:val="000000"/>
          <w:u w:color="000000"/>
          <w:lang w:eastAsia="en-AU"/>
        </w:rPr>
      </w:pPr>
      <w:r w:rsidRPr="00236CA7">
        <w:rPr>
          <w:rFonts w:ascii="Calibri" w:eastAsia="Calibri" w:hAnsi="Calibri" w:cs="Calibri"/>
          <w:color w:val="000000"/>
          <w:u w:color="000000"/>
          <w:lang w:val="en-US" w:eastAsia="en-AU"/>
        </w:rPr>
        <w:t xml:space="preserve">Until </w:t>
      </w:r>
      <w:r w:rsidRPr="00236CA7">
        <w:rPr>
          <w:rFonts w:ascii="Calibri" w:eastAsia="Calibri" w:hAnsi="Calibri" w:cs="Calibri"/>
          <w:color w:val="000000"/>
          <w:u w:color="000000"/>
          <w:lang w:eastAsia="en-AU"/>
        </w:rPr>
        <w:t xml:space="preserve">significant sufficient additional funding is provided, the effective de facto abolition of the OAIC as an independent statutory FOI body created by the Parliament will continue. The FOI system will remain in its failed state and severely weaken open and accountable government. </w:t>
      </w:r>
    </w:p>
    <w:p w:rsidR="00376606" w:rsidRPr="00236CA7" w:rsidRDefault="00376606" w:rsidP="00376606">
      <w:pPr>
        <w:spacing w:before="120" w:after="0" w:line="240" w:lineRule="auto"/>
        <w:rPr>
          <w:rFonts w:ascii="Calibri" w:eastAsia="Calibri" w:hAnsi="Calibri" w:cs="Calibri"/>
          <w:color w:val="000000"/>
          <w:u w:color="000000"/>
          <w:lang w:eastAsia="en-AU"/>
        </w:rPr>
      </w:pPr>
      <w:r w:rsidRPr="00236CA7">
        <w:rPr>
          <w:rFonts w:ascii="Calibri" w:eastAsia="Calibri" w:hAnsi="Calibri" w:cs="Calibri"/>
          <w:color w:val="000000"/>
          <w:u w:color="000000"/>
          <w:lang w:eastAsia="en-AU"/>
        </w:rPr>
        <w:t>It also needs to be borne in mind that there have been other serious consequences flowing from the two-year de facto abolition of the FOI role of the OAIC. It has resulted in the ongoing breach of</w:t>
      </w:r>
    </w:p>
    <w:p w:rsidR="00376606" w:rsidRPr="00236CA7" w:rsidRDefault="00376606" w:rsidP="00376606">
      <w:pPr>
        <w:numPr>
          <w:ilvl w:val="0"/>
          <w:numId w:val="16"/>
        </w:numPr>
        <w:spacing w:before="120" w:after="0" w:line="240" w:lineRule="auto"/>
        <w:rPr>
          <w:rFonts w:ascii="Calibri" w:eastAsia="Calibri" w:hAnsi="Calibri" w:cs="Calibri"/>
          <w:color w:val="000000"/>
          <w:u w:color="000000"/>
          <w:lang w:eastAsia="en-AU"/>
        </w:rPr>
      </w:pPr>
      <w:r w:rsidRPr="00236CA7">
        <w:rPr>
          <w:rFonts w:ascii="Calibri" w:eastAsia="Calibri" w:hAnsi="Calibri" w:cs="Calibri"/>
          <w:color w:val="000000"/>
          <w:u w:color="000000"/>
          <w:lang w:eastAsia="en-AU"/>
        </w:rPr>
        <w:lastRenderedPageBreak/>
        <w:t>the ethical and common-law public office public trust principle that applies to all holders of public office</w:t>
      </w:r>
      <w:r w:rsidRPr="00236CA7">
        <w:rPr>
          <w:rFonts w:ascii="Calibri" w:eastAsia="Calibri" w:hAnsi="Calibri" w:cs="Calibri"/>
          <w:color w:val="000000"/>
          <w:u w:color="000000"/>
          <w:vertAlign w:val="superscript"/>
          <w:lang w:val="en-US" w:eastAsia="en-AU"/>
        </w:rPr>
        <w:footnoteReference w:id="14"/>
      </w:r>
      <w:r w:rsidRPr="00236CA7">
        <w:rPr>
          <w:rFonts w:ascii="Calibri" w:eastAsia="Calibri" w:hAnsi="Calibri" w:cs="Calibri"/>
          <w:color w:val="000000"/>
          <w:u w:color="000000"/>
          <w:lang w:eastAsia="en-AU"/>
        </w:rPr>
        <w:t xml:space="preserve">and </w:t>
      </w:r>
    </w:p>
    <w:p w:rsidR="00376606" w:rsidRPr="00236CA7" w:rsidRDefault="00376606" w:rsidP="00376606">
      <w:pPr>
        <w:numPr>
          <w:ilvl w:val="0"/>
          <w:numId w:val="16"/>
        </w:numPr>
        <w:spacing w:before="120" w:after="0" w:line="240" w:lineRule="auto"/>
        <w:rPr>
          <w:rFonts w:ascii="Calibri" w:eastAsia="Calibri" w:hAnsi="Calibri" w:cs="Calibri"/>
          <w:color w:val="000000"/>
          <w:u w:color="000000"/>
          <w:lang w:eastAsia="en-AU"/>
        </w:rPr>
      </w:pPr>
      <w:r w:rsidRPr="00236CA7">
        <w:rPr>
          <w:rFonts w:ascii="Calibri" w:eastAsia="Calibri" w:hAnsi="Calibri" w:cs="Calibri"/>
          <w:color w:val="000000"/>
          <w:u w:color="000000"/>
          <w:lang w:eastAsia="en-AU"/>
        </w:rPr>
        <w:t>Australia’s commitments under the international agreement, the Open Government Partnership,</w:t>
      </w:r>
      <w:r w:rsidRPr="00236CA7">
        <w:rPr>
          <w:rFonts w:ascii="Calibri" w:eastAsia="Calibri" w:hAnsi="Calibri" w:cs="Calibri"/>
          <w:color w:val="000000"/>
          <w:u w:color="000000"/>
          <w:vertAlign w:val="superscript"/>
          <w:lang w:val="en-US" w:eastAsia="en-AU"/>
        </w:rPr>
        <w:footnoteReference w:id="15"/>
      </w:r>
      <w:r w:rsidRPr="00236CA7">
        <w:rPr>
          <w:rFonts w:ascii="Calibri" w:eastAsia="Calibri" w:hAnsi="Calibri" w:cs="Calibri"/>
          <w:color w:val="000000"/>
          <w:u w:color="000000"/>
          <w:lang w:eastAsia="en-AU"/>
        </w:rPr>
        <w:t xml:space="preserve"> in particular, the commitments of  </w:t>
      </w:r>
    </w:p>
    <w:p w:rsidR="00376606" w:rsidRPr="00236CA7" w:rsidRDefault="00376606" w:rsidP="00376606">
      <w:pPr>
        <w:numPr>
          <w:ilvl w:val="0"/>
          <w:numId w:val="17"/>
        </w:numPr>
        <w:spacing w:before="120" w:after="0" w:line="240" w:lineRule="auto"/>
        <w:ind w:left="1134"/>
        <w:rPr>
          <w:rFonts w:ascii="Calibri" w:eastAsia="Calibri" w:hAnsi="Calibri" w:cs="Calibri"/>
          <w:color w:val="000000"/>
          <w:u w:color="000000"/>
          <w:lang w:eastAsia="en-AU"/>
        </w:rPr>
      </w:pPr>
      <w:r w:rsidRPr="00236CA7">
        <w:rPr>
          <w:rFonts w:ascii="Calibri" w:eastAsia="Calibri" w:hAnsi="Calibri" w:cs="Calibri"/>
          <w:color w:val="000000"/>
          <w:u w:color="000000"/>
          <w:lang w:eastAsia="en-AU"/>
        </w:rPr>
        <w:t>‘</w:t>
      </w:r>
      <w:r w:rsidRPr="00236CA7">
        <w:rPr>
          <w:rFonts w:ascii="Calibri" w:eastAsia="Calibri" w:hAnsi="Calibri" w:cs="Calibri"/>
          <w:color w:val="000000"/>
          <w:u w:color="000000"/>
          <w:lang w:val="en-US" w:eastAsia="en-AU"/>
        </w:rPr>
        <w:t>promoting increased access to this and also the link information and disclosure about governmental activities</w:t>
      </w:r>
      <w:r w:rsidRPr="00236CA7">
        <w:rPr>
          <w:rFonts w:ascii="Calibri" w:eastAsia="Calibri" w:hAnsi="Calibri" w:cs="Calibri"/>
          <w:color w:val="000000"/>
          <w:u w:color="000000"/>
          <w:lang w:eastAsia="en-AU"/>
        </w:rPr>
        <w:t>’</w:t>
      </w:r>
    </w:p>
    <w:p w:rsidR="00376606" w:rsidRPr="00236CA7" w:rsidRDefault="00376606" w:rsidP="00376606">
      <w:pPr>
        <w:numPr>
          <w:ilvl w:val="0"/>
          <w:numId w:val="17"/>
        </w:numPr>
        <w:spacing w:before="120" w:after="0" w:line="240" w:lineRule="auto"/>
        <w:ind w:left="1134"/>
        <w:rPr>
          <w:rFonts w:ascii="Calibri" w:eastAsia="Calibri" w:hAnsi="Calibri" w:cs="Calibri"/>
          <w:color w:val="000000"/>
          <w:u w:color="000000"/>
          <w:lang w:eastAsia="en-AU"/>
        </w:rPr>
      </w:pPr>
      <w:r w:rsidRPr="00236CA7">
        <w:rPr>
          <w:rFonts w:ascii="Calibri" w:eastAsia="Calibri" w:hAnsi="Calibri" w:cs="Calibri"/>
          <w:color w:val="000000"/>
          <w:u w:color="000000"/>
          <w:lang w:eastAsia="en-AU"/>
        </w:rPr>
        <w:t>‘</w:t>
      </w:r>
      <w:r w:rsidRPr="00236CA7">
        <w:rPr>
          <w:rFonts w:ascii="Calibri" w:eastAsia="Calibri" w:hAnsi="Calibri" w:cs="Calibri"/>
          <w:color w:val="000000"/>
          <w:u w:color="000000"/>
          <w:lang w:val="en-US" w:eastAsia="en-AU"/>
        </w:rPr>
        <w:t>providing access to effective remedies when information or the corresponding records are improperly withheld</w:t>
      </w:r>
      <w:r w:rsidRPr="00236CA7">
        <w:rPr>
          <w:rFonts w:ascii="Calibri" w:eastAsia="Calibri" w:hAnsi="Calibri" w:cs="Calibri"/>
          <w:color w:val="000000"/>
          <w:u w:color="000000"/>
          <w:lang w:eastAsia="en-AU"/>
        </w:rPr>
        <w:t xml:space="preserve">’ </w:t>
      </w:r>
      <w:r w:rsidRPr="00236CA7">
        <w:rPr>
          <w:rFonts w:ascii="Calibri" w:eastAsia="Calibri" w:hAnsi="Calibri" w:cs="Calibri"/>
          <w:color w:val="000000"/>
          <w:u w:color="000000"/>
          <w:lang w:val="de-DE" w:eastAsia="en-AU"/>
        </w:rPr>
        <w:t xml:space="preserve">and  </w:t>
      </w:r>
    </w:p>
    <w:p w:rsidR="00376606" w:rsidRPr="00236CA7" w:rsidRDefault="00376606" w:rsidP="00376606">
      <w:pPr>
        <w:numPr>
          <w:ilvl w:val="0"/>
          <w:numId w:val="17"/>
        </w:numPr>
        <w:spacing w:before="120" w:after="0" w:line="240" w:lineRule="auto"/>
        <w:ind w:left="1134"/>
        <w:rPr>
          <w:rFonts w:ascii="Calibri" w:eastAsia="Calibri" w:hAnsi="Calibri" w:cs="Calibri"/>
          <w:color w:val="000000"/>
          <w:u w:color="000000"/>
          <w:lang w:val="en-US" w:eastAsia="en-AU"/>
        </w:rPr>
      </w:pPr>
      <w:r w:rsidRPr="00236CA7">
        <w:rPr>
          <w:rFonts w:ascii="Calibri" w:eastAsia="Calibri" w:hAnsi="Calibri" w:cs="Calibri"/>
          <w:color w:val="000000"/>
          <w:u w:color="000000"/>
          <w:lang w:val="en-US" w:eastAsia="en-AU"/>
        </w:rPr>
        <w:t>Making” concrete commitments that are ambitious and go beyond a country</w:t>
      </w:r>
      <w:r w:rsidRPr="00236CA7">
        <w:rPr>
          <w:rFonts w:ascii="Calibri" w:eastAsia="Calibri" w:hAnsi="Calibri" w:cs="Calibri"/>
          <w:color w:val="000000"/>
          <w:u w:color="000000"/>
          <w:lang w:eastAsia="en-AU"/>
        </w:rPr>
        <w:t>’</w:t>
      </w:r>
      <w:r w:rsidRPr="00236CA7">
        <w:rPr>
          <w:rFonts w:ascii="Calibri" w:eastAsia="Calibri" w:hAnsi="Calibri" w:cs="Calibri"/>
          <w:color w:val="000000"/>
          <w:u w:color="000000"/>
          <w:lang w:val="en-US" w:eastAsia="en-AU"/>
        </w:rPr>
        <w:t>s current practice</w:t>
      </w:r>
      <w:r w:rsidRPr="00236CA7">
        <w:rPr>
          <w:rFonts w:ascii="Calibri" w:eastAsia="Calibri" w:hAnsi="Calibri" w:cs="Calibri"/>
          <w:color w:val="000000"/>
          <w:u w:color="000000"/>
          <w:lang w:eastAsia="en-AU"/>
        </w:rPr>
        <w:t xml:space="preserve">” </w:t>
      </w:r>
      <w:r w:rsidRPr="00236CA7">
        <w:rPr>
          <w:rFonts w:ascii="Calibri" w:eastAsia="Calibri" w:hAnsi="Calibri" w:cs="Calibri"/>
          <w:color w:val="000000"/>
          <w:u w:color="000000"/>
          <w:vertAlign w:val="superscript"/>
          <w:lang w:val="en-US" w:eastAsia="en-AU"/>
        </w:rPr>
        <w:footnoteReference w:id="16"/>
      </w:r>
    </w:p>
    <w:p w:rsidR="00376606" w:rsidRPr="00236CA7" w:rsidRDefault="00376606" w:rsidP="00376606">
      <w:pPr>
        <w:spacing w:before="120" w:after="0" w:line="240" w:lineRule="auto"/>
        <w:rPr>
          <w:rFonts w:ascii="Calibri" w:eastAsia="Calibri" w:hAnsi="Calibri" w:cs="Calibri"/>
          <w:color w:val="000000"/>
          <w:u w:color="000000"/>
          <w:lang w:eastAsia="en-AU"/>
        </w:rPr>
      </w:pPr>
      <w:r w:rsidRPr="00236CA7">
        <w:rPr>
          <w:rFonts w:ascii="Calibri" w:eastAsia="Calibri" w:hAnsi="Calibri" w:cs="Calibri"/>
          <w:color w:val="000000"/>
          <w:u w:color="000000"/>
          <w:lang w:eastAsia="en-AU"/>
        </w:rPr>
        <w:t>There is also another serious concern – breach of the fundamental constitutional principles of the Separation of Powers and the Rule of Law</w:t>
      </w:r>
      <w:r w:rsidRPr="00236CA7">
        <w:rPr>
          <w:rFonts w:ascii="Calibri" w:eastAsia="Calibri" w:hAnsi="Calibri" w:cs="Calibri"/>
          <w:color w:val="000000"/>
          <w:u w:color="000000"/>
          <w:vertAlign w:val="superscript"/>
          <w:lang w:val="en-US" w:eastAsia="en-AU"/>
        </w:rPr>
        <w:footnoteReference w:id="17"/>
      </w:r>
      <w:r w:rsidRPr="00236CA7">
        <w:rPr>
          <w:rFonts w:ascii="Calibri" w:eastAsia="Calibri" w:hAnsi="Calibri" w:cs="Calibri"/>
          <w:color w:val="000000"/>
          <w:u w:color="000000"/>
          <w:lang w:eastAsia="en-AU"/>
        </w:rPr>
        <w:t xml:space="preserve">.  </w:t>
      </w:r>
    </w:p>
    <w:p w:rsidR="00376606" w:rsidRPr="00236CA7" w:rsidRDefault="00376606" w:rsidP="00376606">
      <w:pPr>
        <w:spacing w:before="120" w:after="0" w:line="240" w:lineRule="auto"/>
        <w:rPr>
          <w:rFonts w:ascii="Calibri" w:eastAsia="Calibri" w:hAnsi="Calibri" w:cs="Calibri"/>
          <w:color w:val="000000"/>
          <w:u w:color="000000"/>
          <w:lang w:eastAsia="en-AU"/>
        </w:rPr>
      </w:pPr>
      <w:r w:rsidRPr="00236CA7">
        <w:rPr>
          <w:rFonts w:ascii="Calibri" w:eastAsia="Calibri" w:hAnsi="Calibri" w:cs="Calibri"/>
          <w:color w:val="000000"/>
          <w:u w:color="000000"/>
          <w:lang w:eastAsia="en-AU"/>
        </w:rPr>
        <w:t xml:space="preserve">Our Democracy and its guiding principles, and Australia’s reputation, are being damaged as long as this situation is allowed to continue. It is critical that it be addressed soon as is possible. </w:t>
      </w:r>
    </w:p>
    <w:p w:rsidR="00376606" w:rsidRPr="00236CA7" w:rsidRDefault="00376606" w:rsidP="00376606">
      <w:pPr>
        <w:spacing w:before="120" w:after="0" w:line="240" w:lineRule="auto"/>
        <w:rPr>
          <w:rFonts w:ascii="Calibri" w:eastAsia="Calibri" w:hAnsi="Calibri" w:cs="Calibri"/>
          <w:color w:val="000000"/>
          <w:u w:color="000000"/>
          <w:lang w:val="en-US" w:eastAsia="en-AU"/>
        </w:rPr>
      </w:pPr>
      <w:r w:rsidRPr="00236CA7">
        <w:rPr>
          <w:rFonts w:ascii="Calibri" w:eastAsia="Calibri" w:hAnsi="Calibri" w:cs="Calibri"/>
          <w:color w:val="000000"/>
          <w:u w:color="000000"/>
          <w:lang w:val="en-US" w:eastAsia="en-AU"/>
        </w:rPr>
        <w:t>We seek the listed commitments concerning the OAIC to ensure that these issues will be properly examined and rectified as a matter of priority in the new Parliament.</w:t>
      </w:r>
    </w:p>
    <w:p w:rsidR="00376606" w:rsidRPr="00236CA7" w:rsidRDefault="00376606" w:rsidP="00376606">
      <w:pPr>
        <w:spacing w:line="256" w:lineRule="auto"/>
        <w:rPr>
          <w:rFonts w:ascii="Calibri" w:eastAsia="Calibri" w:hAnsi="Calibri" w:cs="Calibri"/>
          <w:color w:val="000000"/>
          <w:u w:color="000000"/>
          <w:lang w:val="en-US" w:eastAsia="en-AU"/>
        </w:rPr>
      </w:pPr>
    </w:p>
    <w:p w:rsidR="00376606" w:rsidRPr="00236CA7" w:rsidRDefault="00376606" w:rsidP="00376606">
      <w:pPr>
        <w:spacing w:line="256" w:lineRule="auto"/>
        <w:rPr>
          <w:rFonts w:ascii="Calibri" w:eastAsia="Calibri" w:hAnsi="Calibri" w:cs="Calibri"/>
          <w:color w:val="000000"/>
          <w:u w:color="000000"/>
          <w:lang w:val="en-US" w:eastAsia="en-AU"/>
        </w:rPr>
      </w:pPr>
    </w:p>
    <w:p w:rsidR="00376606" w:rsidRPr="00236CA7" w:rsidRDefault="00376606" w:rsidP="00376606">
      <w:pPr>
        <w:spacing w:line="256" w:lineRule="auto"/>
        <w:rPr>
          <w:rFonts w:ascii="Calibri" w:eastAsia="Calibri" w:hAnsi="Calibri" w:cs="Calibri"/>
          <w:color w:val="000000"/>
          <w:u w:color="000000"/>
          <w:lang w:val="en-US" w:eastAsia="en-AU"/>
        </w:rPr>
      </w:pPr>
    </w:p>
    <w:p w:rsidR="00376606" w:rsidRPr="00236CA7" w:rsidRDefault="00376606" w:rsidP="00376606">
      <w:pPr>
        <w:spacing w:line="256" w:lineRule="auto"/>
        <w:rPr>
          <w:rFonts w:ascii="Calibri" w:eastAsia="Calibri" w:hAnsi="Calibri" w:cs="Calibri"/>
          <w:color w:val="000000"/>
          <w:u w:color="000000"/>
          <w:lang w:val="en-US" w:eastAsia="en-AU"/>
        </w:rPr>
      </w:pPr>
    </w:p>
    <w:p w:rsidR="00376606" w:rsidRPr="00236CA7" w:rsidRDefault="00376606" w:rsidP="00376606"/>
    <w:p w:rsidR="00376606" w:rsidRDefault="00376606" w:rsidP="00376606"/>
    <w:p w:rsidR="00376606" w:rsidRDefault="00376606" w:rsidP="00376606"/>
    <w:p w:rsidR="00376606" w:rsidRDefault="00376606" w:rsidP="00376606"/>
    <w:p w:rsidR="00376606" w:rsidRDefault="00376606" w:rsidP="00376606"/>
    <w:p w:rsidR="00376606" w:rsidRDefault="00376606" w:rsidP="00376606"/>
    <w:p w:rsidR="00376606" w:rsidRDefault="00376606" w:rsidP="00376606"/>
    <w:p w:rsidR="00376606" w:rsidRDefault="00376606" w:rsidP="00376606"/>
    <w:p w:rsidR="00376606" w:rsidRDefault="00376606"/>
    <w:sectPr w:rsidR="0037660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6606" w:rsidRDefault="00376606" w:rsidP="00376606">
      <w:pPr>
        <w:spacing w:after="0" w:line="240" w:lineRule="auto"/>
      </w:pPr>
      <w:r>
        <w:separator/>
      </w:r>
    </w:p>
  </w:endnote>
  <w:endnote w:type="continuationSeparator" w:id="0">
    <w:p w:rsidR="00376606" w:rsidRDefault="00376606" w:rsidP="00376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default -">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Droid Serif">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6606" w:rsidRDefault="00376606" w:rsidP="00376606">
      <w:pPr>
        <w:spacing w:after="0" w:line="240" w:lineRule="auto"/>
      </w:pPr>
      <w:r>
        <w:separator/>
      </w:r>
    </w:p>
  </w:footnote>
  <w:footnote w:type="continuationSeparator" w:id="0">
    <w:p w:rsidR="00376606" w:rsidRDefault="00376606" w:rsidP="00376606">
      <w:pPr>
        <w:spacing w:after="0" w:line="240" w:lineRule="auto"/>
      </w:pPr>
      <w:r>
        <w:continuationSeparator/>
      </w:r>
    </w:p>
  </w:footnote>
  <w:footnote w:id="1">
    <w:p w:rsidR="00376606" w:rsidRDefault="00376606" w:rsidP="00376606">
      <w:pPr>
        <w:pStyle w:val="FootnoteText"/>
      </w:pPr>
      <w:r>
        <w:rPr>
          <w:rStyle w:val="FootnoteReference"/>
        </w:rPr>
        <w:footnoteRef/>
      </w:r>
      <w:r>
        <w:t xml:space="preserve"> see also; Australian Information Commissioner Act 2010 - sections 7, 8, and 10</w:t>
      </w:r>
    </w:p>
  </w:footnote>
  <w:footnote w:id="2">
    <w:p w:rsidR="00376606" w:rsidRDefault="00376606" w:rsidP="00376606">
      <w:pPr>
        <w:pStyle w:val="ListParagraph"/>
        <w:ind w:left="0"/>
      </w:pPr>
      <w:r>
        <w:rPr>
          <w:rStyle w:val="FootnoteReference"/>
        </w:rPr>
        <w:footnoteRef/>
      </w:r>
      <w:r>
        <w:t xml:space="preserve"> E.g. </w:t>
      </w:r>
      <w:r>
        <w:rPr>
          <w:sz w:val="20"/>
          <w:szCs w:val="20"/>
        </w:rPr>
        <w:t>OAIC 2013 – 14 Annual Report (Chapter 2 p 12 – repeated in the 2014-15 Report, p 10)</w:t>
      </w:r>
    </w:p>
  </w:footnote>
  <w:footnote w:id="3">
    <w:p w:rsidR="00376606" w:rsidRDefault="00376606" w:rsidP="00376606">
      <w:pPr>
        <w:pStyle w:val="FootnoteText"/>
      </w:pPr>
      <w:r>
        <w:rPr>
          <w:rStyle w:val="FootnoteReference"/>
        </w:rPr>
        <w:footnoteRef/>
      </w:r>
      <w:r>
        <w:t xml:space="preserve"> Section 1, p261.</w:t>
      </w:r>
    </w:p>
  </w:footnote>
  <w:footnote w:id="4">
    <w:p w:rsidR="00376606" w:rsidRDefault="00376606" w:rsidP="00376606">
      <w:pPr>
        <w:pStyle w:val="FootnoteText"/>
      </w:pPr>
      <w:r>
        <w:rPr>
          <w:rStyle w:val="FootnoteReference"/>
        </w:rPr>
        <w:footnoteRef/>
      </w:r>
      <w:r>
        <w:t xml:space="preserve"> If it was intended to use the term "information Commissioner functions" as defined in the Australian Information Commissioner Act section 2010, s7 it would also include statutory definition of "freedom of information functions" and together would appear to cover all of the statutory functions confirmed on the Commissioner at the head of the OAIC.</w:t>
      </w:r>
    </w:p>
  </w:footnote>
  <w:footnote w:id="5">
    <w:p w:rsidR="00376606" w:rsidRDefault="00376606" w:rsidP="00376606">
      <w:pPr>
        <w:pStyle w:val="FootnoteText"/>
        <w:rPr>
          <w:lang w:val="en-US"/>
        </w:rPr>
      </w:pPr>
      <w:r>
        <w:rPr>
          <w:rStyle w:val="FootnoteReference"/>
        </w:rPr>
        <w:footnoteRef/>
      </w:r>
      <w:r>
        <w:t xml:space="preserve"> This pattern can be observed elsewhere in the same budget papers where they address outcomes and performance.</w:t>
      </w:r>
    </w:p>
  </w:footnote>
  <w:footnote w:id="6">
    <w:p w:rsidR="00376606" w:rsidRDefault="00376606" w:rsidP="00376606">
      <w:pPr>
        <w:pStyle w:val="FootnoteText"/>
      </w:pPr>
      <w:r>
        <w:rPr>
          <w:rStyle w:val="PageNumber"/>
          <w:vertAlign w:val="superscript"/>
        </w:rPr>
        <w:footnoteRef/>
      </w:r>
      <w:r>
        <w:t xml:space="preserve"> Speech to an FOI and Privacy forum by Acting Commissioner Pilgrim;  </w:t>
      </w:r>
      <w:hyperlink r:id="rId1" w:history="1">
        <w:r>
          <w:rPr>
            <w:rStyle w:val="Hyperlink"/>
          </w:rPr>
          <w:t>https://www.oaic.gov.au/media-and-speeches/speeches/the-value-of-public-sector-information</w:t>
        </w:r>
      </w:hyperlink>
      <w:r>
        <w:t xml:space="preserve">  </w:t>
      </w:r>
    </w:p>
    <w:p w:rsidR="00376606" w:rsidRDefault="00376606" w:rsidP="00376606">
      <w:pPr>
        <w:pStyle w:val="FootnoteText"/>
      </w:pPr>
      <w:r>
        <w:t xml:space="preserve"> </w:t>
      </w:r>
    </w:p>
  </w:footnote>
  <w:footnote w:id="7">
    <w:p w:rsidR="00376606" w:rsidRDefault="00376606" w:rsidP="00376606">
      <w:pPr>
        <w:pStyle w:val="FootnoteText"/>
        <w:ind w:left="1134"/>
      </w:pPr>
      <w:r>
        <w:rPr>
          <w:rStyle w:val="FootnoteReference"/>
        </w:rPr>
        <w:footnoteRef/>
      </w:r>
      <w:r>
        <w:t xml:space="preserve"> </w:t>
      </w:r>
      <w:hyperlink r:id="rId2" w:history="1">
        <w:r>
          <w:rPr>
            <w:rStyle w:val="Hyperlink"/>
          </w:rPr>
          <w:t>https://www.ag.gov.au/Publications/Budgets/Budget2013-14/Pages/PortfolioBudgetStatements201314.aspx</w:t>
        </w:r>
      </w:hyperlink>
      <w:r>
        <w:t xml:space="preserve">  </w:t>
      </w:r>
    </w:p>
  </w:footnote>
  <w:footnote w:id="8">
    <w:p w:rsidR="00376606" w:rsidRDefault="00376606" w:rsidP="00376606">
      <w:pPr>
        <w:pStyle w:val="FootnoteText"/>
        <w:ind w:left="1134"/>
      </w:pPr>
      <w:r>
        <w:rPr>
          <w:rStyle w:val="FootnoteReference"/>
        </w:rPr>
        <w:footnoteRef/>
      </w:r>
      <w:r>
        <w:t xml:space="preserve"> </w:t>
      </w:r>
      <w:hyperlink r:id="rId3" w:history="1">
        <w:r>
          <w:rPr>
            <w:rStyle w:val="Hyperlink"/>
          </w:rPr>
          <w:t>https://www.ag.gov.au/Publications/Budgets/Budget2016-17/Documents/Portfolio-budget-statements/PBS-OAIC-2016-17.pdf</w:t>
        </w:r>
      </w:hyperlink>
      <w:r>
        <w:t xml:space="preserve">    </w:t>
      </w:r>
    </w:p>
  </w:footnote>
  <w:footnote w:id="9">
    <w:p w:rsidR="00376606" w:rsidRDefault="00376606" w:rsidP="00376606">
      <w:pPr>
        <w:pStyle w:val="FootnoteText"/>
      </w:pPr>
      <w:r>
        <w:rPr>
          <w:rStyle w:val="FootnoteReference"/>
        </w:rPr>
        <w:footnoteRef/>
      </w:r>
      <w:r>
        <w:t xml:space="preserve"> ibid</w:t>
      </w:r>
    </w:p>
  </w:footnote>
  <w:footnote w:id="10">
    <w:p w:rsidR="00376606" w:rsidRDefault="00376606" w:rsidP="00376606">
      <w:pPr>
        <w:pStyle w:val="ListParagraph"/>
        <w:spacing w:before="75" w:after="300" w:line="240" w:lineRule="auto"/>
        <w:ind w:left="0"/>
        <w:outlineLvl w:val="1"/>
        <w:rPr>
          <w:rStyle w:val="Hyperlink0"/>
          <w:lang w:val="en-US"/>
        </w:rPr>
      </w:pPr>
      <w:r>
        <w:rPr>
          <w:rStyle w:val="FootnoteReference"/>
        </w:rPr>
        <w:footnoteRef/>
      </w:r>
      <w:r>
        <w:t xml:space="preserve"> (</w:t>
      </w:r>
      <w:hyperlink r:id="rId4" w:history="1">
        <w:r>
          <w:rPr>
            <w:rStyle w:val="Hyperlink"/>
          </w:rPr>
          <w:t>https://www.oaic.gov.au/media-and-speeches/statements/oaic-forward-funding-in-2016-17-federal-budget</w:t>
        </w:r>
      </w:hyperlink>
      <w:r>
        <w:rPr>
          <w:rStyle w:val="Hyperlink0"/>
        </w:rPr>
        <w:t xml:space="preserve"> </w:t>
      </w:r>
    </w:p>
    <w:p w:rsidR="00376606" w:rsidRDefault="00376606" w:rsidP="00376606">
      <w:pPr>
        <w:pStyle w:val="ListParagraph"/>
        <w:spacing w:before="75" w:after="300" w:line="240" w:lineRule="auto"/>
        <w:ind w:left="284"/>
        <w:outlineLvl w:val="1"/>
        <w:rPr>
          <w:rStyle w:val="PageNumber"/>
          <w:rFonts w:ascii="Arial" w:eastAsia="Arial" w:hAnsi="Arial" w:cs="Arial"/>
          <w:color w:val="666666"/>
          <w:sz w:val="16"/>
          <w:szCs w:val="16"/>
          <w:u w:color="666666"/>
        </w:rPr>
      </w:pPr>
      <w:r>
        <w:rPr>
          <w:rStyle w:val="PageNumber"/>
          <w:rFonts w:ascii="Arial" w:hAnsi="Arial"/>
          <w:color w:val="666666"/>
          <w:sz w:val="16"/>
          <w:szCs w:val="16"/>
          <w:u w:val="single" w:color="666666"/>
        </w:rPr>
        <w:t>Office of the Australian Information Commissioner</w:t>
      </w:r>
    </w:p>
    <w:p w:rsidR="00376606" w:rsidRDefault="00376606" w:rsidP="00376606">
      <w:pPr>
        <w:pStyle w:val="ListParagraph"/>
        <w:spacing w:before="75" w:after="300" w:line="240" w:lineRule="auto"/>
        <w:ind w:left="284"/>
        <w:rPr>
          <w:rStyle w:val="PageNumber"/>
          <w:rFonts w:ascii="Arial" w:eastAsia="Arial" w:hAnsi="Arial" w:cs="Arial"/>
          <w:color w:val="666666"/>
          <w:sz w:val="16"/>
          <w:szCs w:val="16"/>
          <w:u w:color="000000"/>
        </w:rPr>
      </w:pPr>
      <w:r>
        <w:rPr>
          <w:rStyle w:val="PageNumber"/>
          <w:rFonts w:ascii="Arial" w:hAnsi="Arial"/>
          <w:color w:val="666666"/>
          <w:sz w:val="16"/>
          <w:szCs w:val="16"/>
        </w:rPr>
        <w:t xml:space="preserve">The Government has decided not to proceed with the new arrangements for privacy and Freedom of Information (FOI) regulation, including the proposed changes to the Office of the Australian Information Commissioner (OAIC). </w:t>
      </w:r>
    </w:p>
    <w:p w:rsidR="00376606" w:rsidRDefault="00376606" w:rsidP="00376606">
      <w:pPr>
        <w:pStyle w:val="ListParagraph"/>
        <w:spacing w:before="75" w:after="300" w:line="240" w:lineRule="auto"/>
        <w:ind w:left="284"/>
        <w:rPr>
          <w:rStyle w:val="PageNumber"/>
          <w:rFonts w:ascii="Arial" w:eastAsia="Arial" w:hAnsi="Arial" w:cs="Arial"/>
          <w:color w:val="666666"/>
          <w:sz w:val="16"/>
          <w:szCs w:val="16"/>
        </w:rPr>
      </w:pPr>
      <w:r>
        <w:rPr>
          <w:rStyle w:val="PageNumber"/>
          <w:rFonts w:ascii="Arial" w:hAnsi="Arial"/>
          <w:color w:val="666666"/>
          <w:sz w:val="16"/>
          <w:szCs w:val="16"/>
        </w:rPr>
        <w:t>Accordingly, the OAIC will receive ongoing funding of $37 million over four years to continue its privacy and FOI functions. FOI funding is provided on the basis of the streamlined approach to FOI reviews adopted by the OAIC since the 2014–15 Budget.</w:t>
      </w:r>
    </w:p>
    <w:p w:rsidR="00376606" w:rsidRDefault="00376606" w:rsidP="00376606">
      <w:pPr>
        <w:pStyle w:val="ListParagraph"/>
        <w:spacing w:before="75" w:after="300" w:line="240" w:lineRule="auto"/>
        <w:ind w:left="142"/>
        <w:rPr>
          <w:rFonts w:ascii="Calibri" w:eastAsia="Calibri" w:hAnsi="Calibri" w:cs="Calibri"/>
          <w:color w:val="000000"/>
        </w:rPr>
      </w:pPr>
      <w:hyperlink r:id="rId5" w:history="1">
        <w:r>
          <w:rPr>
            <w:rStyle w:val="Hyperlink0"/>
          </w:rPr>
          <w:t>https://www.attorneygeneral.gov.au/Mediareleases/Pages/2016/SecondQuarter/3-May-2016-Attorney-Generals-Portfolio-Budget-Measures-2016-17.aspx</w:t>
        </w:r>
      </w:hyperlink>
    </w:p>
  </w:footnote>
  <w:footnote w:id="11">
    <w:p w:rsidR="00376606" w:rsidRDefault="00376606" w:rsidP="00376606">
      <w:pPr>
        <w:pStyle w:val="FootnoteText"/>
      </w:pPr>
      <w:r>
        <w:rPr>
          <w:rStyle w:val="FootnoteReference"/>
        </w:rPr>
        <w:footnoteRef/>
      </w:r>
      <w:r>
        <w:t xml:space="preserve"> </w:t>
      </w:r>
      <w:hyperlink r:id="rId6" w:history="1">
        <w:r>
          <w:rPr>
            <w:rStyle w:val="Hyperlink"/>
          </w:rPr>
          <w:t>https://www.oaic.gov.au/images/documents/about-us/corporate-information/annual-reports/annual-report-2013-14/Office-of-the-Australian-Information-Commissioner-Annual-report-2013-14.pdf</w:t>
        </w:r>
      </w:hyperlink>
      <w:r>
        <w:t xml:space="preserve"> </w:t>
      </w:r>
    </w:p>
  </w:footnote>
  <w:footnote w:id="12">
    <w:p w:rsidR="00376606" w:rsidRDefault="00376606" w:rsidP="00376606">
      <w:pPr>
        <w:pStyle w:val="FootnoteText"/>
      </w:pPr>
      <w:r>
        <w:rPr>
          <w:rStyle w:val="FootnoteReference"/>
        </w:rPr>
        <w:footnoteRef/>
      </w:r>
      <w:r>
        <w:t xml:space="preserve"> </w:t>
      </w:r>
      <w:hyperlink r:id="rId7" w:history="1">
        <w:r>
          <w:rPr>
            <w:rStyle w:val="Hyperlink"/>
          </w:rPr>
          <w:t>https://www.oaic.gov.au/images/documents/about-us/corporate-information/annual-reports/Annual-report-2012-13/Complete_pdf_AR_2012-13.pdf</w:t>
        </w:r>
      </w:hyperlink>
      <w:r>
        <w:t xml:space="preserve"> </w:t>
      </w:r>
    </w:p>
  </w:footnote>
  <w:footnote w:id="13">
    <w:p w:rsidR="00376606" w:rsidRDefault="00376606" w:rsidP="00376606">
      <w:pPr>
        <w:pStyle w:val="FootnoteText"/>
      </w:pPr>
      <w:r>
        <w:rPr>
          <w:rStyle w:val="FootnoteReference"/>
        </w:rPr>
        <w:footnoteRef/>
      </w:r>
      <w:r>
        <w:t xml:space="preserve"> </w:t>
      </w:r>
      <w:hyperlink r:id="rId8" w:history="1">
        <w:r>
          <w:rPr>
            <w:rStyle w:val="Hyperlink"/>
          </w:rPr>
          <w:t>https://www.oaic.gov.au/resources/about-us/corporate-information/annual-reports/oaic-annual-report-201415/oaic-annual-report-2014-15.pdf</w:t>
        </w:r>
      </w:hyperlink>
      <w:r>
        <w:t xml:space="preserve"> </w:t>
      </w:r>
    </w:p>
  </w:footnote>
  <w:footnote w:id="14">
    <w:p w:rsidR="00376606" w:rsidRDefault="00376606" w:rsidP="00376606">
      <w:pPr>
        <w:pStyle w:val="FootnoteText"/>
        <w:rPr>
          <w:lang w:val="en-US"/>
        </w:rPr>
      </w:pPr>
      <w:r>
        <w:rPr>
          <w:rStyle w:val="FootnoteReference"/>
        </w:rPr>
        <w:footnoteRef/>
      </w:r>
      <w:r>
        <w:t xml:space="preserve"> </w:t>
      </w:r>
      <w:hyperlink r:id="rId9" w:history="1">
        <w:r>
          <w:rPr>
            <w:rStyle w:val="Hyperlink0"/>
          </w:rPr>
          <w:t>http://www.accountabilityrt.org/integrity-awards/sir-gerard-brennan-presentation-of-accountability-round-table-integrity-awards-dec-2013/</w:t>
        </w:r>
      </w:hyperlink>
      <w:r>
        <w:t xml:space="preserve">  ;  </w:t>
      </w:r>
      <w:hyperlink r:id="rId10" w:history="1">
        <w:r>
          <w:rPr>
            <w:rStyle w:val="Hyperlink0"/>
          </w:rPr>
          <w:t>http://www.accountabilityrt.org/public-office-public-trust-a-new-contribution-by-david-lusty/</w:t>
        </w:r>
      </w:hyperlink>
      <w:r>
        <w:t xml:space="preserve">  .</w:t>
      </w:r>
    </w:p>
  </w:footnote>
  <w:footnote w:id="15">
    <w:p w:rsidR="00376606" w:rsidRDefault="00376606" w:rsidP="00376606">
      <w:pPr>
        <w:pStyle w:val="FootnoteText"/>
      </w:pPr>
      <w:r>
        <w:rPr>
          <w:rStyle w:val="FootnoteReference"/>
        </w:rPr>
        <w:footnoteRef/>
      </w:r>
      <w:r>
        <w:t xml:space="preserve"> </w:t>
      </w:r>
      <w:hyperlink r:id="rId11" w:history="1">
        <w:r>
          <w:rPr>
            <w:rStyle w:val="Hyperlink"/>
          </w:rPr>
          <w:t>http://www.opengovpartnership.org/Articles</w:t>
        </w:r>
      </w:hyperlink>
      <w:r>
        <w:t xml:space="preserve"> </w:t>
      </w:r>
    </w:p>
  </w:footnote>
  <w:footnote w:id="16">
    <w:p w:rsidR="00376606" w:rsidRDefault="00376606" w:rsidP="00376606">
      <w:pPr>
        <w:pStyle w:val="FootnoteText"/>
        <w:rPr>
          <w:lang w:val="en-US"/>
        </w:rPr>
      </w:pPr>
      <w:r>
        <w:rPr>
          <w:rStyle w:val="FootnoteReference"/>
        </w:rPr>
        <w:footnoteRef/>
      </w:r>
      <w:r>
        <w:t xml:space="preserve"> Ibid, 3, 17</w:t>
      </w:r>
    </w:p>
  </w:footnote>
  <w:footnote w:id="17">
    <w:p w:rsidR="00376606" w:rsidRDefault="00376606" w:rsidP="00376606">
      <w:pPr>
        <w:pStyle w:val="FootnoteText"/>
      </w:pPr>
      <w:r>
        <w:rPr>
          <w:rStyle w:val="FootnoteReference"/>
        </w:rPr>
        <w:footnoteRef/>
      </w:r>
      <w:r>
        <w:t xml:space="preserve"> </w:t>
      </w:r>
      <w:hyperlink r:id="rId12" w:history="1">
        <w:r>
          <w:rPr>
            <w:rStyle w:val="Hyperlink0"/>
          </w:rPr>
          <w:t>http://icjvictoria.com.au/wp-content/uploads/2015/08/OAIC-letter.pdf</w:t>
        </w:r>
      </w:hyperlink>
      <w:r>
        <w:t xml:space="preserve"> and </w:t>
      </w:r>
      <w:hyperlink r:id="rId13" w:history="1">
        <w:r>
          <w:rPr>
            <w:rStyle w:val="Hyperlink0"/>
          </w:rPr>
          <w:t>http://www.theguardian.com/australia-news/2015/aug/17/george-brandis-urged-to-respect-rule-of-law-by-former-liberal-attorney-general</w:t>
        </w:r>
      </w:hyperlink>
      <w:r>
        <w:rPr>
          <w:rStyle w:val="Hyperlink0"/>
        </w:rPr>
        <w:t xml:space="preserve">;  </w:t>
      </w:r>
      <w:hyperlink r:id="rId14" w:history="1">
        <w:r>
          <w:rPr>
            <w:rStyle w:val="Hyperlink0"/>
          </w:rPr>
          <w:t>http://www.canberratimes.com.au/comment/senates-last-chance-to-save-foi-watchdog-and-protect-the-rule-of-law-20150618-ghr6vw</w:t>
        </w:r>
      </w:hyperlink>
      <w:r>
        <w:rPr>
          <w:rStyle w:val="Hyperlink0"/>
        </w:rPr>
        <w:t xml:space="preserve"> .</w:t>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A4E68"/>
    <w:multiLevelType w:val="hybridMultilevel"/>
    <w:tmpl w:val="7034E88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 w15:restartNumberingAfterBreak="0">
    <w:nsid w:val="12E21AF6"/>
    <w:multiLevelType w:val="hybridMultilevel"/>
    <w:tmpl w:val="2410C8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 w15:restartNumberingAfterBreak="0">
    <w:nsid w:val="20911288"/>
    <w:multiLevelType w:val="hybridMultilevel"/>
    <w:tmpl w:val="2A58D50C"/>
    <w:styleLink w:val="ImportedStyle12"/>
    <w:lvl w:ilvl="0" w:tplc="B2389D84">
      <w:start w:val="1"/>
      <w:numFmt w:val="bullet"/>
      <w:lvlText w:val="•"/>
      <w:lvlJc w:val="left"/>
      <w:pPr>
        <w:ind w:left="756" w:hanging="396"/>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484AAA82">
      <w:start w:val="1"/>
      <w:numFmt w:val="bullet"/>
      <w:lvlText w:val="o"/>
      <w:lvlJc w:val="left"/>
      <w:pPr>
        <w:ind w:left="1476" w:hanging="396"/>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C78CDFA2">
      <w:start w:val="1"/>
      <w:numFmt w:val="bullet"/>
      <w:lvlText w:val="▪"/>
      <w:lvlJc w:val="left"/>
      <w:pPr>
        <w:ind w:left="2196" w:hanging="396"/>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FDD8FCBA">
      <w:start w:val="1"/>
      <w:numFmt w:val="bullet"/>
      <w:lvlText w:val="•"/>
      <w:lvlJc w:val="left"/>
      <w:pPr>
        <w:ind w:left="2916" w:hanging="396"/>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067C362E">
      <w:start w:val="1"/>
      <w:numFmt w:val="bullet"/>
      <w:lvlText w:val="o"/>
      <w:lvlJc w:val="left"/>
      <w:pPr>
        <w:ind w:left="3636" w:hanging="396"/>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CBBA44D2">
      <w:start w:val="1"/>
      <w:numFmt w:val="bullet"/>
      <w:lvlText w:val="▪"/>
      <w:lvlJc w:val="left"/>
      <w:pPr>
        <w:ind w:left="4356" w:hanging="396"/>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A8FA2702">
      <w:start w:val="1"/>
      <w:numFmt w:val="bullet"/>
      <w:lvlText w:val="•"/>
      <w:lvlJc w:val="left"/>
      <w:pPr>
        <w:ind w:left="5076" w:hanging="396"/>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F51243D2">
      <w:start w:val="1"/>
      <w:numFmt w:val="bullet"/>
      <w:lvlText w:val="o"/>
      <w:lvlJc w:val="left"/>
      <w:pPr>
        <w:ind w:left="5796" w:hanging="396"/>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63F89FD4">
      <w:start w:val="1"/>
      <w:numFmt w:val="bullet"/>
      <w:lvlText w:val="▪"/>
      <w:lvlJc w:val="left"/>
      <w:pPr>
        <w:ind w:left="6516" w:hanging="396"/>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3" w15:restartNumberingAfterBreak="0">
    <w:nsid w:val="23022C3D"/>
    <w:multiLevelType w:val="multilevel"/>
    <w:tmpl w:val="A1140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E151C1"/>
    <w:multiLevelType w:val="multilevel"/>
    <w:tmpl w:val="509A7D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E5761A"/>
    <w:multiLevelType w:val="hybridMultilevel"/>
    <w:tmpl w:val="0B529B02"/>
    <w:lvl w:ilvl="0" w:tplc="0C090001">
      <w:start w:val="1"/>
      <w:numFmt w:val="bullet"/>
      <w:lvlText w:val=""/>
      <w:lvlJc w:val="left"/>
      <w:pPr>
        <w:ind w:left="1571" w:hanging="360"/>
      </w:pPr>
      <w:rPr>
        <w:rFonts w:ascii="Symbol" w:hAnsi="Symbol" w:hint="default"/>
      </w:rPr>
    </w:lvl>
    <w:lvl w:ilvl="1" w:tplc="0C090003">
      <w:start w:val="1"/>
      <w:numFmt w:val="bullet"/>
      <w:lvlText w:val="o"/>
      <w:lvlJc w:val="left"/>
      <w:pPr>
        <w:ind w:left="2291" w:hanging="360"/>
      </w:pPr>
      <w:rPr>
        <w:rFonts w:ascii="Courier New" w:hAnsi="Courier New" w:cs="Courier New" w:hint="default"/>
      </w:rPr>
    </w:lvl>
    <w:lvl w:ilvl="2" w:tplc="0C090005">
      <w:start w:val="1"/>
      <w:numFmt w:val="bullet"/>
      <w:lvlText w:val=""/>
      <w:lvlJc w:val="left"/>
      <w:pPr>
        <w:ind w:left="3011" w:hanging="360"/>
      </w:pPr>
      <w:rPr>
        <w:rFonts w:ascii="Wingdings" w:hAnsi="Wingdings" w:hint="default"/>
      </w:rPr>
    </w:lvl>
    <w:lvl w:ilvl="3" w:tplc="0C090001">
      <w:start w:val="1"/>
      <w:numFmt w:val="bullet"/>
      <w:lvlText w:val=""/>
      <w:lvlJc w:val="left"/>
      <w:pPr>
        <w:ind w:left="3731" w:hanging="360"/>
      </w:pPr>
      <w:rPr>
        <w:rFonts w:ascii="Symbol" w:hAnsi="Symbol" w:hint="default"/>
      </w:rPr>
    </w:lvl>
    <w:lvl w:ilvl="4" w:tplc="0C090003">
      <w:start w:val="1"/>
      <w:numFmt w:val="bullet"/>
      <w:lvlText w:val="o"/>
      <w:lvlJc w:val="left"/>
      <w:pPr>
        <w:ind w:left="4451" w:hanging="360"/>
      </w:pPr>
      <w:rPr>
        <w:rFonts w:ascii="Courier New" w:hAnsi="Courier New" w:cs="Courier New" w:hint="default"/>
      </w:rPr>
    </w:lvl>
    <w:lvl w:ilvl="5" w:tplc="0C090005">
      <w:start w:val="1"/>
      <w:numFmt w:val="bullet"/>
      <w:lvlText w:val=""/>
      <w:lvlJc w:val="left"/>
      <w:pPr>
        <w:ind w:left="5171" w:hanging="360"/>
      </w:pPr>
      <w:rPr>
        <w:rFonts w:ascii="Wingdings" w:hAnsi="Wingdings" w:hint="default"/>
      </w:rPr>
    </w:lvl>
    <w:lvl w:ilvl="6" w:tplc="0C090001">
      <w:start w:val="1"/>
      <w:numFmt w:val="bullet"/>
      <w:lvlText w:val=""/>
      <w:lvlJc w:val="left"/>
      <w:pPr>
        <w:ind w:left="5891" w:hanging="360"/>
      </w:pPr>
      <w:rPr>
        <w:rFonts w:ascii="Symbol" w:hAnsi="Symbol" w:hint="default"/>
      </w:rPr>
    </w:lvl>
    <w:lvl w:ilvl="7" w:tplc="0C090003">
      <w:start w:val="1"/>
      <w:numFmt w:val="bullet"/>
      <w:lvlText w:val="o"/>
      <w:lvlJc w:val="left"/>
      <w:pPr>
        <w:ind w:left="6611" w:hanging="360"/>
      </w:pPr>
      <w:rPr>
        <w:rFonts w:ascii="Courier New" w:hAnsi="Courier New" w:cs="Courier New" w:hint="default"/>
      </w:rPr>
    </w:lvl>
    <w:lvl w:ilvl="8" w:tplc="0C090005">
      <w:start w:val="1"/>
      <w:numFmt w:val="bullet"/>
      <w:lvlText w:val=""/>
      <w:lvlJc w:val="left"/>
      <w:pPr>
        <w:ind w:left="7331" w:hanging="360"/>
      </w:pPr>
      <w:rPr>
        <w:rFonts w:ascii="Wingdings" w:hAnsi="Wingdings" w:hint="default"/>
      </w:rPr>
    </w:lvl>
  </w:abstractNum>
  <w:abstractNum w:abstractNumId="6" w15:restartNumberingAfterBreak="0">
    <w:nsid w:val="2BC616BB"/>
    <w:multiLevelType w:val="hybridMultilevel"/>
    <w:tmpl w:val="96966420"/>
    <w:lvl w:ilvl="0" w:tplc="0C090001">
      <w:start w:val="1"/>
      <w:numFmt w:val="bullet"/>
      <w:lvlText w:val=""/>
      <w:lvlJc w:val="left"/>
      <w:pPr>
        <w:ind w:left="1146" w:hanging="360"/>
      </w:pPr>
      <w:rPr>
        <w:rFonts w:ascii="Symbol" w:hAnsi="Symbol" w:hint="default"/>
      </w:rPr>
    </w:lvl>
    <w:lvl w:ilvl="1" w:tplc="0C090003">
      <w:start w:val="1"/>
      <w:numFmt w:val="bullet"/>
      <w:lvlText w:val="o"/>
      <w:lvlJc w:val="left"/>
      <w:pPr>
        <w:ind w:left="1866" w:hanging="360"/>
      </w:pPr>
      <w:rPr>
        <w:rFonts w:ascii="Courier New" w:hAnsi="Courier New" w:cs="Courier New" w:hint="default"/>
      </w:rPr>
    </w:lvl>
    <w:lvl w:ilvl="2" w:tplc="0C090005">
      <w:start w:val="1"/>
      <w:numFmt w:val="bullet"/>
      <w:lvlText w:val=""/>
      <w:lvlJc w:val="left"/>
      <w:pPr>
        <w:ind w:left="2586" w:hanging="360"/>
      </w:pPr>
      <w:rPr>
        <w:rFonts w:ascii="Wingdings" w:hAnsi="Wingdings" w:hint="default"/>
      </w:rPr>
    </w:lvl>
    <w:lvl w:ilvl="3" w:tplc="0C090001">
      <w:start w:val="1"/>
      <w:numFmt w:val="bullet"/>
      <w:lvlText w:val=""/>
      <w:lvlJc w:val="left"/>
      <w:pPr>
        <w:ind w:left="3306" w:hanging="360"/>
      </w:pPr>
      <w:rPr>
        <w:rFonts w:ascii="Symbol" w:hAnsi="Symbol" w:hint="default"/>
      </w:rPr>
    </w:lvl>
    <w:lvl w:ilvl="4" w:tplc="0C090003">
      <w:start w:val="1"/>
      <w:numFmt w:val="bullet"/>
      <w:lvlText w:val="o"/>
      <w:lvlJc w:val="left"/>
      <w:pPr>
        <w:ind w:left="4026" w:hanging="360"/>
      </w:pPr>
      <w:rPr>
        <w:rFonts w:ascii="Courier New" w:hAnsi="Courier New" w:cs="Courier New" w:hint="default"/>
      </w:rPr>
    </w:lvl>
    <w:lvl w:ilvl="5" w:tplc="0C090005">
      <w:start w:val="1"/>
      <w:numFmt w:val="bullet"/>
      <w:lvlText w:val=""/>
      <w:lvlJc w:val="left"/>
      <w:pPr>
        <w:ind w:left="4746" w:hanging="360"/>
      </w:pPr>
      <w:rPr>
        <w:rFonts w:ascii="Wingdings" w:hAnsi="Wingdings" w:hint="default"/>
      </w:rPr>
    </w:lvl>
    <w:lvl w:ilvl="6" w:tplc="0C090001">
      <w:start w:val="1"/>
      <w:numFmt w:val="bullet"/>
      <w:lvlText w:val=""/>
      <w:lvlJc w:val="left"/>
      <w:pPr>
        <w:ind w:left="5466" w:hanging="360"/>
      </w:pPr>
      <w:rPr>
        <w:rFonts w:ascii="Symbol" w:hAnsi="Symbol" w:hint="default"/>
      </w:rPr>
    </w:lvl>
    <w:lvl w:ilvl="7" w:tplc="0C090003">
      <w:start w:val="1"/>
      <w:numFmt w:val="bullet"/>
      <w:lvlText w:val="o"/>
      <w:lvlJc w:val="left"/>
      <w:pPr>
        <w:ind w:left="6186" w:hanging="360"/>
      </w:pPr>
      <w:rPr>
        <w:rFonts w:ascii="Courier New" w:hAnsi="Courier New" w:cs="Courier New" w:hint="default"/>
      </w:rPr>
    </w:lvl>
    <w:lvl w:ilvl="8" w:tplc="0C090005">
      <w:start w:val="1"/>
      <w:numFmt w:val="bullet"/>
      <w:lvlText w:val=""/>
      <w:lvlJc w:val="left"/>
      <w:pPr>
        <w:ind w:left="6906" w:hanging="360"/>
      </w:pPr>
      <w:rPr>
        <w:rFonts w:ascii="Wingdings" w:hAnsi="Wingdings" w:hint="default"/>
      </w:rPr>
    </w:lvl>
  </w:abstractNum>
  <w:abstractNum w:abstractNumId="7" w15:restartNumberingAfterBreak="0">
    <w:nsid w:val="38E85126"/>
    <w:multiLevelType w:val="hybridMultilevel"/>
    <w:tmpl w:val="CCDEE8D8"/>
    <w:lvl w:ilvl="0" w:tplc="0C090003">
      <w:start w:val="1"/>
      <w:numFmt w:val="bullet"/>
      <w:lvlText w:val="o"/>
      <w:lvlJc w:val="left"/>
      <w:pPr>
        <w:ind w:left="1429" w:hanging="360"/>
      </w:pPr>
      <w:rPr>
        <w:rFonts w:ascii="Courier New" w:hAnsi="Courier New" w:cs="Courier New" w:hint="default"/>
      </w:rPr>
    </w:lvl>
    <w:lvl w:ilvl="1" w:tplc="0C090003">
      <w:start w:val="1"/>
      <w:numFmt w:val="bullet"/>
      <w:lvlText w:val="o"/>
      <w:lvlJc w:val="left"/>
      <w:pPr>
        <w:ind w:left="2149" w:hanging="360"/>
      </w:pPr>
      <w:rPr>
        <w:rFonts w:ascii="Courier New" w:hAnsi="Courier New" w:cs="Courier New" w:hint="default"/>
      </w:rPr>
    </w:lvl>
    <w:lvl w:ilvl="2" w:tplc="0C090005">
      <w:start w:val="1"/>
      <w:numFmt w:val="bullet"/>
      <w:lvlText w:val=""/>
      <w:lvlJc w:val="left"/>
      <w:pPr>
        <w:ind w:left="2869" w:hanging="360"/>
      </w:pPr>
      <w:rPr>
        <w:rFonts w:ascii="Wingdings" w:hAnsi="Wingdings" w:hint="default"/>
      </w:rPr>
    </w:lvl>
    <w:lvl w:ilvl="3" w:tplc="0C090001">
      <w:start w:val="1"/>
      <w:numFmt w:val="bullet"/>
      <w:lvlText w:val=""/>
      <w:lvlJc w:val="left"/>
      <w:pPr>
        <w:ind w:left="3589" w:hanging="360"/>
      </w:pPr>
      <w:rPr>
        <w:rFonts w:ascii="Symbol" w:hAnsi="Symbol" w:hint="default"/>
      </w:rPr>
    </w:lvl>
    <w:lvl w:ilvl="4" w:tplc="0C090003">
      <w:start w:val="1"/>
      <w:numFmt w:val="bullet"/>
      <w:lvlText w:val="o"/>
      <w:lvlJc w:val="left"/>
      <w:pPr>
        <w:ind w:left="4309" w:hanging="360"/>
      </w:pPr>
      <w:rPr>
        <w:rFonts w:ascii="Courier New" w:hAnsi="Courier New" w:cs="Courier New" w:hint="default"/>
      </w:rPr>
    </w:lvl>
    <w:lvl w:ilvl="5" w:tplc="0C090005">
      <w:start w:val="1"/>
      <w:numFmt w:val="bullet"/>
      <w:lvlText w:val=""/>
      <w:lvlJc w:val="left"/>
      <w:pPr>
        <w:ind w:left="5029" w:hanging="360"/>
      </w:pPr>
      <w:rPr>
        <w:rFonts w:ascii="Wingdings" w:hAnsi="Wingdings" w:hint="default"/>
      </w:rPr>
    </w:lvl>
    <w:lvl w:ilvl="6" w:tplc="0C090001">
      <w:start w:val="1"/>
      <w:numFmt w:val="bullet"/>
      <w:lvlText w:val=""/>
      <w:lvlJc w:val="left"/>
      <w:pPr>
        <w:ind w:left="5749" w:hanging="360"/>
      </w:pPr>
      <w:rPr>
        <w:rFonts w:ascii="Symbol" w:hAnsi="Symbol" w:hint="default"/>
      </w:rPr>
    </w:lvl>
    <w:lvl w:ilvl="7" w:tplc="0C090003">
      <w:start w:val="1"/>
      <w:numFmt w:val="bullet"/>
      <w:lvlText w:val="o"/>
      <w:lvlJc w:val="left"/>
      <w:pPr>
        <w:ind w:left="6469" w:hanging="360"/>
      </w:pPr>
      <w:rPr>
        <w:rFonts w:ascii="Courier New" w:hAnsi="Courier New" w:cs="Courier New" w:hint="default"/>
      </w:rPr>
    </w:lvl>
    <w:lvl w:ilvl="8" w:tplc="0C090005">
      <w:start w:val="1"/>
      <w:numFmt w:val="bullet"/>
      <w:lvlText w:val=""/>
      <w:lvlJc w:val="left"/>
      <w:pPr>
        <w:ind w:left="7189" w:hanging="360"/>
      </w:pPr>
      <w:rPr>
        <w:rFonts w:ascii="Wingdings" w:hAnsi="Wingdings" w:hint="default"/>
      </w:rPr>
    </w:lvl>
  </w:abstractNum>
  <w:abstractNum w:abstractNumId="8" w15:restartNumberingAfterBreak="0">
    <w:nsid w:val="43AE39DD"/>
    <w:multiLevelType w:val="multilevel"/>
    <w:tmpl w:val="07D61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BD7BD8"/>
    <w:multiLevelType w:val="multilevel"/>
    <w:tmpl w:val="E2E40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047451"/>
    <w:multiLevelType w:val="multilevel"/>
    <w:tmpl w:val="37567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C06C1F"/>
    <w:multiLevelType w:val="multilevel"/>
    <w:tmpl w:val="85CAFB2E"/>
    <w:lvl w:ilvl="0">
      <w:start w:val="1"/>
      <w:numFmt w:val="decimal"/>
      <w:lvlText w:val="%1"/>
      <w:lvlJc w:val="left"/>
      <w:pPr>
        <w:ind w:left="360" w:hanging="360"/>
      </w:pPr>
      <w:rPr>
        <w:sz w:val="24"/>
      </w:rPr>
    </w:lvl>
    <w:lvl w:ilvl="1">
      <w:start w:val="1"/>
      <w:numFmt w:val="decimal"/>
      <w:lvlText w:val="%1.%2"/>
      <w:lvlJc w:val="left"/>
      <w:pPr>
        <w:ind w:left="360" w:hanging="360"/>
      </w:pPr>
      <w:rPr>
        <w:sz w:val="24"/>
      </w:rPr>
    </w:lvl>
    <w:lvl w:ilvl="2">
      <w:start w:val="1"/>
      <w:numFmt w:val="decimal"/>
      <w:lvlText w:val="%1.%2.%3"/>
      <w:lvlJc w:val="left"/>
      <w:pPr>
        <w:ind w:left="720" w:hanging="720"/>
      </w:pPr>
      <w:rPr>
        <w:sz w:val="24"/>
      </w:rPr>
    </w:lvl>
    <w:lvl w:ilvl="3">
      <w:start w:val="1"/>
      <w:numFmt w:val="decimal"/>
      <w:lvlText w:val="%1.%2.%3.%4"/>
      <w:lvlJc w:val="left"/>
      <w:pPr>
        <w:ind w:left="720" w:hanging="720"/>
      </w:pPr>
      <w:rPr>
        <w:sz w:val="24"/>
      </w:rPr>
    </w:lvl>
    <w:lvl w:ilvl="4">
      <w:start w:val="1"/>
      <w:numFmt w:val="decimal"/>
      <w:lvlText w:val="%1.%2.%3.%4.%5"/>
      <w:lvlJc w:val="left"/>
      <w:pPr>
        <w:ind w:left="1080" w:hanging="1080"/>
      </w:pPr>
      <w:rPr>
        <w:sz w:val="24"/>
      </w:rPr>
    </w:lvl>
    <w:lvl w:ilvl="5">
      <w:start w:val="1"/>
      <w:numFmt w:val="decimal"/>
      <w:lvlText w:val="%1.%2.%3.%4.%5.%6"/>
      <w:lvlJc w:val="left"/>
      <w:pPr>
        <w:ind w:left="1080" w:hanging="1080"/>
      </w:pPr>
      <w:rPr>
        <w:sz w:val="24"/>
      </w:rPr>
    </w:lvl>
    <w:lvl w:ilvl="6">
      <w:start w:val="1"/>
      <w:numFmt w:val="decimal"/>
      <w:lvlText w:val="%1.%2.%3.%4.%5.%6.%7"/>
      <w:lvlJc w:val="left"/>
      <w:pPr>
        <w:ind w:left="1440" w:hanging="1440"/>
      </w:pPr>
      <w:rPr>
        <w:sz w:val="24"/>
      </w:rPr>
    </w:lvl>
    <w:lvl w:ilvl="7">
      <w:start w:val="1"/>
      <w:numFmt w:val="decimal"/>
      <w:lvlText w:val="%1.%2.%3.%4.%5.%6.%7.%8"/>
      <w:lvlJc w:val="left"/>
      <w:pPr>
        <w:ind w:left="1440" w:hanging="1440"/>
      </w:pPr>
      <w:rPr>
        <w:sz w:val="24"/>
      </w:rPr>
    </w:lvl>
    <w:lvl w:ilvl="8">
      <w:start w:val="1"/>
      <w:numFmt w:val="decimal"/>
      <w:lvlText w:val="%1.%2.%3.%4.%5.%6.%7.%8.%9"/>
      <w:lvlJc w:val="left"/>
      <w:pPr>
        <w:ind w:left="1800" w:hanging="1800"/>
      </w:pPr>
      <w:rPr>
        <w:sz w:val="24"/>
      </w:rPr>
    </w:lvl>
  </w:abstractNum>
  <w:abstractNum w:abstractNumId="12" w15:restartNumberingAfterBreak="0">
    <w:nsid w:val="550267E6"/>
    <w:multiLevelType w:val="hybridMultilevel"/>
    <w:tmpl w:val="2A58D50C"/>
    <w:numStyleLink w:val="ImportedStyle12"/>
  </w:abstractNum>
  <w:abstractNum w:abstractNumId="13" w15:restartNumberingAfterBreak="0">
    <w:nsid w:val="61E30DBF"/>
    <w:multiLevelType w:val="hybridMultilevel"/>
    <w:tmpl w:val="1B9C9C0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4" w15:restartNumberingAfterBreak="0">
    <w:nsid w:val="63CA0AC5"/>
    <w:multiLevelType w:val="multilevel"/>
    <w:tmpl w:val="D7542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C1399C"/>
    <w:multiLevelType w:val="multilevel"/>
    <w:tmpl w:val="CF08E7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E72CB3"/>
    <w:multiLevelType w:val="hybridMultilevel"/>
    <w:tmpl w:val="F3E4FE2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7" w15:restartNumberingAfterBreak="0">
    <w:nsid w:val="74C751C1"/>
    <w:multiLevelType w:val="hybridMultilevel"/>
    <w:tmpl w:val="2F8C7004"/>
    <w:styleLink w:val="ImportedStyle3"/>
    <w:lvl w:ilvl="0" w:tplc="A1F4BCAC">
      <w:start w:val="1"/>
      <w:numFmt w:val="bullet"/>
      <w:lvlText w:val="o"/>
      <w:lvlJc w:val="left"/>
      <w:pPr>
        <w:ind w:left="491" w:hanging="360"/>
      </w:pPr>
      <w:rPr>
        <w:rFonts w:ascii="Courier New" w:eastAsia="Courier New" w:hAnsi="Courier New" w:cs="Courier New"/>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9BD26B64">
      <w:start w:val="1"/>
      <w:numFmt w:val="bullet"/>
      <w:lvlText w:val="o"/>
      <w:lvlJc w:val="left"/>
      <w:pPr>
        <w:ind w:left="1211" w:hanging="360"/>
      </w:pPr>
      <w:rPr>
        <w:rFonts w:ascii="Courier New" w:eastAsia="Courier New" w:hAnsi="Courier New" w:cs="Courier New"/>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554256FA">
      <w:start w:val="1"/>
      <w:numFmt w:val="bullet"/>
      <w:lvlText w:val="▪"/>
      <w:lvlJc w:val="left"/>
      <w:pPr>
        <w:ind w:left="1931" w:hanging="360"/>
      </w:pPr>
      <w:rPr>
        <w:rFonts w:ascii="Courier New" w:eastAsia="Courier New" w:hAnsi="Courier New" w:cs="Courier New"/>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20F237E8">
      <w:start w:val="1"/>
      <w:numFmt w:val="bullet"/>
      <w:lvlText w:val="•"/>
      <w:lvlJc w:val="left"/>
      <w:pPr>
        <w:ind w:left="2651" w:hanging="360"/>
      </w:pPr>
      <w:rPr>
        <w:rFonts w:ascii="Courier New" w:eastAsia="Courier New" w:hAnsi="Courier New" w:cs="Courier New"/>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29C49918">
      <w:start w:val="1"/>
      <w:numFmt w:val="bullet"/>
      <w:lvlText w:val="o"/>
      <w:lvlJc w:val="left"/>
      <w:pPr>
        <w:ind w:left="3371" w:hanging="360"/>
      </w:pPr>
      <w:rPr>
        <w:rFonts w:ascii="Courier New" w:eastAsia="Courier New" w:hAnsi="Courier New" w:cs="Courier New"/>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A6AEFDD0">
      <w:start w:val="1"/>
      <w:numFmt w:val="bullet"/>
      <w:lvlText w:val="▪"/>
      <w:lvlJc w:val="left"/>
      <w:pPr>
        <w:ind w:left="4091" w:hanging="360"/>
      </w:pPr>
      <w:rPr>
        <w:rFonts w:ascii="Courier New" w:eastAsia="Courier New" w:hAnsi="Courier New" w:cs="Courier New"/>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D012F960">
      <w:start w:val="1"/>
      <w:numFmt w:val="bullet"/>
      <w:lvlText w:val="•"/>
      <w:lvlJc w:val="left"/>
      <w:pPr>
        <w:ind w:left="4811" w:hanging="360"/>
      </w:pPr>
      <w:rPr>
        <w:rFonts w:ascii="Courier New" w:eastAsia="Courier New" w:hAnsi="Courier New" w:cs="Courier New"/>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9D8461CE">
      <w:start w:val="1"/>
      <w:numFmt w:val="bullet"/>
      <w:lvlText w:val="o"/>
      <w:lvlJc w:val="left"/>
      <w:pPr>
        <w:ind w:left="5531" w:hanging="360"/>
      </w:pPr>
      <w:rPr>
        <w:rFonts w:ascii="Courier New" w:eastAsia="Courier New" w:hAnsi="Courier New" w:cs="Courier New"/>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B0A2ABEE">
      <w:start w:val="1"/>
      <w:numFmt w:val="bullet"/>
      <w:lvlText w:val="▪"/>
      <w:lvlJc w:val="left"/>
      <w:pPr>
        <w:ind w:left="6251" w:hanging="360"/>
      </w:pPr>
      <w:rPr>
        <w:rFonts w:ascii="Courier New" w:eastAsia="Courier New" w:hAnsi="Courier New" w:cs="Courier New"/>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8" w15:restartNumberingAfterBreak="0">
    <w:nsid w:val="7F536338"/>
    <w:multiLevelType w:val="hybridMultilevel"/>
    <w:tmpl w:val="2F8C7004"/>
    <w:numStyleLink w:val="ImportedStyle3"/>
  </w:abstractNum>
  <w:num w:numId="1">
    <w:abstractNumId w:val="8"/>
  </w:num>
  <w:num w:numId="2">
    <w:abstractNumId w:val="10"/>
  </w:num>
  <w:num w:numId="3">
    <w:abstractNumId w:val="15"/>
  </w:num>
  <w:num w:numId="4">
    <w:abstractNumId w:val="3"/>
  </w:num>
  <w:num w:numId="5">
    <w:abstractNumId w:val="4"/>
  </w:num>
  <w:num w:numId="6">
    <w:abstractNumId w:val="9"/>
  </w:num>
  <w:num w:numId="7">
    <w:abstractNumId w:val="14"/>
  </w:num>
  <w:num w:numId="8">
    <w:abstractNumId w:val="1"/>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18"/>
  </w:num>
  <w:num w:numId="12">
    <w:abstractNumId w:val="7"/>
  </w:num>
  <w:num w:numId="13">
    <w:abstractNumId w:val="0"/>
  </w:num>
  <w:num w:numId="14">
    <w:abstractNumId w:val="5"/>
  </w:num>
  <w:num w:numId="15">
    <w:abstractNumId w:val="16"/>
  </w:num>
  <w:num w:numId="16">
    <w:abstractNumId w:val="13"/>
  </w:num>
  <w:num w:numId="17">
    <w:abstractNumId w:val="12"/>
  </w:num>
  <w:num w:numId="18">
    <w:abstractNumId w:val="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10D79139-46A8-4E6B-BE5A-D30B116E3E9F}"/>
    <w:docVar w:name="dgnword-eventsink" w:val="368402824"/>
  </w:docVars>
  <w:rsids>
    <w:rsidRoot w:val="003D7FA9"/>
    <w:rsid w:val="002A58E1"/>
    <w:rsid w:val="003221A1"/>
    <w:rsid w:val="00376606"/>
    <w:rsid w:val="003D7FA9"/>
    <w:rsid w:val="00A0782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091C1"/>
  <w15:chartTrackingRefBased/>
  <w15:docId w15:val="{BE62816A-4DC8-4438-9BD6-E25DD1818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76606"/>
    <w:rPr>
      <w:color w:val="0563C1" w:themeColor="hyperlink"/>
      <w:u w:val="single"/>
    </w:rPr>
  </w:style>
  <w:style w:type="paragraph" w:styleId="FootnoteText">
    <w:name w:val="footnote text"/>
    <w:basedOn w:val="Normal"/>
    <w:link w:val="FootnoteTextChar"/>
    <w:uiPriority w:val="99"/>
    <w:semiHidden/>
    <w:unhideWhenUsed/>
    <w:rsid w:val="00376606"/>
    <w:pPr>
      <w:spacing w:after="0" w:line="240" w:lineRule="auto"/>
    </w:pPr>
    <w:rPr>
      <w:sz w:val="20"/>
      <w:szCs w:val="20"/>
      <w:lang w:eastAsia="en-AU"/>
    </w:rPr>
  </w:style>
  <w:style w:type="character" w:customStyle="1" w:styleId="FootnoteTextChar">
    <w:name w:val="Footnote Text Char"/>
    <w:basedOn w:val="DefaultParagraphFont"/>
    <w:link w:val="FootnoteText"/>
    <w:uiPriority w:val="99"/>
    <w:semiHidden/>
    <w:rsid w:val="00376606"/>
    <w:rPr>
      <w:sz w:val="20"/>
      <w:szCs w:val="20"/>
      <w:lang w:eastAsia="en-AU"/>
    </w:rPr>
  </w:style>
  <w:style w:type="paragraph" w:styleId="ListParagraph">
    <w:name w:val="List Paragraph"/>
    <w:basedOn w:val="Normal"/>
    <w:uiPriority w:val="34"/>
    <w:qFormat/>
    <w:rsid w:val="00376606"/>
    <w:pPr>
      <w:spacing w:line="256" w:lineRule="auto"/>
      <w:ind w:left="720"/>
      <w:contextualSpacing/>
    </w:pPr>
    <w:rPr>
      <w:lang w:eastAsia="en-AU"/>
    </w:rPr>
  </w:style>
  <w:style w:type="character" w:styleId="FootnoteReference">
    <w:name w:val="footnote reference"/>
    <w:basedOn w:val="DefaultParagraphFont"/>
    <w:uiPriority w:val="99"/>
    <w:semiHidden/>
    <w:unhideWhenUsed/>
    <w:rsid w:val="00376606"/>
    <w:rPr>
      <w:vertAlign w:val="superscript"/>
    </w:rPr>
  </w:style>
  <w:style w:type="character" w:styleId="PageNumber">
    <w:name w:val="page number"/>
    <w:semiHidden/>
    <w:unhideWhenUsed/>
    <w:rsid w:val="00376606"/>
    <w:rPr>
      <w:lang w:val="en-US"/>
    </w:rPr>
  </w:style>
  <w:style w:type="character" w:customStyle="1" w:styleId="Hyperlink0">
    <w:name w:val="Hyperlink.0"/>
    <w:basedOn w:val="Hyperlink"/>
    <w:rsid w:val="00376606"/>
    <w:rPr>
      <w:color w:val="0563C1"/>
      <w:u w:val="single" w:color="0563C1"/>
    </w:rPr>
  </w:style>
  <w:style w:type="numbering" w:customStyle="1" w:styleId="ImportedStyle12">
    <w:name w:val="Imported Style 12"/>
    <w:rsid w:val="00376606"/>
    <w:pPr>
      <w:numPr>
        <w:numId w:val="18"/>
      </w:numPr>
    </w:pPr>
  </w:style>
  <w:style w:type="numbering" w:customStyle="1" w:styleId="ImportedStyle3">
    <w:name w:val="Imported Style 3"/>
    <w:rsid w:val="00376606"/>
    <w:pPr>
      <w:numPr>
        <w:numId w:val="1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control" Target="activeX/activeX6.xml"/><Relationship Id="rId18" Type="http://schemas.openxmlformats.org/officeDocument/2006/relationships/control" Target="activeX/activeX10.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wmf"/><Relationship Id="rId12" Type="http://schemas.openxmlformats.org/officeDocument/2006/relationships/control" Target="activeX/activeX5.xml"/><Relationship Id="rId17" Type="http://schemas.openxmlformats.org/officeDocument/2006/relationships/hyperlink" Target="http://www.tandfonline.com/doi/abs/10.1080/10361146.2014.989810" TargetMode="External"/><Relationship Id="rId2" Type="http://schemas.openxmlformats.org/officeDocument/2006/relationships/styles" Target="styles.xml"/><Relationship Id="rId16" Type="http://schemas.openxmlformats.org/officeDocument/2006/relationships/control" Target="activeX/activeX9.xml"/><Relationship Id="rId20" Type="http://schemas.openxmlformats.org/officeDocument/2006/relationships/control" Target="activeX/activeX1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ntrol" Target="activeX/activeX4.xml"/><Relationship Id="rId5" Type="http://schemas.openxmlformats.org/officeDocument/2006/relationships/footnotes" Target="footnotes.xml"/><Relationship Id="rId15" Type="http://schemas.openxmlformats.org/officeDocument/2006/relationships/control" Target="activeX/activeX8.xml"/><Relationship Id="rId10" Type="http://schemas.openxmlformats.org/officeDocument/2006/relationships/control" Target="activeX/activeX3.xml"/><Relationship Id="rId19" Type="http://schemas.openxmlformats.org/officeDocument/2006/relationships/control" Target="activeX/activeX11.xml"/><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control" Target="activeX/activeX7.xm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www.oaic.gov.au/resources/about-us/corporate-information/annual-reports/oaic-annual-report-201415/oaic-annual-report-2014-15.pdf" TargetMode="External"/><Relationship Id="rId13" Type="http://schemas.openxmlformats.org/officeDocument/2006/relationships/hyperlink" Target="http://www.theguardian.com/australia-news/2015/aug/17/george-brandis-urged-to-respect-rule-of-law-by-former-liberal-attorney-general" TargetMode="External"/><Relationship Id="rId3" Type="http://schemas.openxmlformats.org/officeDocument/2006/relationships/hyperlink" Target="https://www.ag.gov.au/Publications/Budgets/Budget2016-17/Documents/Portfolio-budget-statements/PBS-OAIC-2016-17.pdf" TargetMode="External"/><Relationship Id="rId7" Type="http://schemas.openxmlformats.org/officeDocument/2006/relationships/hyperlink" Target="https://www.oaic.gov.au/images/documents/about-us/corporate-information/annual-reports/Annual-report-2012-13/Complete_pdf_AR_2012-13.pdf" TargetMode="External"/><Relationship Id="rId12" Type="http://schemas.openxmlformats.org/officeDocument/2006/relationships/hyperlink" Target="http://icjvictoria.com.au/wp-content/uploads/2015/08/OAIC-letter.pdf" TargetMode="External"/><Relationship Id="rId2" Type="http://schemas.openxmlformats.org/officeDocument/2006/relationships/hyperlink" Target="https://www.ag.gov.au/Publications/Budgets/Budget2013-14/Pages/PortfolioBudgetStatements201314.aspx" TargetMode="External"/><Relationship Id="rId1" Type="http://schemas.openxmlformats.org/officeDocument/2006/relationships/hyperlink" Target="https://www.oaic.gov.au/media-and-speeches/speeches/the-value-of-public-sector-information" TargetMode="External"/><Relationship Id="rId6" Type="http://schemas.openxmlformats.org/officeDocument/2006/relationships/hyperlink" Target="https://www.oaic.gov.au/images/documents/about-us/corporate-information/annual-reports/annual-report-2013-14/Office-of-the-Australian-Information-Commissioner-Annual-report-2013-14.pdf" TargetMode="External"/><Relationship Id="rId11" Type="http://schemas.openxmlformats.org/officeDocument/2006/relationships/hyperlink" Target="http://www.opengovpartnership.org/Articles" TargetMode="External"/><Relationship Id="rId5" Type="http://schemas.openxmlformats.org/officeDocument/2006/relationships/hyperlink" Target="https://www.attorneygeneral.gov.au/Mediareleases/Pages/2016/SecondQuarter/3-May-2016-Attorney-Generals-Portfolio-Budget-Measures-2016-17.aspx" TargetMode="External"/><Relationship Id="rId10" Type="http://schemas.openxmlformats.org/officeDocument/2006/relationships/hyperlink" Target="http://www.accountabilityrt.org/public-office-public-trust-a-new-contribution-by-david-lusty/" TargetMode="External"/><Relationship Id="rId4" Type="http://schemas.openxmlformats.org/officeDocument/2006/relationships/hyperlink" Target="https://www.oaic.gov.au/media-and-speeches/statements/oaic-forward-funding-in-2016-17-federal-budget" TargetMode="External"/><Relationship Id="rId9" Type="http://schemas.openxmlformats.org/officeDocument/2006/relationships/hyperlink" Target="http://www.accountabilityrt.org/integrity-awards/sir-gerard-brennan-presentation-of-accountability-round-table-integrity-awards-dec-2013/" TargetMode="External"/><Relationship Id="rId14" Type="http://schemas.openxmlformats.org/officeDocument/2006/relationships/hyperlink" Target="http://www.canberratimes.com.au/comment/senates-last-chance-to-save-foi-watchdog-and-protect-the-rule-of-law-20150618-ghr6vw"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13</Pages>
  <Words>4245</Words>
  <Characters>24197</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Smith</dc:creator>
  <cp:keywords/>
  <dc:description/>
  <cp:lastModifiedBy>Thomas Smith</cp:lastModifiedBy>
  <cp:revision>1</cp:revision>
  <dcterms:created xsi:type="dcterms:W3CDTF">2016-09-03T07:43:00Z</dcterms:created>
  <dcterms:modified xsi:type="dcterms:W3CDTF">2016-09-03T08:35:00Z</dcterms:modified>
</cp:coreProperties>
</file>