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tbl>
      <w:tblPr>
        <w:tblStyle w:val="9"/>
        <w:tblW w:w="8458" w:type="dxa"/>
        <w:jc w:val="right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69" w:type="dxa"/>
          <w:bottom w:w="0" w:type="dxa"/>
          <w:right w:w="70" w:type="dxa"/>
        </w:tblCellMar>
      </w:tblPr>
      <w:tblGrid>
        <w:gridCol w:w="4734"/>
        <w:gridCol w:w="37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rPr>
          <w:cantSplit/>
          <w:trHeight w:val="624" w:hRule="atLeast"/>
          <w:jc w:val="right"/>
        </w:trPr>
        <w:tc>
          <w:tcPr>
            <w:tcW w:w="473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pStyle w:val="10"/>
              <w:jc w:val="right"/>
              <w:rPr>
                <w:rFonts w:ascii="Arial" w:hAnsi="Arial" w:cs="Arial"/>
                <w:color w:val="333399"/>
                <w:sz w:val="26"/>
              </w:rPr>
            </w:pPr>
            <w:r>
              <w:rPr>
                <w:rFonts w:ascii="Arial" w:hAnsi="Arial" w:cs="Arial"/>
                <w:color w:val="333399"/>
                <w:sz w:val="26"/>
              </w:rPr>
              <w:t>Martillero, Corredor y Tasador Público</w:t>
            </w:r>
          </w:p>
          <w:p>
            <w:pPr>
              <w:pStyle w:val="10"/>
              <w:jc w:val="right"/>
              <w:rPr>
                <w:rFonts w:ascii="Arial" w:hAnsi="Arial" w:cs="Arial"/>
                <w:color w:val="000080"/>
                <w:sz w:val="44"/>
              </w:rPr>
            </w:pPr>
            <w:r>
              <w:rPr>
                <w:rFonts w:ascii="Arial" w:hAnsi="Arial" w:cs="Arial"/>
                <w:color w:val="000080"/>
                <w:sz w:val="44"/>
              </w:rPr>
              <w:t xml:space="preserve">Registración y Libros del Martillero                 </w:t>
            </w:r>
          </w:p>
        </w:tc>
        <w:tc>
          <w:tcPr>
            <w:tcW w:w="3724" w:type="dxa"/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pStyle w:val="13"/>
              <w:rPr>
                <w:rFonts w:cs="Arial"/>
              </w:rPr>
            </w:pPr>
            <w:r>
              <w:drawing>
                <wp:inline distT="0" distB="0" distL="0" distR="0">
                  <wp:extent cx="2276475" cy="1009650"/>
                  <wp:effectExtent l="0" t="0" r="0" b="0"/>
                  <wp:docPr id="1" name="Picture" descr="imagen%20impr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imagen%20impre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br w:type="textWrapping"/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rPr>
          <w:cantSplit/>
          <w:trHeight w:val="277" w:hRule="atLeast"/>
          <w:jc w:val="right"/>
        </w:trPr>
        <w:tc>
          <w:tcPr>
            <w:tcW w:w="4734" w:type="dxa"/>
            <w:tcBorders>
              <w:top w:val="single" w:color="FFFFFF" w:sz="8" w:space="0"/>
              <w:left w:val="single" w:color="FFFFFF" w:sz="8" w:space="0"/>
              <w:bottom w:val="single" w:color="999999" w:sz="1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jc w:val="right"/>
              <w:rPr>
                <w:rFonts w:ascii="Arial" w:hAnsi="Arial" w:cs="Arial"/>
                <w:b/>
                <w:bCs/>
                <w:color w:val="80808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36"/>
                <w:szCs w:val="36"/>
              </w:rPr>
              <w:t>Trabajo Práctico Nº 1</w:t>
            </w:r>
          </w:p>
          <w:p>
            <w:pPr>
              <w:jc w:val="right"/>
              <w:rPr>
                <w:rFonts w:ascii="Arial" w:hAnsi="Arial" w:cs="Arial"/>
                <w:b/>
                <w:bCs/>
                <w:i/>
                <w:iCs/>
                <w:color w:val="808080"/>
                <w:sz w:val="32"/>
              </w:rPr>
            </w:pPr>
          </w:p>
        </w:tc>
        <w:tc>
          <w:tcPr>
            <w:tcW w:w="3724" w:type="dxa"/>
            <w:vMerge w:val="continue"/>
            <w:tcBorders>
              <w:top w:val="single" w:color="FFFFFF" w:sz="8" w:space="0"/>
              <w:left w:val="single" w:color="FFFFFF" w:sz="8" w:space="0"/>
              <w:bottom w:val="single" w:color="999999" w:sz="1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rPr>
          <w:cantSplit/>
          <w:jc w:val="right"/>
        </w:trPr>
        <w:tc>
          <w:tcPr>
            <w:tcW w:w="8458" w:type="dxa"/>
            <w:gridSpan w:val="2"/>
            <w:tcBorders>
              <w:top w:val="single" w:color="999999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pStyle w:val="11"/>
              <w:spacing w:before="80"/>
              <w:jc w:val="center"/>
              <w:rPr>
                <w:rFonts w:ascii="Arial" w:hAnsi="Arial" w:cs="Arial"/>
                <w:b/>
                <w:bCs/>
                <w:color w:val="808080"/>
                <w:sz w:val="20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20"/>
              </w:rPr>
              <w:t>Sistema de Educación Abierta y a Distancia - Matheu 4098 - 7600 Mar del Plata</w:t>
            </w:r>
          </w:p>
        </w:tc>
      </w:tr>
    </w:tbl>
    <w:p>
      <w:pPr>
        <w:rPr>
          <w:rFonts w:ascii="Arial" w:hAnsi="Arial" w:cs="Arial"/>
          <w:sz w:val="8"/>
        </w:rPr>
      </w:pPr>
    </w:p>
    <w:p>
      <w:pPr>
        <w:rPr>
          <w:rFonts w:ascii="Arial" w:hAnsi="Arial" w:cs="Arial"/>
          <w:sz w:val="8"/>
        </w:rPr>
      </w:pPr>
    </w:p>
    <w:tbl>
      <w:tblPr>
        <w:tblStyle w:val="9"/>
        <w:tblW w:w="8458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69" w:type="dxa"/>
          <w:bottom w:w="0" w:type="dxa"/>
          <w:right w:w="70" w:type="dxa"/>
        </w:tblCellMar>
      </w:tblPr>
      <w:tblGrid>
        <w:gridCol w:w="4705"/>
        <w:gridCol w:w="452"/>
        <w:gridCol w:w="238"/>
        <w:gridCol w:w="306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470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CREAP / Localidad</w:t>
            </w:r>
          </w:p>
        </w:tc>
        <w:tc>
          <w:tcPr>
            <w:tcW w:w="69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3063" w:type="dxa"/>
            <w:tcBorders>
              <w:top w:val="single" w:color="FFFFFF" w:sz="8" w:space="0"/>
              <w:left w:val="single" w:color="FFFFFF" w:sz="8" w:space="0"/>
              <w:bottom w:val="single" w:color="FFFFFF" w:sz="1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i/>
                <w:iCs/>
                <w:sz w:val="20"/>
              </w:rPr>
              <w:t>Fecha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69" w:type="dxa"/>
            <w:bottom w:w="0" w:type="dxa"/>
            <w:right w:w="70" w:type="dxa"/>
          </w:tblCellMar>
        </w:tblPrEx>
        <w:trPr>
          <w:trHeight w:val="280" w:hRule="atLeast"/>
        </w:trPr>
        <w:tc>
          <w:tcPr>
            <w:tcW w:w="5157" w:type="dxa"/>
            <w:gridSpan w:val="2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Mar del Plata</w:t>
            </w:r>
          </w:p>
        </w:tc>
        <w:tc>
          <w:tcPr>
            <w:tcW w:w="238" w:type="dxa"/>
            <w:tcBorders>
              <w:top w:val="single" w:color="FFFFFF" w:sz="8" w:space="0"/>
              <w:left w:val="single" w:color="808080" w:sz="18" w:space="0"/>
              <w:bottom w:val="single" w:color="FFFFFF" w:sz="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063" w:type="dxa"/>
            <w:tcBorders>
              <w:top w:val="single" w:color="FFFFFF" w:sz="18" w:space="0"/>
              <w:left w:val="single" w:color="808080" w:sz="18" w:space="0"/>
              <w:bottom w:val="single" w:color="808080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jc w:val="right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04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>
              <w:rPr>
                <w:rFonts w:ascii="Arial" w:hAnsi="Arial" w:cs="Arial"/>
                <w:sz w:val="22"/>
                <w:lang w:val="es-AR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 201</w:t>
            </w:r>
            <w:r>
              <w:rPr>
                <w:rFonts w:ascii="Arial" w:hAnsi="Arial" w:cs="Arial"/>
                <w:sz w:val="22"/>
                <w:lang w:val="es-AR"/>
              </w:rPr>
              <w:t>9</w:t>
            </w:r>
          </w:p>
        </w:tc>
      </w:tr>
    </w:tbl>
    <w:p>
      <w:pPr>
        <w:rPr>
          <w:rFonts w:ascii="Arial" w:hAnsi="Arial" w:cs="Arial"/>
          <w:sz w:val="16"/>
        </w:rPr>
      </w:pPr>
    </w:p>
    <w:p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>Datos del alumno</w:t>
      </w:r>
    </w:p>
    <w:p>
      <w:pPr>
        <w:rPr>
          <w:rFonts w:ascii="Arial" w:hAnsi="Arial" w:cs="Arial"/>
          <w:sz w:val="8"/>
        </w:rPr>
      </w:pPr>
    </w:p>
    <w:tbl>
      <w:tblPr>
        <w:tblStyle w:val="9"/>
        <w:tblW w:w="8458" w:type="dxa"/>
        <w:tblInd w:w="0" w:type="dxa"/>
        <w:tblBorders>
          <w:top w:val="single" w:color="FFFFFF" w:sz="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56" w:type="dxa"/>
          <w:bottom w:w="0" w:type="dxa"/>
          <w:right w:w="70" w:type="dxa"/>
        </w:tblCellMar>
      </w:tblPr>
      <w:tblGrid>
        <w:gridCol w:w="303"/>
        <w:gridCol w:w="8155"/>
      </w:tblGrid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top w:w="0" w:type="dxa"/>
            <w:left w:w="56" w:type="dxa"/>
            <w:bottom w:w="0" w:type="dxa"/>
            <w:right w:w="70" w:type="dxa"/>
          </w:tblCellMar>
        </w:tblPrEx>
        <w:trPr>
          <w:cantSplit/>
          <w:trHeight w:val="280" w:hRule="atLeast"/>
        </w:trPr>
        <w:tc>
          <w:tcPr>
            <w:tcW w:w="303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155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Apellido y nombre</w:t>
            </w:r>
          </w:p>
        </w:tc>
      </w:tr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top w:w="0" w:type="dxa"/>
            <w:left w:w="56" w:type="dxa"/>
            <w:bottom w:w="0" w:type="dxa"/>
            <w:right w:w="70" w:type="dxa"/>
          </w:tblCellMar>
        </w:tblPrEx>
        <w:trPr>
          <w:cantSplit/>
          <w:trHeight w:val="280" w:hRule="atLeast"/>
        </w:trPr>
        <w:tc>
          <w:tcPr>
            <w:tcW w:w="303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155" w:type="dxa"/>
            <w:tcBorders>
              <w:top w:val="single" w:color="FFFFFF" w:sz="18" w:space="0"/>
              <w:left w:val="single" w:color="808080" w:sz="18" w:space="0"/>
              <w:bottom w:val="single" w:color="808080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Angelucci Silvia</w:t>
            </w:r>
          </w:p>
        </w:tc>
      </w:tr>
    </w:tbl>
    <w:p>
      <w:pPr>
        <w:rPr>
          <w:rFonts w:ascii="Arial" w:hAnsi="Arial" w:cs="Arial"/>
          <w:sz w:val="4"/>
        </w:rPr>
      </w:pPr>
    </w:p>
    <w:tbl>
      <w:tblPr>
        <w:tblStyle w:val="9"/>
        <w:tblW w:w="8458" w:type="dxa"/>
        <w:tblInd w:w="0" w:type="dxa"/>
        <w:tblBorders>
          <w:top w:val="single" w:color="FFFFFF" w:sz="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56" w:type="dxa"/>
          <w:bottom w:w="0" w:type="dxa"/>
          <w:right w:w="70" w:type="dxa"/>
        </w:tblCellMar>
      </w:tblPr>
      <w:tblGrid>
        <w:gridCol w:w="297"/>
        <w:gridCol w:w="2666"/>
        <w:gridCol w:w="168"/>
        <w:gridCol w:w="5327"/>
      </w:tblGrid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</w:tblPrEx>
        <w:trPr>
          <w:cantSplit/>
          <w:trHeight w:val="280" w:hRule="atLeast"/>
        </w:trPr>
        <w:tc>
          <w:tcPr>
            <w:tcW w:w="297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666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DNI Nº</w:t>
            </w:r>
          </w:p>
        </w:tc>
        <w:tc>
          <w:tcPr>
            <w:tcW w:w="168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327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Dirección</w:t>
            </w:r>
          </w:p>
        </w:tc>
      </w:tr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top w:w="0" w:type="dxa"/>
            <w:left w:w="56" w:type="dxa"/>
            <w:bottom w:w="0" w:type="dxa"/>
            <w:right w:w="70" w:type="dxa"/>
          </w:tblCellMar>
        </w:tblPrEx>
        <w:trPr>
          <w:cantSplit/>
          <w:trHeight w:val="280" w:hRule="atLeast"/>
        </w:trPr>
        <w:tc>
          <w:tcPr>
            <w:tcW w:w="297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66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13920896</w:t>
            </w:r>
          </w:p>
        </w:tc>
        <w:tc>
          <w:tcPr>
            <w:tcW w:w="168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5327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San Juan 1116</w:t>
            </w:r>
          </w:p>
        </w:tc>
      </w:tr>
    </w:tbl>
    <w:p>
      <w:pPr>
        <w:rPr>
          <w:rFonts w:ascii="Arial" w:hAnsi="Arial" w:cs="Arial"/>
          <w:sz w:val="4"/>
        </w:rPr>
      </w:pPr>
    </w:p>
    <w:tbl>
      <w:tblPr>
        <w:tblStyle w:val="9"/>
        <w:tblW w:w="8458" w:type="dxa"/>
        <w:tblInd w:w="0" w:type="dxa"/>
        <w:tblBorders>
          <w:top w:val="single" w:color="FFFFFF" w:sz="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56" w:type="dxa"/>
          <w:bottom w:w="0" w:type="dxa"/>
          <w:right w:w="70" w:type="dxa"/>
        </w:tblCellMar>
      </w:tblPr>
      <w:tblGrid>
        <w:gridCol w:w="292"/>
        <w:gridCol w:w="849"/>
        <w:gridCol w:w="169"/>
        <w:gridCol w:w="4081"/>
        <w:gridCol w:w="166"/>
        <w:gridCol w:w="2901"/>
      </w:tblGrid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</w:tblPrEx>
        <w:trPr>
          <w:cantSplit/>
          <w:trHeight w:val="280" w:hRule="atLeast"/>
        </w:trPr>
        <w:tc>
          <w:tcPr>
            <w:tcW w:w="292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849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C.P.</w:t>
            </w:r>
          </w:p>
        </w:tc>
        <w:tc>
          <w:tcPr>
            <w:tcW w:w="1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408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69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Localidad</w:t>
            </w:r>
          </w:p>
        </w:tc>
        <w:tc>
          <w:tcPr>
            <w:tcW w:w="166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901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Partido</w:t>
            </w:r>
          </w:p>
        </w:tc>
      </w:tr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top w:w="0" w:type="dxa"/>
            <w:left w:w="56" w:type="dxa"/>
            <w:bottom w:w="0" w:type="dxa"/>
            <w:right w:w="70" w:type="dxa"/>
          </w:tblCellMar>
        </w:tblPrEx>
        <w:trPr>
          <w:cantSplit/>
          <w:trHeight w:val="280" w:hRule="atLeast"/>
        </w:trPr>
        <w:tc>
          <w:tcPr>
            <w:tcW w:w="292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9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7600</w:t>
            </w:r>
          </w:p>
        </w:tc>
        <w:tc>
          <w:tcPr>
            <w:tcW w:w="169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left w:w="69" w:type="dxa"/>
            </w:tcMar>
          </w:tcPr>
          <w:p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081" w:type="dxa"/>
            <w:tcBorders>
              <w:top w:val="single" w:color="FFFFFF" w:sz="8" w:space="0"/>
              <w:left w:val="single" w:color="FFFFFF" w:sz="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69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Mar del Plata</w:t>
            </w:r>
          </w:p>
        </w:tc>
        <w:tc>
          <w:tcPr>
            <w:tcW w:w="166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901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Gral. Pueyyredon</w:t>
            </w:r>
          </w:p>
        </w:tc>
      </w:tr>
    </w:tbl>
    <w:p>
      <w:pPr>
        <w:rPr>
          <w:rFonts w:ascii="Arial" w:hAnsi="Arial" w:cs="Arial"/>
          <w:sz w:val="4"/>
        </w:rPr>
      </w:pPr>
    </w:p>
    <w:tbl>
      <w:tblPr>
        <w:tblStyle w:val="9"/>
        <w:tblW w:w="8458" w:type="dxa"/>
        <w:tblInd w:w="0" w:type="dxa"/>
        <w:tblBorders>
          <w:top w:val="single" w:color="FFFFFF" w:sz="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56" w:type="dxa"/>
          <w:bottom w:w="0" w:type="dxa"/>
          <w:right w:w="70" w:type="dxa"/>
        </w:tblCellMar>
      </w:tblPr>
      <w:tblGrid>
        <w:gridCol w:w="284"/>
        <w:gridCol w:w="2094"/>
        <w:gridCol w:w="166"/>
        <w:gridCol w:w="2059"/>
        <w:gridCol w:w="166"/>
        <w:gridCol w:w="3689"/>
      </w:tblGrid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</w:tblPrEx>
        <w:trPr>
          <w:cantSplit/>
          <w:trHeight w:val="280" w:hRule="atLeast"/>
        </w:trPr>
        <w:tc>
          <w:tcPr>
            <w:tcW w:w="284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94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Provinci</w:t>
            </w:r>
          </w:p>
        </w:tc>
        <w:tc>
          <w:tcPr>
            <w:tcW w:w="166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059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Teléfono</w:t>
            </w:r>
          </w:p>
        </w:tc>
        <w:tc>
          <w:tcPr>
            <w:tcW w:w="166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689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 mail</w:t>
            </w:r>
          </w:p>
        </w:tc>
      </w:tr>
      <w:tr>
        <w:tblPrEx>
          <w:tblBorders>
            <w:top w:val="single" w:color="FFFFFF" w:sz="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Layout w:type="fixed"/>
          <w:tblCellMar>
            <w:top w:w="0" w:type="dxa"/>
            <w:left w:w="56" w:type="dxa"/>
            <w:bottom w:w="0" w:type="dxa"/>
            <w:right w:w="70" w:type="dxa"/>
          </w:tblCellMar>
        </w:tblPrEx>
        <w:trPr>
          <w:cantSplit/>
          <w:trHeight w:val="280" w:hRule="atLeast"/>
        </w:trPr>
        <w:tc>
          <w:tcPr>
            <w:tcW w:w="284" w:type="dxa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94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Buenos Aires</w:t>
            </w:r>
          </w:p>
        </w:tc>
        <w:tc>
          <w:tcPr>
            <w:tcW w:w="166" w:type="dxa"/>
            <w:tcBorders>
              <w:top w:val="single" w:color="FFFFFF" w:sz="8" w:space="0"/>
              <w:left w:val="single" w:color="FFFFFF" w:sz="18" w:space="0"/>
              <w:bottom w:val="single" w:color="FFFFFF" w:sz="18" w:space="0"/>
              <w:right w:val="single" w:color="808080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2059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0223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es-AR"/>
              </w:rPr>
              <w:t>4214357</w:t>
            </w:r>
          </w:p>
        </w:tc>
        <w:tc>
          <w:tcPr>
            <w:tcW w:w="166" w:type="dxa"/>
            <w:tcBorders>
              <w:top w:val="single" w:color="FFFFFF" w:sz="8" w:space="0"/>
              <w:left w:val="single" w:color="FFFFFF" w:sz="18" w:space="0"/>
              <w:bottom w:val="single" w:color="FFFFFF" w:sz="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</w:rPr>
            </w:pPr>
          </w:p>
        </w:tc>
        <w:tc>
          <w:tcPr>
            <w:tcW w:w="3689" w:type="dxa"/>
            <w:tcBorders>
              <w:top w:val="single" w:color="FFFFFF" w:sz="8" w:space="0"/>
              <w:left w:val="single" w:color="808080" w:sz="18" w:space="0"/>
              <w:bottom w:val="single" w:color="808080" w:sz="18" w:space="0"/>
              <w:right w:val="single" w:color="FFFFFF" w:sz="18" w:space="0"/>
            </w:tcBorders>
            <w:shd w:val="clear" w:color="auto" w:fill="auto"/>
            <w:tcMar>
              <w:left w:w="56" w:type="dxa"/>
            </w:tcMar>
          </w:tcPr>
          <w:p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Angeluccisilvia.mdp@gmail.com</w:t>
            </w:r>
            <w:bookmarkStart w:id="0" w:name="_GoBack"/>
            <w:bookmarkEnd w:id="0"/>
          </w:p>
        </w:tc>
      </w:tr>
    </w:tbl>
    <w:p>
      <w:pPr>
        <w:pStyle w:val="6"/>
      </w:pPr>
    </w:p>
    <w:p>
      <w:pPr>
        <w:pStyle w:val="6"/>
      </w:pPr>
    </w:p>
    <w:p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Ud debe entregar este TP en el plazo fijado por la cátedra.</w:t>
      </w:r>
    </w:p>
    <w:p>
      <w:pPr>
        <w:ind w:left="360"/>
        <w:jc w:val="both"/>
        <w:rPr>
          <w:rFonts w:ascii="Arial" w:hAnsi="Arial"/>
        </w:rPr>
      </w:pPr>
    </w:p>
    <w:p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La entrega del mismo se realiza de acuerdo con el procedimiento que Ud ya ha utilizado en otras Aulas.</w:t>
      </w:r>
    </w:p>
    <w:p>
      <w:pPr>
        <w:ind w:left="720"/>
        <w:jc w:val="both"/>
        <w:rPr>
          <w:rFonts w:ascii="Arial" w:hAnsi="Arial"/>
        </w:rPr>
      </w:pPr>
    </w:p>
    <w:p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No olvide colocar en  su archivo un nombre informativo del contenido (TPNº 1- López)</w:t>
      </w:r>
    </w:p>
    <w:p>
      <w:pPr>
        <w:ind w:left="720"/>
        <w:jc w:val="both"/>
        <w:rPr>
          <w:rFonts w:ascii="Arial" w:hAnsi="Arial"/>
        </w:rPr>
      </w:pPr>
    </w:p>
    <w:p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Le sugerimos que lea atentamente cada consigna y responda a cada una de ellas.</w:t>
      </w:r>
    </w:p>
    <w:p>
      <w:pPr>
        <w:ind w:left="720"/>
        <w:jc w:val="both"/>
        <w:rPr>
          <w:rFonts w:ascii="Arial" w:hAnsi="Arial"/>
        </w:rPr>
      </w:pPr>
    </w:p>
    <w:p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Por otra parte, ratificamos lo pautado en el encuadre de la asignatura:</w:t>
      </w:r>
    </w:p>
    <w:p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 xml:space="preserve">      Como se trata de una evaluación  domiciliaria, para cuya resolución cuenta con la posibilidad de consultar bibliografía y con el tiempo suficiente para la construcción discursiva, se espera que cada producción refleje el análisis, reflexiones y elaboraciones personales debidamente fundadas y no una mera copia textual de la bibliografía ó de documentos de cátedra publicados en el Aula,</w:t>
      </w:r>
    </w:p>
    <w:p>
      <w:pPr>
        <w:ind w:left="360"/>
        <w:jc w:val="both"/>
      </w:pPr>
      <w:r>
        <w:rPr>
          <w:rFonts w:ascii="Arial" w:hAnsi="Arial"/>
        </w:rPr>
        <w:t xml:space="preserve"> Se descalificarán automáticamente las respuestas que revelen plagio</w:t>
      </w:r>
      <w:r>
        <w:t xml:space="preserve">. </w:t>
      </w:r>
    </w:p>
    <w:p>
      <w:pPr>
        <w:jc w:val="both"/>
        <w:rPr>
          <w:rFonts w:ascii="Arial" w:hAnsi="Arial"/>
        </w:rPr>
      </w:pPr>
    </w:p>
    <w:p>
      <w:pPr>
        <w:jc w:val="both"/>
        <w:rPr>
          <w:rFonts w:ascii="Arial" w:hAnsi="Arial"/>
        </w:rPr>
      </w:pPr>
    </w:p>
    <w:p>
      <w:pPr>
        <w:jc w:val="center"/>
        <w:rPr>
          <w:b/>
          <w:u w:val="single"/>
        </w:rPr>
      </w:pP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bCs/>
        </w:rPr>
        <w:t>Responda valorando y analizando el material publicado en el Aula de Registración y Libros del Martillero</w:t>
      </w:r>
      <w:r>
        <w:rPr>
          <w:b/>
          <w:sz w:val="28"/>
          <w:szCs w:val="28"/>
        </w:rPr>
        <w:t> </w:t>
      </w: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1)      Quiénes son los obligados a la Contabilidad según el sistema del Nuevo Código Civil y Comercial de la Nación?</w:t>
      </w: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2)      Los Corredores y los Martilleros son obligados según el Nuevo Código?</w:t>
      </w: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3)      Deben ser conservados los libros? De qué forma?</w:t>
      </w: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4)      Quiénes están exentos del deber de contabilidad?</w:t>
      </w: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5)      Puedo voluntariamente someterme a la contabilidad aunque no tenga obligación?</w:t>
      </w:r>
    </w:p>
    <w:p>
      <w:pPr>
        <w:suppressAutoHyphens w:val="0"/>
        <w:spacing w:before="100" w:beforeAutospacing="1"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>
      <w:pPr>
        <w:numPr>
          <w:ilvl w:val="0"/>
          <w:numId w:val="2"/>
        </w:numPr>
        <w:rPr>
          <w:b/>
          <w:lang w:val="es-AR"/>
        </w:rPr>
      </w:pPr>
      <w:r>
        <w:rPr>
          <w:b/>
          <w:lang w:val="es-AR"/>
        </w:rPr>
        <w:t>Estan obligados a la Contabilidad según el sistema del CCYC de la Nación, todas las personas jurídicas privadas o las personas humanas que realizan una actividad, industrial, agropecuario o de servicios . Los entes contables determinados sin personalidad jurídica obligados por la ley (contratos asociativos) como agrupaciones de colaboración, uniones transitorias y consorcios de cooperación. Los agentes auxiliares del comercio regidos por normas especiales .Fideicomicio que tenga una actividad organizada.</w:t>
      </w:r>
    </w:p>
    <w:p>
      <w:pPr>
        <w:numPr>
          <w:ilvl w:val="0"/>
          <w:numId w:val="0"/>
        </w:numPr>
        <w:rPr>
          <w:b/>
          <w:lang w:val="es-A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b/>
          <w:lang w:val="es-AR"/>
        </w:rPr>
      </w:pPr>
      <w:r>
        <w:rPr>
          <w:b/>
          <w:lang w:val="es-AR"/>
        </w:rPr>
        <w:t xml:space="preserve"> Sí, Los martilleros y corredores  estan regidos por normas especiales , registros y libros que son indispensables para  llevar contabilidad. </w:t>
      </w:r>
    </w:p>
    <w:p>
      <w:pPr>
        <w:numPr>
          <w:ilvl w:val="0"/>
          <w:numId w:val="0"/>
        </w:numPr>
        <w:suppressAutoHyphens/>
        <w:rPr>
          <w:b/>
          <w:lang w:val="es-AR"/>
        </w:rPr>
      </w:pPr>
    </w:p>
    <w:p>
      <w:pPr>
        <w:numPr>
          <w:ilvl w:val="0"/>
          <w:numId w:val="2"/>
        </w:numPr>
        <w:suppressAutoHyphens/>
        <w:ind w:left="0" w:leftChars="0" w:firstLine="0" w:firstLineChars="0"/>
        <w:rPr>
          <w:b/>
          <w:lang w:val="es-AR"/>
        </w:rPr>
      </w:pPr>
      <w:r>
        <w:rPr>
          <w:b/>
          <w:lang w:val="es-AR"/>
        </w:rPr>
        <w:t>Deben ser consrvados de manera prolija, encuadernados y foliados. Rubricados, la ley solo lo exige para el registro. Los libros y registros deben ser conservados durante 10 años.</w:t>
      </w:r>
    </w:p>
    <w:p>
      <w:pPr>
        <w:numPr>
          <w:ilvl w:val="0"/>
          <w:numId w:val="0"/>
        </w:numPr>
        <w:suppressAutoHyphens/>
        <w:rPr>
          <w:b/>
          <w:lang w:val="es-AR"/>
        </w:rPr>
      </w:pPr>
    </w:p>
    <w:p>
      <w:pPr>
        <w:numPr>
          <w:ilvl w:val="0"/>
          <w:numId w:val="2"/>
        </w:numPr>
        <w:suppressAutoHyphens/>
        <w:ind w:left="0" w:leftChars="0" w:firstLine="0" w:firstLineChars="0"/>
        <w:rPr>
          <w:b/>
          <w:lang w:val="es-AR"/>
        </w:rPr>
      </w:pPr>
      <w:r>
        <w:rPr>
          <w:b/>
          <w:lang w:val="es-AR"/>
        </w:rPr>
        <w:t>Están excento las personas humanas que desarrollan profesiones liberales ( médicos, abogado, contador, arquitecto etc.) o actividades agropecuarias no organizadas que no llegan a configurar una empresa. Según cada jurisdicción puede eximir de llevar contabilidad.</w:t>
      </w:r>
    </w:p>
    <w:p>
      <w:pPr>
        <w:numPr>
          <w:ilvl w:val="0"/>
          <w:numId w:val="0"/>
        </w:numPr>
        <w:suppressAutoHyphens/>
        <w:rPr>
          <w:b/>
          <w:lang w:val="es-AR"/>
        </w:rPr>
      </w:pPr>
    </w:p>
    <w:p>
      <w:pPr>
        <w:numPr>
          <w:ilvl w:val="0"/>
          <w:numId w:val="2"/>
        </w:numPr>
        <w:suppressAutoHyphens/>
        <w:ind w:left="0" w:leftChars="0" w:firstLine="0" w:firstLineChars="0"/>
        <w:rPr>
          <w:b/>
          <w:lang w:val="es-AR"/>
        </w:rPr>
      </w:pPr>
      <w:r>
        <w:rPr>
          <w:b/>
          <w:lang w:val="es-AR"/>
        </w:rPr>
        <w:t>Sí , voluntariamente cualquier persona puede llevar contabilidad aunque no tenga obligación , debe esta habilitados o autorizados previamente por el registro público de su jurisdicción.</w:t>
      </w:r>
    </w:p>
    <w:sectPr>
      <w:pgSz w:w="11906" w:h="16838"/>
      <w:pgMar w:top="1417" w:right="1701" w:bottom="1417" w:left="1701" w:header="0" w:footer="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bz-modeler-font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z-modeler-font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6E24"/>
    <w:multiLevelType w:val="singleLevel"/>
    <w:tmpl w:val="054B6E24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7D57417A"/>
    <w:multiLevelType w:val="multilevel"/>
    <w:tmpl w:val="7D57417A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EB"/>
    <w:rsid w:val="001020B4"/>
    <w:rsid w:val="00124A60"/>
    <w:rsid w:val="00187C26"/>
    <w:rsid w:val="003F3755"/>
    <w:rsid w:val="0040028C"/>
    <w:rsid w:val="005C38C0"/>
    <w:rsid w:val="0066720A"/>
    <w:rsid w:val="00975208"/>
    <w:rsid w:val="00AA381A"/>
    <w:rsid w:val="00B43BEB"/>
    <w:rsid w:val="00B567E7"/>
    <w:rsid w:val="00ED0013"/>
    <w:rsid w:val="00F62215"/>
    <w:rsid w:val="7B9378A9"/>
    <w:rsid w:val="7BB0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next w:val="3"/>
    <w:uiPriority w:val="0"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customStyle="1" w:styleId="3">
    <w:name w:val="Cuerpo de texto"/>
    <w:basedOn w:val="1"/>
    <w:uiPriority w:val="0"/>
    <w:pPr>
      <w:spacing w:after="140" w:line="288" w:lineRule="auto"/>
    </w:pPr>
  </w:style>
  <w:style w:type="paragraph" w:styleId="4">
    <w:name w:val="List"/>
    <w:basedOn w:val="3"/>
    <w:uiPriority w:val="0"/>
    <w:rPr>
      <w:rFonts w:cs="Mangal"/>
    </w:rPr>
  </w:style>
  <w:style w:type="paragraph" w:styleId="5">
    <w:name w:val="Normal (Web)"/>
    <w:basedOn w:val="1"/>
    <w:unhideWhenUsed/>
    <w:uiPriority w:val="99"/>
    <w:pPr>
      <w:spacing w:after="280"/>
    </w:pPr>
  </w:style>
  <w:style w:type="paragraph" w:styleId="6">
    <w:name w:val="Subtitle"/>
    <w:basedOn w:val="1"/>
    <w:next w:val="1"/>
    <w:link w:val="18"/>
    <w:qFormat/>
    <w:uiPriority w:val="0"/>
    <w:pPr>
      <w:spacing w:after="60"/>
      <w:jc w:val="center"/>
      <w:outlineLvl w:val="1"/>
    </w:pPr>
    <w:rPr>
      <w:rFonts w:ascii="Calibri Light" w:hAnsi="Calibri Light"/>
    </w:rPr>
  </w:style>
  <w:style w:type="character" w:styleId="8">
    <w:name w:val="Strong"/>
    <w:qFormat/>
    <w:uiPriority w:val="22"/>
    <w:rPr>
      <w:b/>
      <w:bCs/>
    </w:rPr>
  </w:style>
  <w:style w:type="paragraph" w:customStyle="1" w:styleId="10">
    <w:name w:val="Encabezado 1"/>
    <w:basedOn w:val="1"/>
    <w:link w:val="14"/>
    <w:qFormat/>
    <w:uiPriority w:val="0"/>
    <w:pPr>
      <w:outlineLvl w:val="0"/>
    </w:pPr>
  </w:style>
  <w:style w:type="paragraph" w:customStyle="1" w:styleId="11">
    <w:name w:val="Encabezado 3"/>
    <w:basedOn w:val="1"/>
    <w:next w:val="1"/>
    <w:link w:val="15"/>
    <w:qFormat/>
    <w:uiPriority w:val="0"/>
    <w:pPr>
      <w:keepNext/>
      <w:jc w:val="both"/>
      <w:outlineLvl w:val="2"/>
    </w:pPr>
    <w:rPr>
      <w:szCs w:val="20"/>
    </w:rPr>
  </w:style>
  <w:style w:type="paragraph" w:customStyle="1" w:styleId="12">
    <w:name w:val="Encabezado 6"/>
    <w:basedOn w:val="1"/>
    <w:link w:val="16"/>
    <w:qFormat/>
    <w:uiPriority w:val="0"/>
  </w:style>
  <w:style w:type="paragraph" w:customStyle="1" w:styleId="13">
    <w:name w:val="Encabezado 9"/>
    <w:basedOn w:val="1"/>
    <w:next w:val="1"/>
    <w:link w:val="17"/>
    <w:qFormat/>
    <w:uiPriority w:val="0"/>
    <w:pPr>
      <w:keepNext/>
      <w:outlineLvl w:val="8"/>
    </w:pPr>
    <w:rPr>
      <w:rFonts w:ascii="Arial" w:hAnsi="Arial"/>
      <w:b/>
      <w:bCs/>
      <w:sz w:val="72"/>
    </w:rPr>
  </w:style>
  <w:style w:type="character" w:customStyle="1" w:styleId="14">
    <w:name w:val="Título 1 Car"/>
    <w:basedOn w:val="7"/>
    <w:link w:val="10"/>
    <w:uiPriority w:val="0"/>
    <w:rPr>
      <w:b/>
      <w:bCs/>
      <w:sz w:val="48"/>
      <w:szCs w:val="48"/>
    </w:rPr>
  </w:style>
  <w:style w:type="character" w:customStyle="1" w:styleId="15">
    <w:name w:val="Título 3 Car"/>
    <w:basedOn w:val="7"/>
    <w:link w:val="11"/>
    <w:uiPriority w:val="0"/>
    <w:rPr>
      <w:sz w:val="24"/>
    </w:rPr>
  </w:style>
  <w:style w:type="character" w:customStyle="1" w:styleId="16">
    <w:name w:val="Título 6 Car"/>
    <w:basedOn w:val="7"/>
    <w:link w:val="12"/>
    <w:uiPriority w:val="0"/>
    <w:rPr>
      <w:rFonts w:ascii="Arial" w:hAnsi="Arial" w:cs="Arial"/>
      <w:b/>
      <w:bCs/>
      <w:i/>
      <w:iCs/>
      <w:sz w:val="22"/>
      <w:szCs w:val="24"/>
    </w:rPr>
  </w:style>
  <w:style w:type="character" w:customStyle="1" w:styleId="17">
    <w:name w:val="Título 9 Car"/>
    <w:basedOn w:val="7"/>
    <w:link w:val="13"/>
    <w:uiPriority w:val="0"/>
    <w:rPr>
      <w:rFonts w:ascii="Arial" w:hAnsi="Arial"/>
      <w:b/>
      <w:bCs/>
      <w:sz w:val="72"/>
      <w:szCs w:val="24"/>
    </w:rPr>
  </w:style>
  <w:style w:type="character" w:customStyle="1" w:styleId="18">
    <w:name w:val="Subtítulo Car"/>
    <w:basedOn w:val="7"/>
    <w:link w:val="6"/>
    <w:uiPriority w:val="0"/>
    <w:rPr>
      <w:rFonts w:ascii="Calibri Light" w:hAnsi="Calibri Light"/>
      <w:sz w:val="24"/>
      <w:szCs w:val="24"/>
    </w:rPr>
  </w:style>
  <w:style w:type="character" w:customStyle="1" w:styleId="19">
    <w:name w:val="ListLabel 1"/>
    <w:uiPriority w:val="0"/>
    <w:rPr>
      <w:rFonts w:cs="Courier New"/>
    </w:rPr>
  </w:style>
  <w:style w:type="paragraph" w:customStyle="1" w:styleId="20">
    <w:name w:val="Pie"/>
    <w:basedOn w:val="1"/>
    <w:uiPriority w:val="0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Índice"/>
    <w:basedOn w:val="1"/>
    <w:uiPriority w:val="0"/>
    <w:pPr>
      <w:suppressLineNumbers/>
    </w:pPr>
    <w:rPr>
      <w:rFonts w:cs="Mangal"/>
    </w:rPr>
  </w:style>
  <w:style w:type="paragraph" w:styleId="22">
    <w:name w:val="List Paragraph"/>
    <w:basedOn w:val="1"/>
    <w:qFormat/>
    <w:uiPriority w:val="34"/>
    <w:pPr>
      <w:ind w:left="708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1711</Characters>
  <Lines>14</Lines>
  <Paragraphs>4</Paragraphs>
  <TotalTime>107</TotalTime>
  <ScaleCrop>false</ScaleCrop>
  <LinksUpToDate>false</LinksUpToDate>
  <CharactersWithSpaces>2017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2018-05-03T00:21:00Z</dcterms:created>
  <dc:creator>Usuario</dc:creator>
  <cp:lastModifiedBy>javier</cp:lastModifiedBy>
  <dcterms:modified xsi:type="dcterms:W3CDTF">2019-10-06T22:24:26Z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