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PubChat Multilingual Evidence-Density Consistency Analysis Protocol</w:t>
      </w:r>
    </w:p>
    <w:p>
      <w:r>
        <w:t>Stratified multilingual PMID-set overlap analysis by gold-standard PMID count</w:t>
      </w:r>
    </w:p>
    <w:p>
      <w:r>
        <w:t>Version: 1.0</w:t>
      </w:r>
    </w:p>
    <w:p>
      <w:r>
        <w:t>Protocol version date: May 28, 2026</w:t>
      </w:r>
    </w:p>
    <w:p>
      <w:pPr>
        <w:pStyle w:val="Heading2"/>
      </w:pPr>
      <w:r>
        <w:t>Part 1: Purpose and Scope</w:t>
      </w:r>
    </w:p>
    <w:p>
      <w:r>
        <w:t>This protocol describes a stratified multilingual consistency analysis designed to assess whether PubChat PMID-set overlap across eight language runs changes when CDSR topics are grouped by the number of PubMed-indexed gold-standard included articles.</w:t>
      </w:r>
    </w:p>
    <w:p>
      <w:pPr>
        <w:pStyle w:val="ListBullet"/>
        <w:spacing w:after="60"/>
      </w:pPr>
      <w:r>
        <w:t>Benchmark set: the 20 CDSR reviews represented in Supplementary Material 1.</w:t>
      </w:r>
    </w:p>
    <w:p>
      <w:pPr>
        <w:pStyle w:val="ListBullet"/>
        <w:spacing w:after="60"/>
      </w:pPr>
      <w:r>
        <w:t>Grouping variable: PubMed-indexed gold-standard included article count.</w:t>
      </w:r>
    </w:p>
    <w:p>
      <w:pPr>
        <w:pStyle w:val="ListBullet"/>
        <w:spacing w:after="60"/>
      </w:pPr>
      <w:r>
        <w:t>Primary summary: PMID-set overlap across eight language runs, summarized by gold-count group.</w:t>
      </w:r>
    </w:p>
    <w:p>
      <w:pPr>
        <w:pStyle w:val="Heading2"/>
      </w:pPr>
      <w:r>
        <w:t>Part 2: Gold-Count Group Definition</w:t>
      </w:r>
    </w:p>
    <w:p>
      <w:r>
        <w:t>The 20 CDSR reviews were sorted by gold-standard PMID count and split into four predefined groups of five topics each. Ties were resolved by CDSR review PMID in ascending order.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vAlign w:val="center"/>
            <w:shd w:fill="37474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Gold-count group</w:t>
            </w:r>
          </w:p>
        </w:tc>
        <w:tc>
          <w:tcPr>
            <w:tcW w:type="dxa" w:w="2376"/>
            <w:vAlign w:val="center"/>
            <w:shd w:fill="37474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Group description</w:t>
            </w:r>
          </w:p>
        </w:tc>
        <w:tc>
          <w:tcPr>
            <w:tcW w:type="dxa" w:w="1080"/>
            <w:vAlign w:val="center"/>
            <w:shd w:fill="37474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count</w:t>
            </w:r>
          </w:p>
        </w:tc>
        <w:tc>
          <w:tcPr>
            <w:tcW w:type="dxa" w:w="3384"/>
            <w:vAlign w:val="center"/>
            <w:shd w:fill="37474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CDSR review PMIDs</w:t>
            </w:r>
          </w:p>
        </w:tc>
        <w:tc>
          <w:tcPr>
            <w:tcW w:type="dxa" w:w="1440"/>
            <w:vAlign w:val="center"/>
            <w:shd w:fill="37474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Gold-standard PMID counts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Group 1: Lowest count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Lowest gold-standard PMID count group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39991882; 40013543; 40484407; 39976227; 40787730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10; 12; 14; 15; 15</w:t>
            </w:r>
          </w:p>
        </w:tc>
      </w:tr>
      <w:tr>
        <w:tc>
          <w:tcPr>
            <w:tcW w:type="dxa" w:w="1800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Group 2: Lower-middle count</w:t>
            </w:r>
          </w:p>
        </w:tc>
        <w:tc>
          <w:tcPr>
            <w:tcW w:type="dxa" w:w="237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Lower-middle gold-standard PMID count group</w:t>
            </w:r>
          </w:p>
        </w:tc>
        <w:tc>
          <w:tcPr>
            <w:tcW w:type="dxa" w:w="1080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38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40747756; 40028776; 40919710; 40084692; 40458990</w:t>
            </w:r>
          </w:p>
        </w:tc>
        <w:tc>
          <w:tcPr>
            <w:tcW w:type="dxa" w:w="1440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16; 18; 18; 19; 27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Group 3: Upper-middle count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Upper-middle gold-standard PMID count group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40342086; 40637175; 39803834; 40066950; 40110869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28; 29; 33; 35; 35</w:t>
            </w:r>
          </w:p>
        </w:tc>
      </w:tr>
      <w:tr>
        <w:tc>
          <w:tcPr>
            <w:tcW w:type="dxa" w:w="1800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Group 4: Highest count</w:t>
            </w:r>
          </w:p>
        </w:tc>
        <w:tc>
          <w:tcPr>
            <w:tcW w:type="dxa" w:w="237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Highest gold-standard PMID count group</w:t>
            </w:r>
          </w:p>
        </w:tc>
        <w:tc>
          <w:tcPr>
            <w:tcW w:type="dxa" w:w="1080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38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40049590; 40990160; 40135712; 40130828; 40728007</w:t>
            </w:r>
          </w:p>
        </w:tc>
        <w:tc>
          <w:tcPr>
            <w:tcW w:type="dxa" w:w="1440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37; 41; 49; 50; 84</w:t>
            </w:r>
          </w:p>
        </w:tc>
      </w:tr>
    </w:tbl>
    <w:p/>
    <w:p>
      <w:pPr>
        <w:pStyle w:val="Heading2"/>
      </w:pPr>
      <w:r>
        <w:t>Part 3: Metrics and Statistical Unit</w:t>
      </w:r>
    </w:p>
    <w:p>
      <w:r>
        <w:t>For each retained-score mode, PMID-set overlap across the eight language runs was summarized for each CDSR review. Group summaries were then calculated across the five CDSR reviews in each gold-count group.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37474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8064"/>
            <w:vAlign w:val="center"/>
            <w:shd w:fill="37474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Retained scores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Broad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1, 2, and 3</w:t>
            </w:r>
          </w:p>
        </w:tc>
      </w:tr>
      <w:tr>
        <w:tc>
          <w:tcPr>
            <w:tcW w:type="dxa" w:w="20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Standard</w:t>
            </w:r>
          </w:p>
        </w:tc>
        <w:tc>
          <w:tcPr>
            <w:tcW w:type="dxa" w:w="80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 and 3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 only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37474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912"/>
            <w:vAlign w:val="center"/>
            <w:shd w:fill="37474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Mean overlap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Mean PMID-set overlap estimate summarized within a retained-score mode or gold-count group.</w:t>
            </w:r>
          </w:p>
        </w:tc>
      </w:tr>
      <w:tr>
        <w:tc>
          <w:tcPr>
            <w:tcW w:type="dxa" w:w="316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Mean ± SD</w:t>
            </w:r>
          </w:p>
        </w:tc>
        <w:tc>
          <w:tcPr>
            <w:tcW w:type="dxa" w:w="691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Mean and sample standard deviation of overlap estimates across CDSR reviews in the relevant summary set.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Group 1 minus Group 4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Difference between the lowest-count group mean overlap and the highest-count group mean overlap.</w:t>
            </w:r>
          </w:p>
        </w:tc>
      </w:tr>
    </w:tbl>
    <w:p/>
    <w:p>
      <w:pPr>
        <w:pStyle w:val="Heading2"/>
      </w:pPr>
      <w:r>
        <w:t>Part 4: Statistical Comparison</w:t>
      </w:r>
    </w:p>
    <w:p>
      <w:r>
        <w:t>The CDSR review-level overlap estimate was used as the independent comparison unit. For each retained-score mode, the four gold-count groups were compared using an omnibus four-group test. The lowest-count group was also compared directly with the highest-count group. Gold-standard PMID count was treated as an evidence-density proxy rather than a definitive definition of niche domains.</w:t>
      </w:r>
    </w:p>
    <w:p>
      <w:pPr>
        <w:pStyle w:val="Heading2"/>
      </w:pPr>
      <w:r>
        <w:t>Part 5: Workbook Structure</w:t>
      </w:r>
    </w:p>
    <w:p>
      <w:r>
        <w:t>The accompanying workbook contains three tables: group definitions, a main summary of overlap estimates and statistical comparisons, and metric definitions.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