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8940E5" w:rsidR="00380FB1" w:rsidRDefault="003B07F1" w:rsidP="00062C33">
      <w:pPr>
        <w:pStyle w:val="Heading1"/>
        <w:rPr>
          <w:rStyle w:val="normaltextrun"/>
          <w:rFonts w:ascii="Calibri" w:hAnsi="Calibri" w:cs="Calibri"/>
          <w:b/>
          <w:bCs/>
        </w:rPr>
      </w:pPr>
      <w:bookmarkStart w:id="0" w:name="_GoBack"/>
      <w:bookmarkEnd w:id="0"/>
      <w:r>
        <w:rPr>
          <w:rStyle w:val="normaltextrun"/>
          <w:rFonts w:ascii="Calibri" w:hAnsi="Calibri" w:cs="Calibri"/>
          <w:b/>
          <w:bCs/>
        </w:rPr>
        <w:t>P</w:t>
      </w:r>
      <w:r w:rsidR="00380FB1">
        <w:rPr>
          <w:rStyle w:val="normaltextrun"/>
          <w:rFonts w:ascii="Calibri" w:hAnsi="Calibri" w:cs="Calibri"/>
          <w:b/>
          <w:bCs/>
        </w:rPr>
        <w:t xml:space="preserve">rotocol for </w:t>
      </w:r>
      <w:r w:rsidR="002130BA">
        <w:rPr>
          <w:rStyle w:val="normaltextrun"/>
          <w:rFonts w:ascii="Calibri" w:hAnsi="Calibri" w:cs="Calibri"/>
          <w:b/>
          <w:bCs/>
        </w:rPr>
        <w:t xml:space="preserve">analyses of </w:t>
      </w:r>
      <w:r w:rsidR="002130BA" w:rsidRPr="002130BA">
        <w:rPr>
          <w:rStyle w:val="normaltextrun"/>
          <w:rFonts w:ascii="Calibri" w:hAnsi="Calibri" w:cs="Calibri"/>
          <w:b/>
          <w:bCs/>
        </w:rPr>
        <w:t xml:space="preserve">COVID-19 vaccine safety </w:t>
      </w:r>
      <w:r w:rsidR="002130BA">
        <w:rPr>
          <w:rStyle w:val="normaltextrun"/>
          <w:rFonts w:ascii="Calibri" w:hAnsi="Calibri" w:cs="Calibri"/>
          <w:b/>
          <w:bCs/>
        </w:rPr>
        <w:t>(and parallel analyses on impact of COVID-19 infection) i</w:t>
      </w:r>
      <w:r w:rsidR="00A746FD">
        <w:rPr>
          <w:rStyle w:val="normaltextrun"/>
          <w:rFonts w:ascii="Calibri" w:hAnsi="Calibri" w:cs="Calibri"/>
          <w:b/>
          <w:bCs/>
        </w:rPr>
        <w:t xml:space="preserve">n pregnant women </w:t>
      </w:r>
    </w:p>
    <w:p w14:paraId="54EF5957" w14:textId="77777777" w:rsidR="00380FB1" w:rsidRDefault="00380FB1" w:rsidP="004571C8">
      <w:pPr>
        <w:pStyle w:val="Heading2"/>
      </w:pPr>
    </w:p>
    <w:p w14:paraId="73C652AC" w14:textId="5CCD2025" w:rsidR="00657D07" w:rsidRDefault="004571C8" w:rsidP="004571C8">
      <w:pPr>
        <w:pStyle w:val="Heading2"/>
      </w:pPr>
      <w:r>
        <w:t>Dr</w:t>
      </w:r>
      <w:r w:rsidR="000A2D1D">
        <w:t xml:space="preserve">aft analytical plan, version </w:t>
      </w:r>
      <w:r w:rsidR="0018645F">
        <w:t>1.0</w:t>
      </w:r>
    </w:p>
    <w:p w14:paraId="7D434D0C" w14:textId="5305828D" w:rsidR="004571C8" w:rsidRDefault="00F572BA" w:rsidP="004571C8">
      <w:pPr>
        <w:pStyle w:val="Heading2"/>
      </w:pPr>
      <w:r>
        <w:t>1</w:t>
      </w:r>
      <w:r w:rsidR="0018645F">
        <w:t>8</w:t>
      </w:r>
      <w:r w:rsidR="00856EAF">
        <w:t>/</w:t>
      </w:r>
      <w:r w:rsidR="009A277F">
        <w:t>11</w:t>
      </w:r>
      <w:r w:rsidR="004571C8">
        <w:t xml:space="preserve">/2021 </w:t>
      </w:r>
    </w:p>
    <w:p w14:paraId="19EFBB86" w14:textId="77777777" w:rsidR="004571C8" w:rsidRDefault="004571C8" w:rsidP="004571C8"/>
    <w:p w14:paraId="1CF9C864" w14:textId="77777777" w:rsidR="004571C8" w:rsidRDefault="004571C8" w:rsidP="004571C8">
      <w:pPr>
        <w:pStyle w:val="Heading1"/>
      </w:pPr>
      <w:r>
        <w:lastRenderedPageBreak/>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bl>
    <w:p w14:paraId="6451DFA0" w14:textId="522D1DA8" w:rsidR="004571C8" w:rsidRDefault="004571C8" w:rsidP="00A15D0B">
      <w:pPr>
        <w:spacing w:line="276" w:lineRule="auto"/>
      </w:pPr>
    </w:p>
    <w:p w14:paraId="27D7877B" w14:textId="4968A4EF" w:rsidR="004D7132" w:rsidRDefault="004D7132" w:rsidP="00A15D0B">
      <w:pPr>
        <w:spacing w:line="276" w:lineRule="auto"/>
      </w:pP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lastRenderedPageBreak/>
        <w:br w:type="page"/>
      </w:r>
    </w:p>
    <w:p w14:paraId="33FCF4C9" w14:textId="54B54B9F" w:rsidR="004571C8" w:rsidRPr="00A94D1E" w:rsidRDefault="00C80530" w:rsidP="00A15D0B">
      <w:pPr>
        <w:pStyle w:val="Heading2"/>
        <w:spacing w:line="276" w:lineRule="auto"/>
      </w:pPr>
      <w:r>
        <w:lastRenderedPageBreak/>
        <w:t>1.0</w:t>
      </w:r>
      <w:r w:rsidR="00AA653A">
        <w:t>:</w:t>
      </w:r>
      <w:r w:rsidR="004571C8">
        <w:t xml:space="preserve"> Introduction</w:t>
      </w:r>
    </w:p>
    <w:p w14:paraId="7A1DEDB5" w14:textId="1EEFDBC0"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 xml:space="preserve">were not called specifically for vaccination because they </w:t>
      </w:r>
      <w:r w:rsidR="008C24D0">
        <w:lastRenderedPageBreak/>
        <w:t>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504E24EB"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w:t>
      </w:r>
      <w:r w:rsidR="00494F23">
        <w:lastRenderedPageBreak/>
        <w:t>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remains unchanged</w:t>
      </w:r>
      <w:r w:rsidR="00494F23">
        <w:t xml:space="preserve"> and therefore</w:t>
      </w:r>
      <w:r w:rsidR="00494F23" w:rsidRPr="00494F23">
        <w:t xml:space="preserve"> women who are pregnant should be offered vaccination at the same time as non-pregnant women, based on their age and clinical risk group.</w:t>
      </w:r>
      <w:r w:rsidR="000A610A">
        <w:t xml:space="preserve"> At </w:t>
      </w:r>
      <w:r w:rsidR="000A7419">
        <w:t>the time of the last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w:t>
      </w:r>
      <w:r w:rsidR="00494F23">
        <w:lastRenderedPageBreak/>
        <w:t xml:space="preserve">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p>
    <w:p w14:paraId="09FDEA1A" w14:textId="59B885C4" w:rsidR="00D15E66" w:rsidRDefault="00EC12E6" w:rsidP="000A610A">
      <w:pPr>
        <w:spacing w:line="276" w:lineRule="auto"/>
      </w:pPr>
      <w:r>
        <w:t xml:space="preserve">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w:t>
      </w:r>
      <w:r>
        <w:lastRenderedPageBreak/>
        <w:t>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lastRenderedPageBreak/>
        <w:t>3.0: Study Design</w:t>
      </w:r>
    </w:p>
    <w:p w14:paraId="42AA9C24" w14:textId="2AB630EC" w:rsidR="00A607C6" w:rsidRDefault="00A607C6" w:rsidP="00A607C6">
      <w:pPr>
        <w:pStyle w:val="Heading2"/>
      </w:pPr>
      <w:r>
        <w:t xml:space="preserve">3.1: </w:t>
      </w:r>
      <w:r w:rsidR="009D456E">
        <w:t>Overview</w:t>
      </w:r>
    </w:p>
    <w:p w14:paraId="676E0503" w14:textId="040A61BE"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analysis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lastRenderedPageBreak/>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In the COPS data</w:t>
      </w:r>
      <w:r w:rsidR="00791403">
        <w:rPr>
          <w:rFonts w:cstheme="minorHAnsi"/>
        </w:rPr>
        <w:lastRenderedPageBreak/>
        <w:t xml:space="preserve">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2F4ABB5E"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r w:rsidR="00A73ABA">
        <w:t>; not included in the analyses described in this protocol</w:t>
      </w:r>
      <w:r>
        <w:t>)</w:t>
      </w:r>
    </w:p>
    <w:p w14:paraId="30AE9266" w14:textId="1D001C97" w:rsidR="00A607C6" w:rsidRDefault="00A607C6" w:rsidP="00A607C6">
      <w:pPr>
        <w:pStyle w:val="ListParagraph"/>
        <w:numPr>
          <w:ilvl w:val="0"/>
          <w:numId w:val="20"/>
        </w:numPr>
        <w:spacing w:line="276" w:lineRule="auto"/>
      </w:pPr>
      <w:r>
        <w:lastRenderedPageBreak/>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lastRenderedPageBreak/>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1" w:name="_Ref72841250"/>
      <w:r w:rsidRPr="00701BB5">
        <w:rPr>
          <w:sz w:val="22"/>
        </w:rPr>
        <w:lastRenderedPageBreak/>
        <w:t xml:space="preserve">Table </w:t>
      </w:r>
      <w:bookmarkEnd w:id="1"/>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777777"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 whilst statutory live birth registration is suspended</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lastRenderedPageBreak/>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lastRenderedPageBreak/>
              <w:t>Datasets required to identify characteristics of pregnant population</w:t>
            </w:r>
          </w:p>
        </w:tc>
        <w:tc>
          <w:tcPr>
            <w:tcW w:w="6945" w:type="dxa"/>
          </w:tcPr>
          <w:p w14:paraId="05F3D7D2" w14:textId="3F0D7B2A"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clinical vulnerability (shielding flag), </w:t>
            </w:r>
            <w:r w:rsidR="00822B8E">
              <w:rPr>
                <w:rFonts w:cstheme="minorHAnsi"/>
              </w:rPr>
              <w:t>and linked PCR 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7173243C" w:rsidR="008E5858" w:rsidRPr="00185870" w:rsidRDefault="008E5858" w:rsidP="008E5858">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NCDS, from where it is cleaned and then linked to </w:t>
            </w:r>
            <w:r w:rsidRPr="008E5858">
              <w:rPr>
                <w:rFonts w:cstheme="minorHAnsi"/>
              </w:rPr>
              <w:t>the COPS data. Relevant data of interest: vaccination date, type, dose.</w:t>
            </w:r>
            <w:r w:rsidRPr="008E5858">
              <w:t xml:space="preserve"> Through data linkage with the </w:t>
            </w:r>
            <w:r w:rsidRPr="008E5858">
              <w:rPr>
                <w:rFonts w:cstheme="minorHAnsi"/>
              </w:rPr>
              <w:t>National Clinical Data Store (NCDS), vaccine status can be ascertained.</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t xml:space="preserve">Datasets required to identify </w:t>
            </w:r>
            <w:r>
              <w:rPr>
                <w:rFonts w:cstheme="minorHAnsi"/>
                <w:b/>
              </w:rPr>
              <w:t>outcomes of interest</w:t>
            </w:r>
          </w:p>
        </w:tc>
        <w:tc>
          <w:tcPr>
            <w:tcW w:w="6945" w:type="dxa"/>
          </w:tcPr>
          <w:p w14:paraId="3A204621" w14:textId="79F2C8C2" w:rsidR="008E5858" w:rsidRPr="000A055F" w:rsidRDefault="008E5858" w:rsidP="00F572BA">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NRS, </w:t>
            </w:r>
            <w:r w:rsidR="00F26917" w:rsidRPr="002026F7">
              <w:rPr>
                <w:rFonts w:cstheme="minorHAnsi"/>
              </w:rPr>
              <w:t>Congenital Anomalies and Rare Diseases Registration and Information Service for Scotland</w:t>
            </w:r>
            <w:r w:rsidR="00F26917">
              <w:rPr>
                <w:rFonts w:cstheme="minorHAnsi"/>
              </w:rPr>
              <w:t xml:space="preserve"> (</w:t>
            </w:r>
            <w:r>
              <w:rPr>
                <w:rFonts w:cstheme="minorHAnsi"/>
              </w:rPr>
              <w:t>CARD</w:t>
            </w:r>
            <w:r w:rsidR="00F572BA">
              <w:rPr>
                <w:rFonts w:cstheme="minorHAnsi"/>
              </w:rPr>
              <w:t>RISS</w:t>
            </w:r>
            <w:r w:rsidR="00F26917">
              <w:rPr>
                <w:rFonts w:cstheme="minorHAnsi"/>
              </w:rPr>
              <w:t>)</w:t>
            </w:r>
            <w:r w:rsidR="00F572BA">
              <w:rPr>
                <w:rFonts w:cstheme="minorHAnsi"/>
              </w:rPr>
              <w:t>, critical care admission.</w:t>
            </w:r>
          </w:p>
        </w:tc>
      </w:tr>
    </w:tbl>
    <w:p w14:paraId="0D034DE0" w14:textId="77777777" w:rsidR="001E4212" w:rsidRDefault="001E4212" w:rsidP="002A6790">
      <w:pPr>
        <w:pStyle w:val="Heading2"/>
      </w:pPr>
    </w:p>
    <w:p w14:paraId="0BFF4EB0" w14:textId="5832A3B3" w:rsidR="0039785B" w:rsidRDefault="002A6790" w:rsidP="002A6790">
      <w:pPr>
        <w:pStyle w:val="Heading2"/>
      </w:pPr>
      <w:r>
        <w:t>3.</w:t>
      </w:r>
      <w:r w:rsidR="00DA1809">
        <w:t>5</w:t>
      </w:r>
      <w:r>
        <w:t>: Study Variables</w:t>
      </w:r>
    </w:p>
    <w:p w14:paraId="70574EF6" w14:textId="77777777" w:rsidR="00DA1809" w:rsidRPr="008C24D0" w:rsidRDefault="00DA1809" w:rsidP="00DA3860"/>
    <w:p w14:paraId="0893E033" w14:textId="29BF00B7" w:rsidR="002A6790" w:rsidRDefault="00A21A7A" w:rsidP="0024761C">
      <w:pPr>
        <w:pStyle w:val="Heading3"/>
        <w:spacing w:before="0"/>
      </w:pPr>
      <w:r>
        <w:t>3.</w:t>
      </w:r>
      <w:r w:rsidR="00DA1809">
        <w:t>5</w:t>
      </w:r>
      <w:r w:rsidR="002A6790">
        <w:t>.1: Study Outcomes</w:t>
      </w:r>
    </w:p>
    <w:p w14:paraId="20E6E540" w14:textId="2D21DBBB"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w:t>
      </w:r>
      <w:r w:rsidR="0018645F">
        <w:lastRenderedPageBreak/>
        <w:t>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to 23</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213C56" w:rsidRPr="0032579C">
        <w:rPr>
          <w:rFonts w:eastAsia="Times New Roman" w:cstheme="minorHAnsi"/>
          <w:color w:val="000000"/>
          <w:lang w:eastAsia="en-GB"/>
        </w:rPr>
        <w:t>24</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lastRenderedPageBreak/>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 xml:space="preserve">the associated secondary outcomes, and the </w:t>
      </w:r>
      <w:r>
        <w:lastRenderedPageBreak/>
        <w:t>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90187B9" w:rsidR="002A6790" w:rsidRDefault="002A6790" w:rsidP="0024761C">
      <w:pPr>
        <w:spacing w:before="240" w:line="276" w:lineRule="auto"/>
      </w:pPr>
      <w:r>
        <w:t xml:space="preserve">Venous thromboembolism in pregnancy is a </w:t>
      </w:r>
      <w:r w:rsidRPr="0051556D">
        <w:t>standard maternal outcome that may be influenced by vaccination</w:t>
      </w:r>
      <w:r>
        <w:t xml:space="preserve"> and is not the same as thrombosis with thrombocytopenia</w:t>
      </w:r>
      <w:r w:rsidR="006F7323">
        <w:t xml:space="preserve">, </w:t>
      </w:r>
      <w:r>
        <w:t>the condition associated with the AstraZeneca vaccine</w:t>
      </w:r>
      <w:r w:rsidR="003225D0">
        <w:rPr>
          <w:rStyle w:val="FootnoteReference"/>
        </w:rPr>
        <w:footnoteReference w:id="4"/>
      </w:r>
      <w:r w:rsidRPr="0051556D">
        <w:t>.</w:t>
      </w:r>
      <w:r w:rsidR="008B3EB9">
        <w:t xml:space="preserve"> </w:t>
      </w:r>
      <w:r>
        <w:lastRenderedPageBreak/>
        <w:t>ICD-10 codes for identifying both venous thromboembolism in pregnancy and h</w:t>
      </w:r>
      <w:r w:rsidRPr="00A864BD">
        <w:t>ypertensive disorders of pregnancy</w:t>
      </w:r>
      <w:r>
        <w:t xml:space="preserve"> are shown in Appendix 1. </w:t>
      </w:r>
    </w:p>
    <w:p w14:paraId="6DB843E5" w14:textId="20A2522E" w:rsidR="002A6790" w:rsidRPr="00FB7D7D" w:rsidRDefault="00213C56" w:rsidP="0024761C">
      <w:pPr>
        <w:spacing w:before="240" w:after="0" w:line="276" w:lineRule="auto"/>
      </w:pPr>
      <w:r w:rsidRPr="00FB7D7D" w:rsidDel="00213C56">
        <w:t xml:space="preserve"> </w:t>
      </w:r>
      <w:r w:rsidR="002A6790" w:rsidRPr="00FB7D7D">
        <w:t xml:space="preserve">‘Clean windows’ will be applied to outcomes, where appropriate, so that only new </w:t>
      </w:r>
      <w:r w:rsidR="002A6790">
        <w:t>or incident cases will</w:t>
      </w:r>
      <w:r w:rsidR="002A6790" w:rsidRPr="00FB7D7D">
        <w:t xml:space="preserve"> be counted</w:t>
      </w:r>
      <w:r w:rsidR="002A6790" w:rsidRPr="00A15D0B">
        <w:t xml:space="preserve">. </w:t>
      </w:r>
      <w:r w:rsidR="00BF74D5">
        <w:t xml:space="preserve">Specifically, a clean window of the current pregnancy will be applied </w:t>
      </w:r>
      <w:r w:rsidR="002A6790">
        <w:t xml:space="preserve">for </w:t>
      </w:r>
      <w:r w:rsidR="00BF74D5">
        <w:t>h</w:t>
      </w:r>
      <w:r w:rsidR="002A6790">
        <w:t>ypertensive disorders of pregnancy</w:t>
      </w:r>
      <w:r w:rsidR="0018645F">
        <w:t xml:space="preserve"> and</w:t>
      </w:r>
      <w:r w:rsidR="002A6790">
        <w:t xml:space="preserve"> </w:t>
      </w:r>
      <w:r w:rsidR="00BF74D5">
        <w:t>v</w:t>
      </w:r>
      <w:r w:rsidR="002A6790">
        <w:t>enous thromboembolism</w:t>
      </w:r>
      <w:r w:rsidR="00BF74D5">
        <w:t xml:space="preserve"> (i.e. women will only be included if there is no prior record of these outcomes in the current pregnancy</w:t>
      </w:r>
      <w:r w:rsidR="002A6790">
        <w:rPr>
          <w:rFonts w:ascii="Calibri" w:eastAsia="Times New Roman" w:hAnsi="Calibri" w:cs="Calibri"/>
          <w:color w:val="000000"/>
          <w:lang w:eastAsia="en-GB"/>
        </w:rPr>
        <w:t>).</w:t>
      </w:r>
      <w:r w:rsidR="002A6790">
        <w:t xml:space="preserve"> See Table </w:t>
      </w:r>
      <w:r w:rsidR="00A21A7A">
        <w:t>2</w:t>
      </w:r>
      <w:r w:rsidR="0024761C">
        <w:t>.</w:t>
      </w:r>
    </w:p>
    <w:p w14:paraId="5D9054E2" w14:textId="2641BE72"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52311B15" w14:textId="70861DFD" w:rsidR="002A6790" w:rsidRDefault="002A6790" w:rsidP="00DA3860">
      <w:pPr>
        <w:spacing w:before="240" w:after="0" w:line="276" w:lineRule="auto"/>
      </w:pPr>
      <w:r w:rsidRPr="00FB7D7D">
        <w:lastRenderedPageBreak/>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r>
        <w:br w:type="page"/>
      </w: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3F353D28"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 xml:space="preserve">utcome measures for monitoring of safety of COVID-19 vaccination in pregnancy (version dated </w:t>
      </w:r>
      <w:r>
        <w:rPr>
          <w:sz w:val="22"/>
          <w:lang w:eastAsia="en-GB"/>
        </w:rPr>
        <w:t>14/07/2021)</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D04FAC">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7"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75"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1"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91"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D04FAC">
        <w:trPr>
          <w:trHeight w:val="20"/>
        </w:trPr>
        <w:tc>
          <w:tcPr>
            <w:tcW w:w="11959"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91"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7"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91"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7"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91"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2A6790" w:rsidRPr="0032579C" w14:paraId="571C92BC"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7"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 xml:space="preserve">(but exploration to be undertaken of reasons for any pre-vaccination ICU </w:t>
            </w:r>
            <w:r w:rsidRPr="00897968">
              <w:rPr>
                <w:rFonts w:eastAsia="Times New Roman" w:cstheme="minorHAnsi"/>
                <w:color w:val="000000"/>
                <w:lang w:eastAsia="en-GB"/>
              </w:rPr>
              <w:lastRenderedPageBreak/>
              <w:t>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Any</w:t>
            </w:r>
          </w:p>
        </w:tc>
        <w:tc>
          <w:tcPr>
            <w:tcW w:w="1691"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91"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D04FAC">
        <w:trPr>
          <w:trHeight w:val="20"/>
        </w:trPr>
        <w:tc>
          <w:tcPr>
            <w:tcW w:w="11959"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91"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D04FAC">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&lt;24 completed weeks gestation</w:t>
            </w:r>
          </w:p>
        </w:tc>
        <w:tc>
          <w:tcPr>
            <w:tcW w:w="1467"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w:t>
            </w:r>
            <w:r>
              <w:rPr>
                <w:rFonts w:eastAsia="Times New Roman" w:cstheme="minorHAnsi"/>
                <w:color w:val="000000"/>
                <w:lang w:eastAsia="en-GB"/>
              </w:rPr>
              <w:t>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1" w:type="dxa"/>
            <w:tcBorders>
              <w:top w:val="nil"/>
              <w:left w:val="nil"/>
              <w:bottom w:val="single" w:sz="4" w:space="0" w:color="auto"/>
              <w:right w:val="single" w:sz="4" w:space="0" w:color="auto"/>
            </w:tcBorders>
            <w:shd w:val="clear" w:color="auto" w:fill="auto"/>
            <w:hideMark/>
          </w:tcPr>
          <w:p w14:paraId="59C04F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23+6 gestation</w:t>
            </w:r>
          </w:p>
        </w:tc>
        <w:tc>
          <w:tcPr>
            <w:tcW w:w="1691"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644FC7A1" w14:textId="77777777" w:rsidTr="00D04FAC">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AA26630"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First trimester miscarriage</w:t>
            </w:r>
          </w:p>
        </w:tc>
        <w:tc>
          <w:tcPr>
            <w:tcW w:w="3668" w:type="dxa"/>
            <w:tcBorders>
              <w:top w:val="nil"/>
              <w:left w:val="nil"/>
              <w:bottom w:val="single" w:sz="4" w:space="0" w:color="auto"/>
              <w:right w:val="single" w:sz="4" w:space="0" w:color="auto"/>
            </w:tcBorders>
            <w:shd w:val="clear" w:color="auto" w:fill="auto"/>
            <w:hideMark/>
          </w:tcPr>
          <w:p w14:paraId="63370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&lt;14 completed weeks gestation</w:t>
            </w:r>
          </w:p>
        </w:tc>
        <w:tc>
          <w:tcPr>
            <w:tcW w:w="1467" w:type="dxa"/>
            <w:tcBorders>
              <w:top w:val="nil"/>
              <w:left w:val="nil"/>
              <w:bottom w:val="single" w:sz="4" w:space="0" w:color="auto"/>
              <w:right w:val="single" w:sz="4" w:space="0" w:color="auto"/>
            </w:tcBorders>
            <w:shd w:val="clear" w:color="auto" w:fill="auto"/>
            <w:hideMark/>
          </w:tcPr>
          <w:p w14:paraId="50DD8C7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75" w:type="dxa"/>
            <w:tcBorders>
              <w:top w:val="nil"/>
              <w:left w:val="nil"/>
              <w:bottom w:val="single" w:sz="4" w:space="0" w:color="auto"/>
              <w:right w:val="single" w:sz="4" w:space="0" w:color="auto"/>
            </w:tcBorders>
            <w:shd w:val="clear" w:color="auto" w:fill="auto"/>
            <w:noWrap/>
            <w:hideMark/>
          </w:tcPr>
          <w:p w14:paraId="5E6307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81ECCA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1" w:type="dxa"/>
            <w:tcBorders>
              <w:top w:val="nil"/>
              <w:left w:val="nil"/>
              <w:bottom w:val="single" w:sz="4" w:space="0" w:color="auto"/>
              <w:right w:val="single" w:sz="4" w:space="0" w:color="auto"/>
            </w:tcBorders>
            <w:shd w:val="clear" w:color="auto" w:fill="auto"/>
            <w:hideMark/>
          </w:tcPr>
          <w:p w14:paraId="709E40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1" w:type="dxa"/>
            <w:tcBorders>
              <w:top w:val="nil"/>
              <w:left w:val="nil"/>
              <w:bottom w:val="single" w:sz="4" w:space="0" w:color="auto"/>
              <w:right w:val="single" w:sz="4" w:space="0" w:color="auto"/>
            </w:tcBorders>
          </w:tcPr>
          <w:p w14:paraId="0221C35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42E1A1F5"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3AA6253"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Second trimester miscarriage</w:t>
            </w:r>
          </w:p>
        </w:tc>
        <w:tc>
          <w:tcPr>
            <w:tcW w:w="3668" w:type="dxa"/>
            <w:tcBorders>
              <w:top w:val="nil"/>
              <w:left w:val="nil"/>
              <w:bottom w:val="single" w:sz="4" w:space="0" w:color="auto"/>
              <w:right w:val="single" w:sz="4" w:space="0" w:color="auto"/>
            </w:tcBorders>
            <w:shd w:val="clear" w:color="auto" w:fill="auto"/>
            <w:hideMark/>
          </w:tcPr>
          <w:p w14:paraId="1A8AFE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14-&lt;24 completed weeks gestation</w:t>
            </w:r>
          </w:p>
        </w:tc>
        <w:tc>
          <w:tcPr>
            <w:tcW w:w="1467" w:type="dxa"/>
            <w:tcBorders>
              <w:top w:val="nil"/>
              <w:left w:val="nil"/>
              <w:bottom w:val="single" w:sz="4" w:space="0" w:color="auto"/>
              <w:right w:val="single" w:sz="4" w:space="0" w:color="auto"/>
            </w:tcBorders>
            <w:shd w:val="clear" w:color="auto" w:fill="auto"/>
            <w:hideMark/>
          </w:tcPr>
          <w:p w14:paraId="61448BC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75" w:type="dxa"/>
            <w:tcBorders>
              <w:top w:val="nil"/>
              <w:left w:val="nil"/>
              <w:bottom w:val="single" w:sz="4" w:space="0" w:color="auto"/>
              <w:right w:val="single" w:sz="4" w:space="0" w:color="auto"/>
            </w:tcBorders>
            <w:shd w:val="clear" w:color="auto" w:fill="auto"/>
            <w:noWrap/>
            <w:hideMark/>
          </w:tcPr>
          <w:p w14:paraId="1DB471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E65765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23+6 gestation</w:t>
            </w:r>
          </w:p>
        </w:tc>
        <w:tc>
          <w:tcPr>
            <w:tcW w:w="1691" w:type="dxa"/>
            <w:tcBorders>
              <w:top w:val="nil"/>
              <w:left w:val="nil"/>
              <w:bottom w:val="single" w:sz="4" w:space="0" w:color="auto"/>
              <w:right w:val="single" w:sz="4" w:space="0" w:color="auto"/>
            </w:tcBorders>
            <w:shd w:val="clear" w:color="auto" w:fill="auto"/>
            <w:hideMark/>
          </w:tcPr>
          <w:p w14:paraId="05793E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14+0 to 23+6 gestation</w:t>
            </w:r>
          </w:p>
        </w:tc>
        <w:tc>
          <w:tcPr>
            <w:tcW w:w="1691" w:type="dxa"/>
            <w:tcBorders>
              <w:top w:val="nil"/>
              <w:left w:val="nil"/>
              <w:bottom w:val="single" w:sz="4" w:space="0" w:color="auto"/>
              <w:right w:val="single" w:sz="4" w:space="0" w:color="auto"/>
            </w:tcBorders>
          </w:tcPr>
          <w:p w14:paraId="176CC581"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0F8E40C9"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7"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1" w:type="dxa"/>
            <w:tcBorders>
              <w:top w:val="nil"/>
              <w:left w:val="nil"/>
              <w:bottom w:val="single" w:sz="4" w:space="0" w:color="auto"/>
              <w:right w:val="single" w:sz="4" w:space="0" w:color="auto"/>
            </w:tcBorders>
            <w:shd w:val="clear" w:color="auto" w:fill="auto"/>
            <w:noWrap/>
            <w:hideMark/>
          </w:tcPr>
          <w:p w14:paraId="48F7039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w:t>
            </w:r>
          </w:p>
        </w:tc>
        <w:tc>
          <w:tcPr>
            <w:tcW w:w="1691"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≥24 completed weeks gestation</w:t>
            </w:r>
            <w:r w:rsidRPr="0032579C">
              <w:rPr>
                <w:rFonts w:eastAsia="Times New Roman" w:cstheme="minorHAnsi"/>
                <w:color w:val="000000"/>
                <w:lang w:eastAsia="en-GB"/>
              </w:rPr>
              <w:br/>
              <w:t>Any cause of fetal death</w:t>
            </w:r>
            <w:r w:rsidRPr="0032579C">
              <w:rPr>
                <w:rFonts w:eastAsia="Times New Roman" w:cstheme="minorHAnsi"/>
                <w:color w:val="000000"/>
                <w:lang w:eastAsia="en-GB"/>
              </w:rPr>
              <w:br/>
              <w:t>Losses related to termination of pregnancy excluded</w:t>
            </w:r>
          </w:p>
        </w:tc>
        <w:tc>
          <w:tcPr>
            <w:tcW w:w="1467"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5BAE5BE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24+0 to E</w:t>
            </w:r>
          </w:p>
        </w:tc>
        <w:tc>
          <w:tcPr>
            <w:tcW w:w="1691"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D04FAC">
        <w:trPr>
          <w:trHeight w:val="20"/>
        </w:trPr>
        <w:tc>
          <w:tcPr>
            <w:tcW w:w="11959"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91"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7"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1"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91"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Any non-genetic congenital </w:t>
            </w:r>
            <w:r w:rsidRPr="0032579C">
              <w:rPr>
                <w:rFonts w:eastAsia="Times New Roman" w:cstheme="minorHAnsi"/>
                <w:color w:val="000000"/>
                <w:lang w:eastAsia="en-GB"/>
              </w:rPr>
              <w:lastRenderedPageBreak/>
              <w:t>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 xml:space="preserve">Any major congenital anomaly as defined by EUROCAT, excluding anomalies with known underlying </w:t>
            </w:r>
            <w:r w:rsidRPr="0032579C">
              <w:rPr>
                <w:rFonts w:eastAsia="Times New Roman" w:cstheme="minorHAnsi"/>
                <w:color w:val="000000"/>
                <w:lang w:eastAsia="en-GB"/>
              </w:rPr>
              <w:lastRenderedPageBreak/>
              <w:t>genetic basis as per standard EUROCAT rules (including live born babies diagnosed at &lt;28 days of age and affected pregnancies resulting in spontaneous loss at ≥20 weeks or termination of pregnancy at any gestation)</w:t>
            </w:r>
          </w:p>
        </w:tc>
        <w:tc>
          <w:tcPr>
            <w:tcW w:w="1467"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Secondary</w:t>
            </w:r>
          </w:p>
        </w:tc>
        <w:tc>
          <w:tcPr>
            <w:tcW w:w="1675"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1"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91"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&lt;2SD below mean for sex and gestation at delivery by WHO-UK90 growth reference</w:t>
            </w:r>
            <w:r w:rsidRPr="0032579C">
              <w:rPr>
                <w:rFonts w:eastAsia="Times New Roman" w:cstheme="minorHAnsi"/>
                <w:color w:val="000000"/>
                <w:lang w:eastAsia="en-GB"/>
              </w:rPr>
              <w:br/>
              <w:t>Babies with anencephaly excluded</w:t>
            </w:r>
          </w:p>
        </w:tc>
        <w:tc>
          <w:tcPr>
            <w:tcW w:w="1467"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91"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7"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75"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91"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7"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1"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1"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7"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75"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1"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1"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7"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1"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1"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7"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75"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1"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1"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D04FAC">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7"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91"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D04FAC">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7"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75"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91"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D04FAC">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7"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91"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D04FAC">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7"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75"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91"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D04FAC">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7"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91"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D04FAC">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7"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75"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1"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91"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46CB5865" w:rsidR="00D04FAC" w:rsidRDefault="002A6790" w:rsidP="002A6790">
      <w:pPr>
        <w:sectPr w:rsidR="00D04FAC" w:rsidSect="002A6790">
          <w:pgSz w:w="16838" w:h="11906" w:orient="landscape"/>
          <w:pgMar w:top="1440" w:right="1440" w:bottom="1440" w:left="1440" w:header="708" w:footer="708" w:gutter="0"/>
          <w:cols w:space="708"/>
          <w:docGrid w:linePitch="360"/>
        </w:sectPr>
      </w:pPr>
      <w:r>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xml:space="preserve">. For longer term risk periods: E is date of end of pregnancy; PP is mother's postpartum period, i.e. 6 weeks following delivery (E+1 </w:t>
      </w:r>
      <w:r>
        <w:lastRenderedPageBreak/>
        <w:t xml:space="preserve">to E+41); NN is baby's neonatal period, i.e. 4 weeks following live birth (E+1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72B121F" w14:textId="51EB390B" w:rsidR="0002519D" w:rsidRDefault="00D123FD" w:rsidP="00C8036D">
      <w:r>
        <w:lastRenderedPageBreak/>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two</w:t>
      </w:r>
      <w:r w:rsidR="00765351">
        <w:t xml:space="preserve"> subgroup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C8036D" w:rsidRPr="00940804">
        <w:t xml:space="preserve">Table </w:t>
      </w:r>
      <w:r w:rsidR="00C8036D">
        <w:t>3</w:t>
      </w:r>
      <w:r w:rsidR="00C8036D" w:rsidRPr="00940804">
        <w:t xml:space="preserve"> </w:t>
      </w:r>
      <w:r w:rsidR="0002519D">
        <w:t>outlines the</w:t>
      </w:r>
      <w:r w:rsidR="00B14235">
        <w:t xml:space="preserve"> key information on vaccination exposure</w:t>
      </w:r>
      <w:r w:rsidR="006847E7" w:rsidRPr="00940804">
        <w:t>,</w:t>
      </w:r>
      <w:r w:rsidR="006847E7">
        <w:t xml:space="preserve"> </w:t>
      </w:r>
      <w:r w:rsidR="00B14235">
        <w:t xml:space="preserve">integrated into the COPS study databased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lastRenderedPageBreak/>
              <w:t>Yes</w:t>
            </w:r>
          </w:p>
        </w:tc>
        <w:tc>
          <w:tcPr>
            <w:tcW w:w="1544" w:type="pct"/>
            <w:vMerge w:val="restart"/>
          </w:tcPr>
          <w:p w14:paraId="55FF57C1" w14:textId="77777777" w:rsidR="00E7278A" w:rsidRPr="007971C8" w:rsidRDefault="00E7278A" w:rsidP="006847E7">
            <w:pPr>
              <w:spacing w:after="0" w:line="240" w:lineRule="auto"/>
              <w:contextualSpacing/>
            </w:pPr>
            <w:r>
              <w:lastRenderedPageBreak/>
              <w:t>Exposure variable for inclusion in model</w:t>
            </w:r>
          </w:p>
          <w:p w14:paraId="3690DB35" w14:textId="1A465DE6" w:rsidR="00E7278A" w:rsidRPr="007971C8" w:rsidRDefault="00E7278A" w:rsidP="006847E7">
            <w:pPr>
              <w:spacing w:after="0" w:line="240" w:lineRule="auto"/>
              <w:contextualSpacing/>
            </w:pPr>
            <w:r>
              <w:lastRenderedPageBreak/>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lastRenderedPageBreak/>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390631B5" w:rsidR="0060281D" w:rsidRPr="00940804" w:rsidRDefault="00DE1768" w:rsidP="00C8036D">
      <w:r>
        <w:lastRenderedPageBreak/>
        <w:t xml:space="preserve">*Currently disaggregation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boosters dose</w:t>
      </w:r>
      <w:r>
        <w:t xml:space="preserve">. </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0DDBF76"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7777777" w:rsidR="00B626DC" w:rsidRPr="00747A76" w:rsidRDefault="00B626DC" w:rsidP="00FA7234">
            <w:pPr>
              <w:spacing w:after="0" w:line="240" w:lineRule="auto"/>
            </w:pPr>
            <w:r w:rsidRPr="00747A76">
              <w:t>Maternal clinical vulnerability</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7777777" w:rsidR="00B626DC" w:rsidRPr="00747A76" w:rsidRDefault="00B626DC" w:rsidP="00FA7234">
            <w:pPr>
              <w:spacing w:after="0" w:line="240" w:lineRule="auto"/>
              <w:rPr>
                <w:rFonts w:cs="Calibri"/>
                <w:color w:val="000000"/>
              </w:rPr>
            </w:pPr>
            <w:r w:rsidRPr="00747A76">
              <w:rPr>
                <w:rFonts w:cs="Calibri"/>
                <w:color w:val="000000"/>
              </w:rPr>
              <w:t>Clinically vulnerable (Q-COVID comorbidity 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626DC" w14:paraId="7344665C" w14:textId="66F3FFD6" w:rsidTr="00DA3860">
        <w:trPr>
          <w:trHeight w:val="20"/>
        </w:trPr>
        <w:tc>
          <w:tcPr>
            <w:tcW w:w="2136" w:type="dxa"/>
          </w:tcPr>
          <w:p w14:paraId="5EF32540" w14:textId="4176555B" w:rsidR="00B626DC" w:rsidRPr="00747A76" w:rsidRDefault="00B626DC" w:rsidP="00FA7234">
            <w:pPr>
              <w:spacing w:after="0" w:line="240" w:lineRule="auto"/>
            </w:pPr>
            <w:r w:rsidRPr="00747A76">
              <w:lastRenderedPageBreak/>
              <w:t>BMI</w:t>
            </w:r>
            <w:r>
              <w:t xml:space="preserve"> at antenatal booking</w:t>
            </w:r>
          </w:p>
        </w:tc>
        <w:tc>
          <w:tcPr>
            <w:tcW w:w="2402" w:type="dxa"/>
            <w:vAlign w:val="bottom"/>
          </w:tcPr>
          <w:p w14:paraId="59BDD1AD" w14:textId="77777777" w:rsidR="00B626DC" w:rsidRPr="00747A76" w:rsidRDefault="00B626DC" w:rsidP="00FA7234">
            <w:pPr>
              <w:pStyle w:val="CommentText"/>
              <w:spacing w:after="0"/>
              <w:contextualSpacing/>
              <w:rPr>
                <w:sz w:val="22"/>
                <w:szCs w:val="22"/>
              </w:rPr>
            </w:pPr>
            <w:r w:rsidRPr="00747A76">
              <w:rPr>
                <w:sz w:val="22"/>
                <w:szCs w:val="22"/>
              </w:rPr>
              <w:t>Underweight (&lt;18.5)</w:t>
            </w:r>
          </w:p>
          <w:p w14:paraId="6221C1C5" w14:textId="77777777" w:rsidR="00B626DC" w:rsidRPr="00747A76" w:rsidRDefault="00B626DC" w:rsidP="00FA7234">
            <w:pPr>
              <w:pStyle w:val="CommentText"/>
              <w:spacing w:after="0"/>
              <w:contextualSpacing/>
              <w:rPr>
                <w:sz w:val="22"/>
                <w:szCs w:val="22"/>
              </w:rPr>
            </w:pPr>
            <w:r w:rsidRPr="00747A76">
              <w:rPr>
                <w:sz w:val="22"/>
                <w:szCs w:val="22"/>
              </w:rPr>
              <w:t>Healthy weight (18.5-&lt;25)</w:t>
            </w:r>
          </w:p>
          <w:p w14:paraId="4413A04C" w14:textId="77777777" w:rsidR="00B626DC" w:rsidRPr="00747A76" w:rsidRDefault="00B626DC" w:rsidP="00FA7234">
            <w:pPr>
              <w:pStyle w:val="CommentText"/>
              <w:spacing w:after="0"/>
              <w:contextualSpacing/>
              <w:rPr>
                <w:sz w:val="22"/>
                <w:szCs w:val="22"/>
              </w:rPr>
            </w:pPr>
            <w:r w:rsidRPr="00747A76">
              <w:rPr>
                <w:sz w:val="22"/>
                <w:szCs w:val="22"/>
              </w:rPr>
              <w:t>Overweight (25-&lt;30)</w:t>
            </w:r>
          </w:p>
          <w:p w14:paraId="5B522428" w14:textId="6098D977" w:rsidR="00B626DC" w:rsidRPr="00747A76" w:rsidRDefault="00B626DC" w:rsidP="00FA7234">
            <w:pPr>
              <w:pStyle w:val="CommentText"/>
              <w:spacing w:after="0"/>
              <w:contextualSpacing/>
              <w:rPr>
                <w:sz w:val="22"/>
                <w:szCs w:val="22"/>
              </w:rPr>
            </w:pPr>
            <w:r w:rsidRPr="00747A76">
              <w:rPr>
                <w:sz w:val="22"/>
                <w:szCs w:val="22"/>
              </w:rPr>
              <w:t>Obese (30-&lt;40) or severely obese (≥40)</w:t>
            </w:r>
          </w:p>
          <w:p w14:paraId="30E8EFCD" w14:textId="605935B2" w:rsidR="00B626DC" w:rsidRPr="00747A76" w:rsidRDefault="00B626DC" w:rsidP="00FA7234">
            <w:pPr>
              <w:pStyle w:val="CommentText"/>
              <w:spacing w:after="0"/>
              <w:contextualSpacing/>
              <w:rPr>
                <w:rFonts w:cs="Calibri"/>
                <w:color w:val="000000"/>
                <w:sz w:val="22"/>
                <w:szCs w:val="22"/>
              </w:rPr>
            </w:pPr>
            <w:r w:rsidRPr="00747A76">
              <w:rPr>
                <w:sz w:val="22"/>
                <w:szCs w:val="22"/>
              </w:rPr>
              <w:t>Unknown</w:t>
            </w:r>
          </w:p>
        </w:tc>
        <w:tc>
          <w:tcPr>
            <w:tcW w:w="4388" w:type="dxa"/>
          </w:tcPr>
          <w:p w14:paraId="39AAB193" w14:textId="3AB4CB1E" w:rsidR="00B626DC" w:rsidRPr="00747A76" w:rsidRDefault="006C0DB1" w:rsidP="00FA7234">
            <w:pPr>
              <w:pStyle w:val="CommentText"/>
              <w:spacing w:after="0"/>
              <w:contextualSpacing/>
              <w:rPr>
                <w:sz w:val="22"/>
                <w:szCs w:val="22"/>
              </w:rPr>
            </w:pPr>
            <w:r>
              <w:rPr>
                <w:sz w:val="22"/>
                <w:szCs w:val="22"/>
              </w:rPr>
              <w:t>O</w:t>
            </w:r>
            <w:r w:rsidR="00B626DC" w:rsidRPr="00747A76">
              <w:rPr>
                <w:sz w:val="22"/>
                <w:szCs w:val="22"/>
              </w:rPr>
              <w:t>bese and severely obese</w:t>
            </w:r>
            <w:r>
              <w:rPr>
                <w:sz w:val="22"/>
                <w:szCs w:val="22"/>
              </w:rPr>
              <w:t xml:space="preserve"> will be combined. </w:t>
            </w:r>
          </w:p>
        </w:tc>
      </w:tr>
      <w:tr w:rsidR="00B626DC" w14:paraId="74C61900" w14:textId="646B1F67" w:rsidTr="00DA3860">
        <w:trPr>
          <w:trHeight w:val="20"/>
        </w:trPr>
        <w:tc>
          <w:tcPr>
            <w:tcW w:w="2136" w:type="dxa"/>
            <w:vMerge w:val="restart"/>
          </w:tcPr>
          <w:p w14:paraId="2217BDED" w14:textId="40EC10AE" w:rsidR="00B626DC" w:rsidRPr="00747A76" w:rsidRDefault="00B626DC" w:rsidP="00FA7234">
            <w:pPr>
              <w:spacing w:after="0" w:line="240" w:lineRule="auto"/>
            </w:pPr>
            <w:r w:rsidRPr="00747A76">
              <w:t>Smoking</w:t>
            </w:r>
            <w:r>
              <w:t xml:space="preserve"> at antenatal booking</w:t>
            </w:r>
          </w:p>
        </w:tc>
        <w:tc>
          <w:tcPr>
            <w:tcW w:w="2402" w:type="dxa"/>
            <w:vAlign w:val="bottom"/>
          </w:tcPr>
          <w:p w14:paraId="03DDF329" w14:textId="57A38AD5" w:rsidR="00B626DC" w:rsidRPr="00747A76" w:rsidRDefault="00B626DC" w:rsidP="00FA7234">
            <w:pPr>
              <w:spacing w:after="0" w:line="240" w:lineRule="auto"/>
              <w:rPr>
                <w:rFonts w:cs="Calibri"/>
                <w:color w:val="000000"/>
              </w:rPr>
            </w:pPr>
            <w:r w:rsidRPr="00747A76">
              <w:rPr>
                <w:rFonts w:cs="Calibri"/>
                <w:color w:val="000000"/>
              </w:rPr>
              <w:t>Yes - current</w:t>
            </w:r>
          </w:p>
        </w:tc>
        <w:tc>
          <w:tcPr>
            <w:tcW w:w="4388" w:type="dxa"/>
            <w:vMerge w:val="restart"/>
          </w:tcPr>
          <w:p w14:paraId="7CA0ABCC" w14:textId="68D19C77" w:rsidR="00B626DC" w:rsidRPr="00747A76" w:rsidRDefault="00B626DC" w:rsidP="006C0DB1">
            <w:pPr>
              <w:spacing w:after="0" w:line="240" w:lineRule="auto"/>
              <w:rPr>
                <w:rFonts w:cs="Calibri"/>
                <w:color w:val="000000"/>
              </w:rPr>
            </w:pPr>
          </w:p>
        </w:tc>
      </w:tr>
      <w:tr w:rsidR="00B626DC" w14:paraId="34AB7D43" w14:textId="77777777" w:rsidTr="00DA3860">
        <w:trPr>
          <w:trHeight w:val="20"/>
        </w:trPr>
        <w:tc>
          <w:tcPr>
            <w:tcW w:w="2136" w:type="dxa"/>
            <w:vMerge/>
          </w:tcPr>
          <w:p w14:paraId="67F48F12" w14:textId="77777777" w:rsidR="00B626DC" w:rsidRDefault="00B626DC" w:rsidP="00FA7234">
            <w:pPr>
              <w:spacing w:after="0" w:line="240" w:lineRule="auto"/>
            </w:pPr>
          </w:p>
        </w:tc>
        <w:tc>
          <w:tcPr>
            <w:tcW w:w="2402" w:type="dxa"/>
            <w:vAlign w:val="bottom"/>
          </w:tcPr>
          <w:p w14:paraId="2C218D77" w14:textId="14B55331" w:rsidR="00B626DC" w:rsidRDefault="00B626DC" w:rsidP="00FA7234">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B626DC" w:rsidRDefault="00B626DC" w:rsidP="00FA7234">
            <w:pPr>
              <w:spacing w:after="0" w:line="240" w:lineRule="auto"/>
              <w:rPr>
                <w:rFonts w:ascii="Calibri" w:hAnsi="Calibri" w:cs="Calibri"/>
                <w:color w:val="000000"/>
              </w:rPr>
            </w:pPr>
          </w:p>
        </w:tc>
      </w:tr>
      <w:tr w:rsidR="00B626DC" w14:paraId="1D874F2B" w14:textId="3AEBBB34" w:rsidTr="00DA3860">
        <w:trPr>
          <w:trHeight w:val="20"/>
        </w:trPr>
        <w:tc>
          <w:tcPr>
            <w:tcW w:w="2136" w:type="dxa"/>
            <w:vMerge/>
          </w:tcPr>
          <w:p w14:paraId="6EB9FC2C" w14:textId="77777777" w:rsidR="00B626DC" w:rsidRDefault="00B626DC" w:rsidP="00FA7234">
            <w:pPr>
              <w:spacing w:after="0" w:line="240" w:lineRule="auto"/>
            </w:pPr>
          </w:p>
        </w:tc>
        <w:tc>
          <w:tcPr>
            <w:tcW w:w="2402" w:type="dxa"/>
            <w:vAlign w:val="bottom"/>
          </w:tcPr>
          <w:p w14:paraId="700C28D4" w14:textId="399FC36C" w:rsidR="00B626DC" w:rsidRDefault="00B626DC" w:rsidP="00FA7234">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B626DC" w:rsidRDefault="00B626DC" w:rsidP="00FA7234">
            <w:pPr>
              <w:spacing w:after="0" w:line="240" w:lineRule="auto"/>
              <w:rPr>
                <w:rFonts w:ascii="Calibri" w:hAnsi="Calibri" w:cs="Calibri"/>
                <w:color w:val="000000"/>
              </w:rPr>
            </w:pPr>
          </w:p>
        </w:tc>
      </w:tr>
      <w:tr w:rsidR="00B626DC" w14:paraId="27540CDC" w14:textId="51CC4E20" w:rsidTr="00DA3860">
        <w:trPr>
          <w:trHeight w:val="20"/>
        </w:trPr>
        <w:tc>
          <w:tcPr>
            <w:tcW w:w="2136" w:type="dxa"/>
            <w:vMerge/>
          </w:tcPr>
          <w:p w14:paraId="6AF4EBBA" w14:textId="77777777" w:rsidR="00B626DC" w:rsidRDefault="00B626DC" w:rsidP="00FA7234">
            <w:pPr>
              <w:spacing w:after="0" w:line="240" w:lineRule="auto"/>
            </w:pPr>
          </w:p>
        </w:tc>
        <w:tc>
          <w:tcPr>
            <w:tcW w:w="2402" w:type="dxa"/>
            <w:vAlign w:val="bottom"/>
          </w:tcPr>
          <w:p w14:paraId="510426DF" w14:textId="77777777" w:rsidR="00B626DC" w:rsidRDefault="00B626DC" w:rsidP="00FA7234">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B626DC" w:rsidRDefault="00B626DC" w:rsidP="00FA7234">
            <w:pPr>
              <w:spacing w:after="0" w:line="240" w:lineRule="auto"/>
              <w:rPr>
                <w:rFonts w:ascii="Calibri" w:hAnsi="Calibri" w:cs="Calibri"/>
                <w:color w:val="000000"/>
              </w:rPr>
            </w:pPr>
          </w:p>
        </w:tc>
      </w:tr>
    </w:tbl>
    <w:p w14:paraId="256734C9" w14:textId="0D7586BD" w:rsidR="0060281D" w:rsidRDefault="0060281D" w:rsidP="0060281D">
      <w:r>
        <w:t>Note: categories</w:t>
      </w:r>
      <w:r w:rsidR="00747A76">
        <w:t xml:space="preserve"> will be collapsed as required. </w:t>
      </w:r>
    </w:p>
    <w:p w14:paraId="7A90D32D" w14:textId="70BEBEC6" w:rsidR="003A38BE" w:rsidRDefault="00A21A7A" w:rsidP="00A21A7A">
      <w:pPr>
        <w:pStyle w:val="Heading2"/>
      </w:pPr>
      <w:r>
        <w:t>3.</w:t>
      </w:r>
      <w:r w:rsidR="0012645B">
        <w:t>6</w:t>
      </w:r>
      <w:r w:rsidR="003A38BE">
        <w:t>: Cohort study matching</w:t>
      </w:r>
    </w:p>
    <w:p w14:paraId="01D775F0" w14:textId="56B8AACF"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 xml:space="preserve">Only women </w:t>
      </w:r>
      <w:r w:rsidR="00A3019C">
        <w:lastRenderedPageBreak/>
        <w:t>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 xml:space="preserve">Different pregnancies from a </w:t>
      </w:r>
      <w:r w:rsidR="004304F0" w:rsidRPr="00D57067">
        <w:lastRenderedPageBreak/>
        <w:t>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A </w:t>
      </w:r>
      <w:r w:rsidR="00FD1D62">
        <w:t>sensitivity</w:t>
      </w:r>
      <w:r w:rsidR="00AE62DF">
        <w:t xml:space="preserve"> analysis will be conducted, </w:t>
      </w:r>
      <w:r w:rsidR="00FD1D62">
        <w:t xml:space="preserve">removing women who are vaccinated in the six weeks preconception – and her controls – from the analysis. </w:t>
      </w:r>
    </w:p>
    <w:p w14:paraId="05299AE4" w14:textId="330840F2"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 xml:space="preserve">s will be conducted with pregnant unvaccinated controls from the pandemic vaccination </w:t>
      </w:r>
      <w:r w:rsidR="00A242E6" w:rsidRPr="008A5A42">
        <w:lastRenderedPageBreak/>
        <w:t>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outcome-specific </w:t>
      </w:r>
      <w:r w:rsidR="00F94B48">
        <w:t>follow-up</w:t>
      </w:r>
      <w:r w:rsidR="00FD1D62">
        <w:t xml:space="preserve"> period</w:t>
      </w:r>
      <w:r w:rsidR="00B14235">
        <w:t>.</w:t>
      </w:r>
      <w:r w:rsidR="00A242E6" w:rsidRPr="008A5A42">
        <w:t xml:space="preserve"> </w:t>
      </w:r>
      <w:r w:rsidR="005D3A96">
        <w:t xml:space="preserve">However, given that there is potential for vaccination to impact on maternal, pregnancy and neonatal outcomes by changing the risks of acquiring COVID-19 and experiencing severe illness, we </w:t>
      </w:r>
      <w:r w:rsidR="00367B85">
        <w:t xml:space="preserve">will also conduct a second supplementary </w:t>
      </w:r>
      <w:r w:rsidR="00C00CEA">
        <w:t xml:space="preserve">analysis </w:t>
      </w:r>
      <w:r w:rsidR="00367B85">
        <w:t>with pregnant unvaccinated controls from the pandemic</w:t>
      </w:r>
      <w:r w:rsidR="005D3A96">
        <w:t>. In this, we will</w:t>
      </w:r>
      <w:r w:rsidR="00367B85">
        <w:t xml:space="preserve"> </w:t>
      </w:r>
      <w:r w:rsidR="00B14235">
        <w:t xml:space="preserve">retain </w:t>
      </w:r>
      <w:r w:rsidR="00D02DFA">
        <w:t xml:space="preserve">both vaccinated and unvaccinated </w:t>
      </w:r>
      <w:r w:rsidR="00B14235">
        <w:t xml:space="preserve">women </w:t>
      </w:r>
      <w:r w:rsidR="00C00CEA">
        <w:t xml:space="preserve">with </w:t>
      </w:r>
      <w:r w:rsidR="00B14235">
        <w:t xml:space="preserve">a </w:t>
      </w:r>
      <w:r w:rsidR="00367B85">
        <w:t xml:space="preserve">confirmed </w:t>
      </w:r>
      <w:r w:rsidR="00B14235">
        <w:t xml:space="preserve">record of COVID-19 infection during pregnancy and preceding the end of the </w:t>
      </w:r>
      <w:r w:rsidR="005D3A96">
        <w:t xml:space="preserve">outcome-specific </w:t>
      </w:r>
      <w:r w:rsidR="00F94B48">
        <w:t>follow-up</w:t>
      </w:r>
      <w:r w:rsidR="005D3A96">
        <w:t xml:space="preserve"> period</w:t>
      </w:r>
      <w:r w:rsidR="00B14235">
        <w:t xml:space="preserve">. </w:t>
      </w:r>
      <w:r w:rsidR="00B626DC">
        <w:t>For</w:t>
      </w:r>
      <w:r w:rsidR="00B14235">
        <w:t xml:space="preserve"> both</w:t>
      </w:r>
      <w:r w:rsidR="00B626DC">
        <w:t xml:space="preserve"> th</w:t>
      </w:r>
      <w:r w:rsidR="00B14235">
        <w:t>e</w:t>
      </w:r>
      <w:r w:rsidR="00B626DC">
        <w:t>s</w:t>
      </w:r>
      <w:r w:rsidR="00B14235">
        <w:t>e</w:t>
      </w:r>
      <w:r w:rsidR="00B626DC">
        <w:t xml:space="preserve"> supplementary analys</w:t>
      </w:r>
      <w:r w:rsidR="00B14235">
        <w:t>e</w:t>
      </w:r>
      <w:r w:rsidR="00B626DC">
        <w:t xml:space="preserve">s, </w:t>
      </w:r>
      <w:r w:rsidR="00B626DC">
        <w:lastRenderedPageBreak/>
        <w:t>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1BCB395C" w14:textId="1CD24514" w:rsidR="006C08DE" w:rsidRDefault="00B37201" w:rsidP="00A15D0B">
      <w:pPr>
        <w:spacing w:line="276" w:lineRule="auto"/>
      </w:pPr>
      <w:r>
        <w:lastRenderedPageBreak/>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p>
    <w:p w14:paraId="03713078" w14:textId="7E2AFCB3" w:rsidR="006C08DE" w:rsidRDefault="00AB20B6" w:rsidP="00A15D0B">
      <w:pPr>
        <w:spacing w:line="276" w:lineRule="auto"/>
      </w:pPr>
      <w:r>
        <w:t>In addition, vaccinated pregnant women will also be matched by season of conception (quarter) to historical controls from the pandemic and pre-pandemic periods</w:t>
      </w:r>
      <w:r w:rsidR="002E35ED">
        <w:t xml:space="preserve"> due to the seasonality of some ou</w:t>
      </w:r>
      <w:r>
        <w:t xml:space="preserve">tcomes. </w:t>
      </w:r>
      <w:r w:rsidR="006C08DE">
        <w:t xml:space="preserve">It is not necessary </w:t>
      </w:r>
      <w:r w:rsidR="006C08DE">
        <w:lastRenderedPageBreak/>
        <w:t>to do this for contemporary controls (from the pandemic vaccination period) as those pairs will be match</w:t>
      </w:r>
      <w:r w:rsidR="001F1CC1">
        <w:t>ed</w:t>
      </w:r>
      <w:r w:rsidR="006C08DE">
        <w:t xml:space="preserve"> by calendar date (i.e. matching a vaccinated woman by maternal and gestational age, on the day of vaccination to a control of </w:t>
      </w:r>
      <w:r w:rsidR="001F1CC1">
        <w:t xml:space="preserve">the </w:t>
      </w:r>
      <w:r w:rsidR="006C08DE">
        <w:t xml:space="preserve">same maternal and gestation age, on the same date). </w:t>
      </w:r>
    </w:p>
    <w:p w14:paraId="0B730A73" w14:textId="40E973CA" w:rsidR="005669C8" w:rsidRPr="004272DE" w:rsidRDefault="000E2187" w:rsidP="00A15D0B">
      <w:pPr>
        <w:spacing w:line="276" w:lineRule="auto"/>
      </w:pPr>
      <w:r>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37AFE2EC"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Matching strategy for each analyses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lastRenderedPageBreak/>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77777777" w:rsidR="00B626DC" w:rsidRDefault="00B626DC" w:rsidP="00B626DC">
            <w:pPr>
              <w:spacing w:line="276" w:lineRule="auto"/>
            </w:pPr>
            <w:r>
              <w:t>Supplementary analysis 1</w:t>
            </w:r>
          </w:p>
        </w:tc>
        <w:tc>
          <w:tcPr>
            <w:tcW w:w="2810" w:type="dxa"/>
          </w:tcPr>
          <w:p w14:paraId="7B107E02" w14:textId="30337977" w:rsidR="00B626DC" w:rsidRDefault="00B626DC" w:rsidP="00A3019C">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excluding any women with a confirm</w:t>
            </w:r>
            <w:r w:rsidR="00522D24">
              <w:t>ed</w:t>
            </w:r>
            <w:r w:rsidR="00A3019C">
              <w:t xml:space="preserve"> COVID-19 diagnosis between six</w:t>
            </w:r>
            <w:r w:rsidR="0095700C">
              <w:t xml:space="preserve"> weeks preconception to end of outcome</w:t>
            </w:r>
            <w:r w:rsidR="00D63E85">
              <w:t>-specif</w:t>
            </w:r>
            <w:r w:rsidR="00522D24">
              <w:t>i</w:t>
            </w:r>
            <w:r w:rsidR="00D63E85">
              <w:t>c</w:t>
            </w:r>
            <w:r w:rsidR="0095700C">
              <w:t xml:space="preserve"> </w:t>
            </w:r>
            <w:r w:rsidR="00A3019C">
              <w:t>follow-up</w:t>
            </w:r>
            <w:r w:rsidR="0095700C">
              <w:t xml:space="preserv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r w:rsidR="005669C8" w14:paraId="75536737" w14:textId="77777777" w:rsidTr="00961E13">
        <w:trPr>
          <w:trHeight w:val="207"/>
        </w:trPr>
        <w:tc>
          <w:tcPr>
            <w:tcW w:w="1580" w:type="dxa"/>
          </w:tcPr>
          <w:p w14:paraId="178D1EA0" w14:textId="77777777" w:rsidR="005669C8" w:rsidRDefault="005669C8" w:rsidP="00373F18">
            <w:pPr>
              <w:spacing w:line="276" w:lineRule="auto"/>
            </w:pPr>
            <w:r>
              <w:t>Supplementary analysis 2</w:t>
            </w:r>
          </w:p>
        </w:tc>
        <w:tc>
          <w:tcPr>
            <w:tcW w:w="2810" w:type="dxa"/>
          </w:tcPr>
          <w:p w14:paraId="1BDCACA1" w14:textId="0A2E4738" w:rsidR="005669C8" w:rsidRDefault="005669C8" w:rsidP="00A3019C">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7E491C">
              <w:t xml:space="preserve">including </w:t>
            </w:r>
            <w:r w:rsidR="0095700C">
              <w:t>women with a confirm</w:t>
            </w:r>
            <w:r w:rsidR="00522D24">
              <w:t>ed</w:t>
            </w:r>
            <w:r w:rsidR="00A3019C">
              <w:t xml:space="preserve"> COVID-19 diagnosis between six</w:t>
            </w:r>
            <w:r w:rsidR="0095700C">
              <w:t xml:space="preserve"> weeks preconception to end of </w:t>
            </w:r>
            <w:r w:rsidR="0095700C">
              <w:lastRenderedPageBreak/>
              <w:t>outcome</w:t>
            </w:r>
            <w:r w:rsidR="00D63E85">
              <w:t>-specific</w:t>
            </w:r>
            <w:r w:rsidR="0095700C">
              <w:t xml:space="preserve"> </w:t>
            </w:r>
            <w:r w:rsidR="00A3019C">
              <w:t>follow-up</w:t>
            </w:r>
            <w:r w:rsidR="0095700C">
              <w:t xml:space="preserve"> period</w:t>
            </w:r>
          </w:p>
        </w:tc>
        <w:tc>
          <w:tcPr>
            <w:tcW w:w="2976" w:type="dxa"/>
          </w:tcPr>
          <w:p w14:paraId="10C14A46" w14:textId="77777777" w:rsidR="005669C8" w:rsidRDefault="005669C8" w:rsidP="005669C8">
            <w:pPr>
              <w:pStyle w:val="ListParagraph"/>
              <w:numPr>
                <w:ilvl w:val="0"/>
                <w:numId w:val="19"/>
              </w:numPr>
              <w:spacing w:line="276" w:lineRule="auto"/>
              <w:ind w:left="454"/>
            </w:pPr>
            <w:r>
              <w:lastRenderedPageBreak/>
              <w:t>Maternal age</w:t>
            </w:r>
          </w:p>
          <w:p w14:paraId="624B1168" w14:textId="77777777" w:rsidR="005669C8" w:rsidRDefault="005669C8" w:rsidP="005669C8">
            <w:pPr>
              <w:pStyle w:val="ListParagraph"/>
              <w:numPr>
                <w:ilvl w:val="0"/>
                <w:numId w:val="19"/>
              </w:numPr>
              <w:spacing w:line="276" w:lineRule="auto"/>
              <w:ind w:left="454"/>
            </w:pPr>
            <w:r>
              <w:t>Gestational age</w:t>
            </w:r>
          </w:p>
        </w:tc>
        <w:tc>
          <w:tcPr>
            <w:tcW w:w="2835" w:type="dxa"/>
            <w:vMerge/>
          </w:tcPr>
          <w:p w14:paraId="74E7A289" w14:textId="77777777" w:rsidR="005669C8" w:rsidRDefault="005669C8" w:rsidP="005669C8">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lastRenderedPageBreak/>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w:t>
      </w:r>
      <w:r w:rsidR="0051483C">
        <w:lastRenderedPageBreak/>
        <w:t>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A15D0B">
      <w:pPr>
        <w:pStyle w:val="Heading2"/>
        <w:spacing w:line="276" w:lineRule="auto"/>
        <w:rPr>
          <w:rStyle w:val="Heading1Char"/>
        </w:rPr>
      </w:pPr>
    </w:p>
    <w:p w14:paraId="4CDF739D" w14:textId="6094A399" w:rsidR="00373498" w:rsidRDefault="00A7669F" w:rsidP="00A15D0B">
      <w:pPr>
        <w:pStyle w:val="Heading2"/>
        <w:spacing w:line="276" w:lineRule="auto"/>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1BFAFAD4" w:rsidR="001E4212" w:rsidRDefault="00841A9F" w:rsidP="001E4212">
      <w:pPr>
        <w:pStyle w:val="Heading2"/>
      </w:pPr>
      <w:r>
        <w:t>4.3</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w:t>
      </w:r>
      <w:r w:rsidR="001E4212">
        <w:lastRenderedPageBreak/>
        <w:t xml:space="preserve">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lastRenderedPageBreak/>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15440B61" w:rsidR="001E680B" w:rsidRDefault="00841A9F" w:rsidP="00FA460E">
      <w:pPr>
        <w:pStyle w:val="Heading2"/>
      </w:pPr>
      <w:r>
        <w:t xml:space="preserve">4.4: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2716F2D0" w:rsidR="00344C1C" w:rsidRPr="00DE3376" w:rsidRDefault="00344C1C" w:rsidP="00344C1C">
      <w:pPr>
        <w:spacing w:line="276" w:lineRule="auto"/>
      </w:pPr>
      <w:r>
        <w:lastRenderedPageBreak/>
        <w:t>The exception will be f</w:t>
      </w:r>
      <w:r w:rsidRPr="00DE3376">
        <w:t>or pregnancy outcomes where there is a competing risk</w:t>
      </w:r>
      <w:r>
        <w:t xml:space="preserve"> (i.e.</w:t>
      </w:r>
      <w:r w:rsidRPr="00DE3376">
        <w:t xml:space="preserve"> each woman can only have </w:t>
      </w:r>
      <w:r w:rsidRPr="00857B63">
        <w:t xml:space="preserve">one of these outcomes), such as miscarriage, ectopic pregnancy, termination of pregnancy, stillbirth and live healthy baby.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healthy, full-term live births.</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Pr="00DE3376">
        <w:t>a model</w:t>
      </w:r>
      <w:r w:rsidR="00BB23E2">
        <w:t xml:space="preserve"> as a competing risk</w:t>
      </w:r>
      <w:r w:rsidRPr="00DE3376">
        <w:t xml:space="preserve">. </w:t>
      </w:r>
    </w:p>
    <w:p w14:paraId="4063FDDB" w14:textId="134EE2DF" w:rsidR="000A2750" w:rsidRDefault="00BB23E2" w:rsidP="008C32D7">
      <w:pPr>
        <w:spacing w:after="0" w:line="276" w:lineRule="auto"/>
      </w:pPr>
      <w:r>
        <w:lastRenderedPageBreak/>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w:t>
      </w:r>
      <w:r w:rsidR="00247B79">
        <w:lastRenderedPageBreak/>
        <w:t xml:space="preserve">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2062F248" w14:textId="77777777" w:rsidR="00BB23E2" w:rsidRPr="00DE3376" w:rsidRDefault="00BB23E2" w:rsidP="00BB23E2">
      <w:pPr>
        <w:pStyle w:val="ListParagraph"/>
        <w:numPr>
          <w:ilvl w:val="0"/>
          <w:numId w:val="12"/>
        </w:numPr>
        <w:spacing w:line="276" w:lineRule="auto"/>
        <w:ind w:left="709"/>
      </w:pPr>
      <w:r>
        <w:lastRenderedPageBreak/>
        <w:t>Number of vaccine doses</w:t>
      </w:r>
    </w:p>
    <w:p w14:paraId="54B03340" w14:textId="5DA31500" w:rsidR="008D2810" w:rsidRDefault="008D2810" w:rsidP="008D2810">
      <w:pPr>
        <w:pStyle w:val="Heading2"/>
      </w:pPr>
      <w:r>
        <w:t>4.5: Additional analyses</w:t>
      </w:r>
    </w:p>
    <w:p w14:paraId="434D482C" w14:textId="5D6D6CB2" w:rsidR="008167CF" w:rsidRDefault="008167CF" w:rsidP="00DA23AB">
      <w:pPr>
        <w:spacing w:line="276" w:lineRule="auto"/>
      </w:pPr>
      <w:r>
        <w:t>There are two potential analyses that will be subsequently be conducted to assess the association between vaccination and adverse outcomes, as follows:</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lastRenderedPageBreak/>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xml:space="preserve">, maternal and </w:t>
      </w:r>
      <w:r w:rsidR="00F67053">
        <w:lastRenderedPageBreak/>
        <w:t>neonatal</w:t>
      </w:r>
      <w:r>
        <w:t xml:space="preserve"> outcomes. Amendments required to the data preparation and analysis to change our exposure from vaccination status to infection status are provided in Appendix 3. </w:t>
      </w:r>
    </w:p>
    <w:p w14:paraId="1B840EF3" w14:textId="741AB677" w:rsidR="00A41391" w:rsidRPr="006A05B0" w:rsidRDefault="00DD4FE7" w:rsidP="00DC7FAE">
      <w:pPr>
        <w:pStyle w:val="Heading1"/>
      </w:pPr>
      <w:r>
        <w:t>5</w:t>
      </w:r>
      <w:r w:rsidR="00A41391" w:rsidRPr="006A05B0">
        <w:t>.0 Potential limitations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lastRenderedPageBreak/>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w:t>
      </w:r>
      <w:r w:rsidRPr="00056D0F">
        <w:rPr>
          <w:rFonts w:cstheme="minorHAnsi"/>
        </w:rPr>
        <w:lastRenderedPageBreak/>
        <w:t xml:space="preserve">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635A0DBB"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 xml:space="preserve">t power to assess the association between vaccination status and the outcome using a match cohort </w:t>
      </w:r>
      <w:r>
        <w:rPr>
          <w:rFonts w:cstheme="minorHAnsi"/>
        </w:rPr>
        <w:lastRenderedPageBreak/>
        <w:t xml:space="preserve">study design. We will still provide 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lastRenderedPageBreak/>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59F6F8C3"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type of profession and specific comorbidities. </w:t>
      </w:r>
    </w:p>
    <w:p w14:paraId="291812C6" w14:textId="497FC328" w:rsidR="00A41391" w:rsidRPr="00811C9E" w:rsidRDefault="00DD4FE7" w:rsidP="00DC7FAE">
      <w:pPr>
        <w:pStyle w:val="Heading1"/>
      </w:pPr>
      <w:r>
        <w:lastRenderedPageBreak/>
        <w:t>6</w:t>
      </w:r>
      <w:r w:rsidR="00591E8A">
        <w:t xml:space="preserve">.0 </w:t>
      </w:r>
      <w:r w:rsidR="001F10A2">
        <w:t>P</w:t>
      </w:r>
      <w:r w:rsidR="00A41391" w:rsidRPr="00811C9E">
        <w:t xml:space="preserve">ublication of </w:t>
      </w:r>
      <w:r w:rsidR="00591E8A">
        <w:t>results</w:t>
      </w:r>
    </w:p>
    <w:p w14:paraId="1B94EF8D" w14:textId="548C4466" w:rsidR="00A41391" w:rsidRPr="004873A5" w:rsidRDefault="00A41391" w:rsidP="00A41391">
      <w:pPr>
        <w:spacing w:line="276" w:lineRule="auto"/>
      </w:pPr>
      <w:r w:rsidRPr="00811C9E">
        <w:t xml:space="preserve">Core information on </w:t>
      </w:r>
      <w:r>
        <w:t>vaccine uptake and coverage</w:t>
      </w:r>
      <w:r w:rsidRPr="00811C9E">
        <w:t xml:space="preserve"> of pregnant women against COVID-19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 xml:space="preserve">meets weekly to discuss clinical issues of importance (e.g. any arising safety issues and any actions </w:t>
      </w:r>
      <w:r>
        <w:lastRenderedPageBreak/>
        <w:t>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6C8284D7"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65CDF2F8" w14:textId="0DA592DD" w:rsidR="00D12E31" w:rsidRDefault="00494E6C" w:rsidP="00494E6C">
      <w:pPr>
        <w:pStyle w:val="ListParagraph"/>
        <w:numPr>
          <w:ilvl w:val="0"/>
          <w:numId w:val="15"/>
        </w:numPr>
      </w:pPr>
      <w:r>
        <w:lastRenderedPageBreak/>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74A58E29" w14:textId="77777777" w:rsidR="00D12E31" w:rsidRDefault="00D12E31" w:rsidP="00D12E31">
      <w:pPr>
        <w:pStyle w:val="ListParagraph"/>
        <w:ind w:left="360"/>
      </w:pPr>
    </w:p>
    <w:p w14:paraId="42A9F46C" w14:textId="77777777" w:rsidR="00BB23E2" w:rsidRDefault="00BB23E2">
      <w:pPr>
        <w:spacing w:after="200" w:line="276" w:lineRule="auto"/>
        <w:rPr>
          <w:rFonts w:asciiTheme="majorHAnsi" w:eastAsiaTheme="majorEastAsia" w:hAnsiTheme="majorHAnsi" w:cstheme="majorBidi"/>
          <w:color w:val="365F91" w:themeColor="accent1" w:themeShade="BF"/>
          <w:sz w:val="32"/>
          <w:szCs w:val="32"/>
        </w:rPr>
      </w:pPr>
      <w:r>
        <w:br w:type="page"/>
      </w:r>
    </w:p>
    <w:p w14:paraId="0C52C83E" w14:textId="6198EC31" w:rsidR="006F7323" w:rsidRDefault="006F7323" w:rsidP="006F7323">
      <w:pPr>
        <w:pStyle w:val="Heading1"/>
        <w:rPr>
          <w:sz w:val="22"/>
        </w:rPr>
      </w:pPr>
      <w:r w:rsidRPr="00466743">
        <w:lastRenderedPageBreak/>
        <w:t>Appendix 1</w:t>
      </w:r>
      <w:r>
        <w:t>: ICD 10 codes for maternal venous thromboembolism and hypertensive disorders of pregnancy</w:t>
      </w:r>
    </w:p>
    <w:p w14:paraId="365F408B" w14:textId="7A17CEA6" w:rsidR="006F7323" w:rsidRDefault="00B220C8" w:rsidP="00E5721D">
      <w:pPr>
        <w:pStyle w:val="Caption"/>
      </w:pPr>
      <w:r>
        <w:rPr>
          <w:sz w:val="22"/>
        </w:rPr>
        <w:t xml:space="preserve">Appendix </w:t>
      </w:r>
      <w:r w:rsidR="006F7323" w:rsidRPr="00701BB5">
        <w:rPr>
          <w:sz w:val="22"/>
        </w:rPr>
        <w:t xml:space="preserve">Table </w:t>
      </w:r>
      <w:r w:rsidR="006F7323">
        <w:rPr>
          <w:sz w:val="22"/>
        </w:rPr>
        <w:t>1</w:t>
      </w:r>
      <w:r w:rsidR="006F7323" w:rsidRPr="00701BB5">
        <w:rPr>
          <w:sz w:val="22"/>
        </w:rPr>
        <w:t xml:space="preserve">: Separate ICD-10 codes for identifying maternal </w:t>
      </w:r>
      <w:r w:rsidR="006F7323">
        <w:rPr>
          <w:sz w:val="22"/>
        </w:rPr>
        <w:t>venous thromboembolism</w:t>
      </w:r>
      <w:r w:rsidR="006F7323">
        <w:rPr>
          <w:sz w:val="22"/>
          <w:vertAlign w:val="superscript"/>
        </w:rPr>
        <w:t>1</w:t>
      </w:r>
      <w:r w:rsidR="006F7323" w:rsidRPr="00701BB5">
        <w:rPr>
          <w:sz w:val="22"/>
        </w:rPr>
        <w:t xml:space="preserve"> </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lastRenderedPageBreak/>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62BCEBC9" w14:textId="6B137F78" w:rsidR="006F7323" w:rsidRPr="006F7323" w:rsidRDefault="006F7323" w:rsidP="006F7323">
      <w:pPr>
        <w:pStyle w:val="Caption"/>
      </w:pPr>
      <w:r>
        <w:rPr>
          <w:vertAlign w:val="superscript"/>
        </w:rPr>
        <w:lastRenderedPageBreak/>
        <w:t>1</w:t>
      </w:r>
      <w:r>
        <w:t>Relevant ICD10 codes for d</w:t>
      </w:r>
      <w:r w:rsidRPr="0051556D">
        <w:t>eep venous thrombosis and/or pulmonary embolus</w:t>
      </w:r>
      <w:r>
        <w:t xml:space="preserve"> in pregnancy, recorded against main condition or any other condition on an SMR01 or SMR02 record with a relevant date of admission. All SMR02 record types are included (i.e. antenatal, delivery, and postpartum admissions).</w:t>
      </w:r>
    </w:p>
    <w:p w14:paraId="308717EC" w14:textId="6BC119B3" w:rsidR="006F7323" w:rsidRDefault="00B220C8" w:rsidP="00E5721D">
      <w:pPr>
        <w:pStyle w:val="Caption"/>
      </w:pPr>
      <w:r>
        <w:rPr>
          <w:sz w:val="22"/>
          <w:szCs w:val="22"/>
        </w:rPr>
        <w:t xml:space="preserve">Appendix </w:t>
      </w:r>
      <w:r w:rsidR="006F7323" w:rsidRPr="006A05B0">
        <w:rPr>
          <w:sz w:val="22"/>
          <w:szCs w:val="22"/>
        </w:rPr>
        <w:t xml:space="preserve">Table </w:t>
      </w:r>
      <w:r w:rsidR="006F7323">
        <w:rPr>
          <w:sz w:val="22"/>
          <w:szCs w:val="22"/>
        </w:rPr>
        <w:t>2</w:t>
      </w:r>
      <w:r w:rsidR="006F7323" w:rsidRPr="006A05B0">
        <w:rPr>
          <w:sz w:val="22"/>
          <w:szCs w:val="22"/>
        </w:rPr>
        <w:t xml:space="preserve">: Separate ICD-10 codes for identifying </w:t>
      </w:r>
      <w:r w:rsidR="006F7323">
        <w:rPr>
          <w:sz w:val="22"/>
          <w:szCs w:val="22"/>
        </w:rPr>
        <w:t>h</w:t>
      </w:r>
      <w:r w:rsidR="006F7323" w:rsidRPr="00170E18">
        <w:rPr>
          <w:sz w:val="22"/>
          <w:szCs w:val="22"/>
        </w:rPr>
        <w:t>ypertensive disorders of pregnancy</w:t>
      </w:r>
      <w:r w:rsidR="006F7323">
        <w:rPr>
          <w:sz w:val="22"/>
          <w:szCs w:val="22"/>
          <w:vertAlign w:val="superscript"/>
        </w:rPr>
        <w:t>1</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lastRenderedPageBreak/>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2480FB5E" w14:textId="3B4EE9A4" w:rsidR="006F7323" w:rsidRDefault="006F7323">
      <w:pPr>
        <w:spacing w:after="200" w:line="276" w:lineRule="auto"/>
        <w:rPr>
          <w:rFonts w:asciiTheme="majorHAnsi" w:eastAsiaTheme="majorEastAsia" w:hAnsiTheme="majorHAnsi" w:cstheme="majorBidi"/>
          <w:color w:val="365F91" w:themeColor="accent1" w:themeShade="BF"/>
          <w:sz w:val="26"/>
          <w:szCs w:val="26"/>
        </w:rPr>
      </w:pPr>
      <w:r>
        <w:rPr>
          <w:vertAlign w:val="superscript"/>
        </w:rPr>
        <w:t>1</w:t>
      </w:r>
      <w:r w:rsidRPr="006F7323">
        <w:rPr>
          <w:i/>
        </w:rPr>
        <w:t>Relevant ICD10 codes for hypertensive disorders in pregnancy, recorded against main condition or any other condition on an SMR01 or SMR02 record with a relevant date of admission. All SMR02 record types are included (i.e. antenatal, delivery, and postpartum admissions).</w:t>
      </w:r>
      <w:r>
        <w:br w:type="page"/>
      </w:r>
    </w:p>
    <w:p w14:paraId="6F478DF3" w14:textId="70B539D3" w:rsidR="00F27CFF" w:rsidRPr="00466743" w:rsidRDefault="00F27CFF" w:rsidP="00466743">
      <w:pPr>
        <w:pStyle w:val="Heading2"/>
      </w:pPr>
      <w:r w:rsidRPr="00466743">
        <w:lastRenderedPageBreak/>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lastRenderedPageBreak/>
        <w:t xml:space="preserve">MHRA public assessment record for the Pfizer vaccine (released at the time the MHRA first gave approval for use on 2 Dec 2020) </w:t>
      </w:r>
      <w:r w:rsidR="00466743">
        <w:t xml:space="preserve">- </w:t>
      </w:r>
      <w:hyperlink r:id="rId14"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5"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lastRenderedPageBreak/>
        <w:t>Data from the MHRA on possible adverse events reported through the Yellow Card scheme up to 31 Jan 2021.</w:t>
      </w:r>
      <w:r w:rsidR="00466743">
        <w:t xml:space="preserve"> </w:t>
      </w:r>
      <w:hyperlink r:id="rId16"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t>MHRA’s strategy for post marketing surveillance of the safety of COVID vaccines</w:t>
      </w:r>
      <w:r w:rsidR="00466743">
        <w:t xml:space="preserve"> - </w:t>
      </w:r>
      <w:hyperlink r:id="rId17"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lastRenderedPageBreak/>
        <w:t>PHE’s strategy for post implementation surveillance of COVID vaccine uptake, safety, and effectiveness</w:t>
      </w:r>
      <w:r w:rsidR="00466743">
        <w:t xml:space="preserve"> - </w:t>
      </w:r>
      <w:hyperlink r:id="rId18"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19"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2E50BD" w:rsidP="00466743">
      <w:pPr>
        <w:pStyle w:val="ListParagraph"/>
        <w:ind w:left="360"/>
      </w:pPr>
      <w:hyperlink r:id="rId20"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1"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2"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3"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4"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5"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lastRenderedPageBreak/>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lastRenderedPageBreak/>
        <w:t xml:space="preserve">A report from the ConcePTION project on best practice in in utero pharmacovigilance studies </w:t>
      </w:r>
      <w:r w:rsidR="00466743">
        <w:t xml:space="preserve"> </w:t>
      </w:r>
      <w:hyperlink r:id="rId26"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7" w:history="1">
        <w:r w:rsidR="00466743" w:rsidRPr="00267154">
          <w:rPr>
            <w:rStyle w:val="Hyperlink"/>
          </w:rPr>
          <w:t>https://www.who.int/publications/m/item/safety-surveillance-of-covid-19-vaccines-in-pregnant-and-breastfeeding-women</w:t>
        </w:r>
      </w:hyperlink>
      <w:r w:rsidR="00466743">
        <w:t xml:space="preserve">; </w:t>
      </w:r>
      <w:hyperlink r:id="rId28"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lastRenderedPageBreak/>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29" w:history="1">
        <w:r w:rsidR="00466743" w:rsidRPr="00267154">
          <w:rPr>
            <w:rStyle w:val="Hyperlink"/>
          </w:rPr>
          <w:t>https://vac4eu.org/covid-19-vaccine-monitoring/</w:t>
        </w:r>
      </w:hyperlink>
      <w:r w:rsidR="00466743">
        <w:t xml:space="preserve">; </w:t>
      </w:r>
      <w:hyperlink r:id="rId30"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lastRenderedPageBreak/>
        <w:t>Outcome definitions from the Brighton Collaboration and the Global Alignment of Immunization Safety Assessment in Pregnancy (GAIA) programme</w:t>
      </w:r>
      <w:r w:rsidR="00466743">
        <w:t xml:space="preserve"> - </w:t>
      </w:r>
      <w:hyperlink r:id="rId31" w:history="1">
        <w:r w:rsidR="00466743" w:rsidRPr="00267154">
          <w:rPr>
            <w:rStyle w:val="Hyperlink"/>
          </w:rPr>
          <w:t>https://brightoncollaboration.us/</w:t>
        </w:r>
      </w:hyperlink>
      <w:r w:rsidR="00466743">
        <w:t xml:space="preserve">; </w:t>
      </w:r>
      <w:hyperlink r:id="rId32"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3" w:history="1">
        <w:r w:rsidR="00466743" w:rsidRPr="00267154">
          <w:rPr>
            <w:rStyle w:val="Hyperlink"/>
          </w:rPr>
          <w:t>https://www.rcog.org.uk/en/guidelines-research-services/guidelines/</w:t>
        </w:r>
      </w:hyperlink>
      <w:r w:rsidR="00466743">
        <w:t xml:space="preserve">; </w:t>
      </w:r>
      <w:hyperlink r:id="rId34"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5"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6" w:history="1">
        <w:r w:rsidR="00466743" w:rsidRPr="00267154">
          <w:rPr>
            <w:rStyle w:val="Hyperlink"/>
          </w:rPr>
          <w:t>https://corona.pregistry.com/cviper</w:t>
        </w:r>
      </w:hyperlink>
      <w:r w:rsidR="00466743">
        <w:t xml:space="preserve">; </w:t>
      </w:r>
      <w:hyperlink r:id="rId37"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8"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lastRenderedPageBreak/>
        <w:t>Study on the outcomes of women in England with and without confirmed COVID-19 at the time of delivery</w:t>
      </w:r>
      <w:r w:rsidR="00466743">
        <w:t xml:space="preserve"> - </w:t>
      </w:r>
      <w:hyperlink r:id="rId39"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0"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1"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236BD636" w14:textId="77777777" w:rsidR="00765351" w:rsidRDefault="00765351">
      <w:pPr>
        <w:spacing w:after="200" w:line="276" w:lineRule="auto"/>
        <w:rPr>
          <w:rFonts w:asciiTheme="majorHAnsi" w:eastAsiaTheme="majorEastAsia" w:hAnsiTheme="majorHAnsi" w:cstheme="majorBidi"/>
          <w:color w:val="365F91" w:themeColor="accent1" w:themeShade="BF"/>
          <w:sz w:val="26"/>
          <w:szCs w:val="26"/>
        </w:rPr>
      </w:pPr>
      <w:r>
        <w:br w:type="page"/>
      </w:r>
    </w:p>
    <w:p w14:paraId="47295043" w14:textId="5482072D" w:rsidR="00765351" w:rsidRPr="00466743" w:rsidRDefault="00765351" w:rsidP="00765351">
      <w:pPr>
        <w:pStyle w:val="Heading2"/>
      </w:pPr>
      <w:r w:rsidRPr="00466743">
        <w:lastRenderedPageBreak/>
        <w:t xml:space="preserve">Appendix </w:t>
      </w:r>
      <w:r>
        <w:t>3</w:t>
      </w:r>
      <w:r w:rsidRPr="00466743">
        <w:t xml:space="preserve">: </w:t>
      </w:r>
      <w:r>
        <w:t>Measuring the impact of infection on adverse pregnancy, maternal and neonatal outcomes</w:t>
      </w:r>
      <w:r w:rsidR="00BD4C85">
        <w:t xml:space="preserve"> </w:t>
      </w:r>
    </w:p>
    <w:p w14:paraId="093DA320" w14:textId="00CB82CF" w:rsidR="009D4180" w:rsidRDefault="00056D0F" w:rsidP="00DA3860">
      <w:r>
        <w:t>Note</w:t>
      </w:r>
      <w:r w:rsidR="00D123FD">
        <w:t>d</w:t>
      </w:r>
      <w:r>
        <w:t xml:space="preserve"> below are amendments required to the study design to instead look at the impact of COVID-19 infection on adverse pregnancy, maternal and neonatal outcomes. </w:t>
      </w:r>
    </w:p>
    <w:tbl>
      <w:tblPr>
        <w:tblStyle w:val="TableGrid"/>
        <w:tblW w:w="5000" w:type="pct"/>
        <w:tblLook w:val="04A0" w:firstRow="1" w:lastRow="0" w:firstColumn="1" w:lastColumn="0" w:noHBand="0" w:noVBand="1"/>
      </w:tblPr>
      <w:tblGrid>
        <w:gridCol w:w="1580"/>
        <w:gridCol w:w="7436"/>
      </w:tblGrid>
      <w:tr w:rsidR="00B3230A" w14:paraId="244F668E" w14:textId="77777777" w:rsidTr="002130BA">
        <w:tc>
          <w:tcPr>
            <w:tcW w:w="876" w:type="pct"/>
          </w:tcPr>
          <w:p w14:paraId="5BE8F247" w14:textId="571A99E1" w:rsidR="00B3230A" w:rsidRPr="007E491C" w:rsidRDefault="00B3230A" w:rsidP="00DA3860">
            <w:pPr>
              <w:rPr>
                <w:b/>
              </w:rPr>
            </w:pPr>
            <w:r w:rsidRPr="007E491C">
              <w:rPr>
                <w:b/>
              </w:rPr>
              <w:t xml:space="preserve">Study population </w:t>
            </w:r>
          </w:p>
        </w:tc>
        <w:tc>
          <w:tcPr>
            <w:tcW w:w="4124" w:type="pct"/>
          </w:tcPr>
          <w:p w14:paraId="12A3786B" w14:textId="7EB6FECB" w:rsidR="00B3230A" w:rsidRDefault="003D16C0" w:rsidP="003D16C0">
            <w:r>
              <w:t>Same study population as for vaccination exposure</w:t>
            </w:r>
            <w:r w:rsidR="000A3ED7">
              <w:t xml:space="preserve"> </w:t>
            </w:r>
            <w:r>
              <w:t>(described in Section 3.2).</w:t>
            </w:r>
          </w:p>
        </w:tc>
      </w:tr>
      <w:tr w:rsidR="00B3230A" w14:paraId="3AE8CB37" w14:textId="77777777" w:rsidTr="002130BA">
        <w:tc>
          <w:tcPr>
            <w:tcW w:w="876" w:type="pct"/>
          </w:tcPr>
          <w:p w14:paraId="096011C6" w14:textId="341D54DE" w:rsidR="00B3230A" w:rsidRPr="007E491C" w:rsidRDefault="00B3230A" w:rsidP="00DA3860">
            <w:pPr>
              <w:rPr>
                <w:b/>
              </w:rPr>
            </w:pPr>
            <w:r w:rsidRPr="007E491C">
              <w:rPr>
                <w:b/>
              </w:rPr>
              <w:t>Exposure</w:t>
            </w:r>
          </w:p>
        </w:tc>
        <w:tc>
          <w:tcPr>
            <w:tcW w:w="4124" w:type="pct"/>
          </w:tcPr>
          <w:p w14:paraId="459687E9" w14:textId="74F77706" w:rsidR="00B3230A" w:rsidRDefault="003D16C0" w:rsidP="00614481">
            <w:r w:rsidRPr="00940804">
              <w:t xml:space="preserve">The </w:t>
            </w:r>
            <w:r>
              <w:t xml:space="preserve">primary </w:t>
            </w:r>
            <w:r w:rsidRPr="00940804">
              <w:t xml:space="preserve">exposure to be investigated in the analyses is </w:t>
            </w:r>
            <w:r w:rsidRPr="00DA3860">
              <w:rPr>
                <w:b/>
                <w:i/>
              </w:rPr>
              <w:t>any</w:t>
            </w:r>
            <w:r w:rsidRPr="00940804">
              <w:t xml:space="preserve"> </w:t>
            </w:r>
            <w:r>
              <w:t>confirmed PCR test for COVID-19 from six weeks preconception to the end of an outcome-specific exposure period within pregnancy (Yes/No).</w:t>
            </w:r>
          </w:p>
        </w:tc>
      </w:tr>
      <w:tr w:rsidR="00B3230A" w14:paraId="586A8A9C" w14:textId="77777777" w:rsidTr="002130BA">
        <w:tc>
          <w:tcPr>
            <w:tcW w:w="876" w:type="pct"/>
          </w:tcPr>
          <w:p w14:paraId="151E2C95" w14:textId="304CD8B3" w:rsidR="00B3230A" w:rsidRPr="007E491C" w:rsidRDefault="00B3230A" w:rsidP="00DA3860">
            <w:pPr>
              <w:rPr>
                <w:b/>
              </w:rPr>
            </w:pPr>
            <w:r w:rsidRPr="007E491C">
              <w:rPr>
                <w:b/>
              </w:rPr>
              <w:t>Outcomes</w:t>
            </w:r>
          </w:p>
        </w:tc>
        <w:tc>
          <w:tcPr>
            <w:tcW w:w="4124" w:type="pct"/>
          </w:tcPr>
          <w:p w14:paraId="41A0FF2F" w14:textId="34E835ED" w:rsidR="00B3230A" w:rsidRDefault="00D123FD" w:rsidP="00D123FD">
            <w:r>
              <w:t>As outlined in Table 2;</w:t>
            </w:r>
            <w:r w:rsidR="007E491C">
              <w:t xml:space="preserve"> timing of COVID-19 infection for each outcome the same as is included for vaccination (i.e.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23</w:t>
            </w:r>
            <w:r w:rsidR="007E491C" w:rsidRPr="007E491C">
              <w:rPr>
                <w:vertAlign w:val="superscript"/>
              </w:rPr>
              <w:t>+6</w:t>
            </w:r>
            <w:r w:rsidR="007E491C">
              <w:t xml:space="preserve"> weeks of</w:t>
            </w:r>
            <w:r w:rsidR="00D37A61">
              <w:t xml:space="preserve"> gestation</w:t>
            </w:r>
            <w:r w:rsidR="007E491C">
              <w:t>)</w:t>
            </w:r>
            <w:r w:rsidR="00D37A61">
              <w:t>.</w:t>
            </w:r>
            <w:r w:rsidR="007E491C">
              <w:t xml:space="preserve"> </w:t>
            </w:r>
          </w:p>
        </w:tc>
      </w:tr>
      <w:tr w:rsidR="00B3230A" w14:paraId="3F09FA78" w14:textId="77777777" w:rsidTr="002130BA">
        <w:tc>
          <w:tcPr>
            <w:tcW w:w="876" w:type="pct"/>
          </w:tcPr>
          <w:p w14:paraId="0A546907" w14:textId="0E5921C8" w:rsidR="00B3230A" w:rsidRPr="007E491C" w:rsidRDefault="00B3230A" w:rsidP="00DA3860">
            <w:pPr>
              <w:rPr>
                <w:b/>
              </w:rPr>
            </w:pPr>
            <w:r w:rsidRPr="007E491C">
              <w:rPr>
                <w:b/>
              </w:rPr>
              <w:t xml:space="preserve">Covariates </w:t>
            </w:r>
          </w:p>
        </w:tc>
        <w:tc>
          <w:tcPr>
            <w:tcW w:w="4124" w:type="pct"/>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2130BA">
        <w:tc>
          <w:tcPr>
            <w:tcW w:w="876" w:type="pct"/>
          </w:tcPr>
          <w:p w14:paraId="7CDAB404" w14:textId="789577E0" w:rsidR="00B3230A" w:rsidRPr="007E491C" w:rsidRDefault="00B3230A" w:rsidP="00DA3860">
            <w:pPr>
              <w:rPr>
                <w:b/>
              </w:rPr>
            </w:pPr>
            <w:r w:rsidRPr="007E491C">
              <w:rPr>
                <w:b/>
              </w:rPr>
              <w:t>Matching</w:t>
            </w:r>
          </w:p>
        </w:tc>
        <w:tc>
          <w:tcPr>
            <w:tcW w:w="4124" w:type="pct"/>
          </w:tcPr>
          <w:p w14:paraId="2B0980A3" w14:textId="4F2D399E" w:rsidR="007E491C" w:rsidRDefault="007E491C" w:rsidP="007E491C">
            <w:pPr>
              <w:spacing w:after="0" w:line="240" w:lineRule="auto"/>
            </w:pPr>
            <w:r>
              <w:t>There will be three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28EC6E3A" w:rsidR="007E491C" w:rsidRDefault="007E491C" w:rsidP="007E491C">
            <w:pPr>
              <w:spacing w:after="0" w:line="240" w:lineRule="auto"/>
            </w:pPr>
            <w:r w:rsidRPr="000A3ED7">
              <w:rPr>
                <w:i/>
              </w:rPr>
              <w:t>Exposed:</w:t>
            </w:r>
            <w:r>
              <w:t xml:space="preserve"> women who </w:t>
            </w:r>
            <w:r w:rsidR="000A3ED7">
              <w:t>had</w:t>
            </w:r>
            <w:r>
              <w:t xml:space="preserve"> COVID-19 infection 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excluding any women who received vaccination for COVID-19 within the outcome-specific follow-up period</w:t>
            </w:r>
            <w:r w:rsidR="00D37A61">
              <w:t>.</w:t>
            </w:r>
            <w:r>
              <w:t xml:space="preserve"> </w:t>
            </w:r>
          </w:p>
          <w:p w14:paraId="7CBF3C1E" w14:textId="15CC0161" w:rsidR="007E491C" w:rsidRPr="000A3ED7" w:rsidRDefault="007E491C" w:rsidP="007E491C">
            <w:pPr>
              <w:spacing w:after="0" w:line="240" w:lineRule="auto"/>
            </w:pPr>
            <w:r w:rsidRPr="000A3ED7">
              <w:rPr>
                <w:i/>
              </w:rPr>
              <w:lastRenderedPageBreak/>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09560065" w14:textId="374CA54C" w:rsidR="000A3ED7" w:rsidRDefault="000A3ED7" w:rsidP="000A3ED7">
            <w:pPr>
              <w:spacing w:after="0" w:line="240" w:lineRule="auto"/>
            </w:pPr>
            <w:r w:rsidRPr="000A3ED7">
              <w:rPr>
                <w:i/>
              </w:rPr>
              <w:t>Exposed:</w:t>
            </w:r>
            <w:r>
              <w:t xml:space="preserve"> women who had COVID</w:t>
            </w:r>
            <w:r w:rsidR="009D4180">
              <w:t>-19 infection from six</w:t>
            </w:r>
            <w:r>
              <w:t xml:space="preserve"> weeks preconception and before the end of the </w:t>
            </w:r>
            <w:r w:rsidR="003D16C0">
              <w:t>outcome-specific exposure period</w:t>
            </w:r>
            <w:r>
              <w:t>, excluding any women who receive</w:t>
            </w:r>
            <w:r w:rsidR="00D37A61">
              <w:t>d</w:t>
            </w:r>
            <w:r>
              <w:t xml:space="preserve"> vaccination for COVID-19 within </w:t>
            </w:r>
            <w:r w:rsidR="00614481">
              <w:t>the outcome-specific follow-up period</w:t>
            </w:r>
            <w:r w:rsidR="009D4180">
              <w:t>.</w:t>
            </w:r>
            <w:r>
              <w:t xml:space="preserve"> </w:t>
            </w:r>
          </w:p>
          <w:p w14:paraId="275C6834" w14:textId="07E5CACE" w:rsidR="000A3ED7" w:rsidRPr="007E491C" w:rsidRDefault="000A3ED7" w:rsidP="000A3ED7">
            <w:pPr>
              <w:spacing w:after="0" w:line="240" w:lineRule="auto"/>
              <w:rPr>
                <w:b/>
              </w:rPr>
            </w:pPr>
            <w:r w:rsidRPr="000A3ED7">
              <w:rPr>
                <w:i/>
              </w:rPr>
              <w:t xml:space="preserve">Unexposed group: </w:t>
            </w:r>
            <w:r>
              <w:t>women from the COVID-19 time period (i.e. from 1</w:t>
            </w:r>
            <w:r w:rsidRPr="000A3ED7">
              <w:rPr>
                <w:vertAlign w:val="superscript"/>
              </w:rPr>
              <w:t>st</w:t>
            </w:r>
            <w:r>
              <w:t xml:space="preserve"> March 2020) who did not have confirmed COVID-19 infection </w:t>
            </w:r>
            <w:r w:rsidR="003D16C0">
              <w:t>from six</w:t>
            </w:r>
            <w:r>
              <w:t xml:space="preserve"> weeks preconception and before the end of </w:t>
            </w:r>
            <w:r w:rsidR="003D16C0">
              <w:t>outcome-specific exposure period</w:t>
            </w:r>
            <w:r w:rsidR="00961E13">
              <w:t xml:space="preserve"> and did not receive vaccination for COVID-19 within the outcome-specific follow-up period</w:t>
            </w:r>
            <w:r>
              <w:t>, matched to exposed</w:t>
            </w:r>
            <w:r w:rsidR="003D16C0">
              <w:t xml:space="preserve"> women</w:t>
            </w:r>
            <w:r>
              <w:t xml:space="preserve"> by maternal age and gestational </w:t>
            </w:r>
            <w:r w:rsidR="009D4180">
              <w:t>age.</w:t>
            </w:r>
            <w:r>
              <w:t xml:space="preserve"> </w:t>
            </w:r>
          </w:p>
          <w:p w14:paraId="6642A2D0" w14:textId="77777777" w:rsidR="007E491C" w:rsidRDefault="007E491C" w:rsidP="007E491C">
            <w:pPr>
              <w:spacing w:after="0" w:line="240" w:lineRule="auto"/>
            </w:pPr>
          </w:p>
          <w:p w14:paraId="62E6CB4B" w14:textId="481046F7" w:rsidR="007E491C" w:rsidRDefault="00D37A61" w:rsidP="007E491C">
            <w:pPr>
              <w:spacing w:after="0" w:line="240" w:lineRule="auto"/>
              <w:rPr>
                <w:b/>
              </w:rPr>
            </w:pPr>
            <w:r>
              <w:rPr>
                <w:b/>
              </w:rPr>
              <w:t>Match</w:t>
            </w:r>
            <w:r w:rsidR="007E491C" w:rsidRPr="007E491C">
              <w:rPr>
                <w:b/>
              </w:rPr>
              <w:t xml:space="preserve"> 3:</w:t>
            </w:r>
          </w:p>
          <w:p w14:paraId="23C1C553" w14:textId="4C3D30FB" w:rsidR="000A3ED7" w:rsidRDefault="000A3ED7" w:rsidP="000A3ED7">
            <w:pPr>
              <w:spacing w:after="0" w:line="240" w:lineRule="auto"/>
            </w:pPr>
            <w:r w:rsidRPr="000A3ED7">
              <w:rPr>
                <w:i/>
              </w:rPr>
              <w:t>Exposed:</w:t>
            </w:r>
            <w:r>
              <w:t xml:space="preserve"> all women who had COVID</w:t>
            </w:r>
            <w:r w:rsidR="009D4180">
              <w:t>-19 infection from six</w:t>
            </w:r>
            <w:r>
              <w:t xml:space="preserve"> weeks preconception and before the end of the </w:t>
            </w:r>
            <w:r w:rsidR="003D16C0">
              <w:t xml:space="preserve">outcome-specific exposure period </w:t>
            </w:r>
            <w:r>
              <w:t xml:space="preserve">(i.e. </w:t>
            </w:r>
            <w:r w:rsidRPr="000A3ED7">
              <w:rPr>
                <w:u w:val="single"/>
              </w:rPr>
              <w:t>including</w:t>
            </w:r>
            <w:r>
              <w:t xml:space="preserve"> any women who receive</w:t>
            </w:r>
            <w:r w:rsidR="00D37A61">
              <w:t>d</w:t>
            </w:r>
            <w:r>
              <w:t xml:space="preserve"> vaccination for COVID-19) </w:t>
            </w:r>
          </w:p>
          <w:p w14:paraId="6D390944" w14:textId="2A88E595" w:rsidR="000A3ED7" w:rsidRPr="007E491C" w:rsidRDefault="000A3ED7" w:rsidP="00961E13">
            <w:pPr>
              <w:spacing w:after="0" w:line="240" w:lineRule="auto"/>
              <w:rPr>
                <w:b/>
              </w:rPr>
            </w:pPr>
            <w:r w:rsidRPr="000A3ED7">
              <w:rPr>
                <w:i/>
              </w:rPr>
              <w:t xml:space="preserve">Unexposed group: </w:t>
            </w:r>
            <w:r>
              <w:t>women from the COVID-19 time period (i.e. from 1</w:t>
            </w:r>
            <w:r w:rsidRPr="000A3ED7">
              <w:rPr>
                <w:vertAlign w:val="superscript"/>
              </w:rPr>
              <w:t>st</w:t>
            </w:r>
            <w:r>
              <w:t xml:space="preserve"> March 2020) who did not have confirmed COVID-19 infection</w:t>
            </w:r>
            <w:r w:rsidR="009D4180">
              <w:t xml:space="preserve"> but </w:t>
            </w:r>
            <w:r w:rsidR="000C0CC6">
              <w:t>could</w:t>
            </w:r>
            <w:r w:rsidR="009D4180">
              <w:t xml:space="preserve"> have had vaccination for COVID-19</w:t>
            </w:r>
            <w:r>
              <w:t xml:space="preserve"> </w:t>
            </w:r>
            <w:r w:rsidR="003D16C0">
              <w:t>from six</w:t>
            </w:r>
            <w:r>
              <w:t xml:space="preserve"> weeks preconception and before the end of the outcome</w:t>
            </w:r>
            <w:r w:rsidR="00961E13">
              <w:t>-specific</w:t>
            </w:r>
            <w:r>
              <w:t xml:space="preserve"> </w:t>
            </w:r>
            <w:r w:rsidR="00961E13">
              <w:t>exposure</w:t>
            </w:r>
            <w:r>
              <w:t xml:space="preserve"> period, matched to expos</w:t>
            </w:r>
            <w:r w:rsidR="003D16C0">
              <w:t>ed</w:t>
            </w:r>
            <w:r>
              <w:t xml:space="preserve"> women on maternal age, gestational week and season of conception</w:t>
            </w:r>
            <w:r w:rsidR="003D16C0">
              <w:t xml:space="preserve">. </w:t>
            </w:r>
          </w:p>
        </w:tc>
      </w:tr>
      <w:tr w:rsidR="00B3230A" w14:paraId="7B2B6D7E" w14:textId="77777777" w:rsidTr="002130BA">
        <w:tc>
          <w:tcPr>
            <w:tcW w:w="876" w:type="pct"/>
          </w:tcPr>
          <w:p w14:paraId="77D89AA5" w14:textId="13F94DDD" w:rsidR="00B3230A" w:rsidRPr="007E491C" w:rsidRDefault="00B3230A" w:rsidP="00DA3860">
            <w:pPr>
              <w:rPr>
                <w:b/>
              </w:rPr>
            </w:pPr>
            <w:r w:rsidRPr="007E491C">
              <w:rPr>
                <w:b/>
              </w:rPr>
              <w:lastRenderedPageBreak/>
              <w:t xml:space="preserve">Analytical approach </w:t>
            </w:r>
          </w:p>
        </w:tc>
        <w:tc>
          <w:tcPr>
            <w:tcW w:w="4124" w:type="pct"/>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E2F5" w16cex:dateUtc="2021-11-17T16:27:00Z"/>
  <w16cex:commentExtensible w16cex:durableId="253FE2F7" w16cex:dateUtc="2021-11-17T16:21:00Z"/>
  <w16cex:commentExtensible w16cex:durableId="253FE2F8" w16cex:dateUtc="2021-11-1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C8542" w16cid:durableId="253FE2F5"/>
  <w16cid:commentId w16cid:paraId="69B92E2C" w16cid:durableId="253FE2F7"/>
  <w16cid:commentId w16cid:paraId="4FA50144" w16cid:durableId="253FE2F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3A58B" w14:textId="77777777" w:rsidR="002E50BD" w:rsidRDefault="002E50BD" w:rsidP="004571C8">
      <w:pPr>
        <w:spacing w:after="0" w:line="240" w:lineRule="auto"/>
      </w:pPr>
      <w:r>
        <w:separator/>
      </w:r>
    </w:p>
  </w:endnote>
  <w:endnote w:type="continuationSeparator" w:id="0">
    <w:p w14:paraId="7A0A1151" w14:textId="77777777" w:rsidR="002E50BD" w:rsidRDefault="002E50BD"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71A5864E" w:rsidR="001F10A2" w:rsidRDefault="001F10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1FA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1FAD">
              <w:rPr>
                <w:b/>
                <w:bCs/>
                <w:noProof/>
              </w:rPr>
              <w:t>1</w:t>
            </w:r>
            <w:r>
              <w:rPr>
                <w:b/>
                <w:bCs/>
                <w:sz w:val="24"/>
                <w:szCs w:val="24"/>
              </w:rPr>
              <w:fldChar w:fldCharType="end"/>
            </w:r>
          </w:p>
        </w:sdtContent>
      </w:sdt>
    </w:sdtContent>
  </w:sdt>
  <w:p w14:paraId="48C2B98E" w14:textId="77777777" w:rsidR="001F10A2" w:rsidRDefault="001F1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97EC5" w14:textId="77777777" w:rsidR="002E50BD" w:rsidRDefault="002E50BD" w:rsidP="004571C8">
      <w:pPr>
        <w:spacing w:after="0" w:line="240" w:lineRule="auto"/>
      </w:pPr>
      <w:r>
        <w:separator/>
      </w:r>
    </w:p>
  </w:footnote>
  <w:footnote w:type="continuationSeparator" w:id="0">
    <w:p w14:paraId="1C1A21F8" w14:textId="77777777" w:rsidR="002E50BD" w:rsidRDefault="002E50BD" w:rsidP="004571C8">
      <w:pPr>
        <w:spacing w:after="0" w:line="240" w:lineRule="auto"/>
      </w:pPr>
      <w:r>
        <w:continuationSeparator/>
      </w:r>
    </w:p>
  </w:footnote>
  <w:footnote w:id="1">
    <w:p w14:paraId="4C0760C2" w14:textId="77777777" w:rsidR="001F10A2" w:rsidRDefault="001F10A2"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1F10A2" w:rsidRDefault="001F10A2"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1F10A2" w:rsidRDefault="001F10A2"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1F10A2" w:rsidRDefault="001F10A2"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1F10A2" w:rsidRDefault="001F10A2"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1F10A2" w:rsidRDefault="001F10A2"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1F10A2" w:rsidRPr="00B93F15" w:rsidRDefault="001F10A2"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1F10A2" w:rsidRDefault="001F10A2">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61A61"/>
    <w:rsid w:val="00062786"/>
    <w:rsid w:val="00062C33"/>
    <w:rsid w:val="000709F2"/>
    <w:rsid w:val="000717CC"/>
    <w:rsid w:val="00075969"/>
    <w:rsid w:val="000814DC"/>
    <w:rsid w:val="00085CDA"/>
    <w:rsid w:val="00087D11"/>
    <w:rsid w:val="000910C4"/>
    <w:rsid w:val="00096171"/>
    <w:rsid w:val="00096DDE"/>
    <w:rsid w:val="000A055F"/>
    <w:rsid w:val="000A2750"/>
    <w:rsid w:val="000A2D1D"/>
    <w:rsid w:val="000A32C4"/>
    <w:rsid w:val="000A3ED7"/>
    <w:rsid w:val="000A51FC"/>
    <w:rsid w:val="000A610A"/>
    <w:rsid w:val="000A7419"/>
    <w:rsid w:val="000B1E0C"/>
    <w:rsid w:val="000B334C"/>
    <w:rsid w:val="000B62FF"/>
    <w:rsid w:val="000C0CC6"/>
    <w:rsid w:val="000C10D1"/>
    <w:rsid w:val="000D128F"/>
    <w:rsid w:val="000D13E6"/>
    <w:rsid w:val="000D3900"/>
    <w:rsid w:val="000D40D2"/>
    <w:rsid w:val="000D454B"/>
    <w:rsid w:val="000E181D"/>
    <w:rsid w:val="000E2187"/>
    <w:rsid w:val="000E7DB0"/>
    <w:rsid w:val="000F62BD"/>
    <w:rsid w:val="00106DC6"/>
    <w:rsid w:val="00114C5D"/>
    <w:rsid w:val="00115B82"/>
    <w:rsid w:val="00120E38"/>
    <w:rsid w:val="00122524"/>
    <w:rsid w:val="00123663"/>
    <w:rsid w:val="0012645B"/>
    <w:rsid w:val="00130CBA"/>
    <w:rsid w:val="001342F0"/>
    <w:rsid w:val="0013490B"/>
    <w:rsid w:val="0013702A"/>
    <w:rsid w:val="001433FF"/>
    <w:rsid w:val="00143C13"/>
    <w:rsid w:val="0014498A"/>
    <w:rsid w:val="00166055"/>
    <w:rsid w:val="00170E18"/>
    <w:rsid w:val="001809E5"/>
    <w:rsid w:val="00185870"/>
    <w:rsid w:val="0018645F"/>
    <w:rsid w:val="0019084E"/>
    <w:rsid w:val="001956A9"/>
    <w:rsid w:val="001965D6"/>
    <w:rsid w:val="001A714B"/>
    <w:rsid w:val="001B0DF7"/>
    <w:rsid w:val="001B139A"/>
    <w:rsid w:val="001B15D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74C9"/>
    <w:rsid w:val="002114A2"/>
    <w:rsid w:val="002130BA"/>
    <w:rsid w:val="00213C56"/>
    <w:rsid w:val="002147EA"/>
    <w:rsid w:val="00215548"/>
    <w:rsid w:val="00222D2A"/>
    <w:rsid w:val="00227160"/>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92368"/>
    <w:rsid w:val="0029336C"/>
    <w:rsid w:val="00293497"/>
    <w:rsid w:val="002A3C4A"/>
    <w:rsid w:val="002A6790"/>
    <w:rsid w:val="002B0938"/>
    <w:rsid w:val="002B3581"/>
    <w:rsid w:val="002B47A9"/>
    <w:rsid w:val="002B68D9"/>
    <w:rsid w:val="002B69B6"/>
    <w:rsid w:val="002B703A"/>
    <w:rsid w:val="002C061E"/>
    <w:rsid w:val="002C5981"/>
    <w:rsid w:val="002D32FE"/>
    <w:rsid w:val="002D3B5E"/>
    <w:rsid w:val="002E35ED"/>
    <w:rsid w:val="002E50BD"/>
    <w:rsid w:val="002E6B7F"/>
    <w:rsid w:val="002F477C"/>
    <w:rsid w:val="00303575"/>
    <w:rsid w:val="00306360"/>
    <w:rsid w:val="00314EE1"/>
    <w:rsid w:val="0031691B"/>
    <w:rsid w:val="003225D0"/>
    <w:rsid w:val="0032579C"/>
    <w:rsid w:val="0033342E"/>
    <w:rsid w:val="00333CE3"/>
    <w:rsid w:val="00333DE9"/>
    <w:rsid w:val="0033424D"/>
    <w:rsid w:val="00334DDC"/>
    <w:rsid w:val="003360D0"/>
    <w:rsid w:val="00344C1C"/>
    <w:rsid w:val="003520F0"/>
    <w:rsid w:val="003549DE"/>
    <w:rsid w:val="00357AE7"/>
    <w:rsid w:val="003626C4"/>
    <w:rsid w:val="00367B85"/>
    <w:rsid w:val="00373498"/>
    <w:rsid w:val="00373F18"/>
    <w:rsid w:val="00377F59"/>
    <w:rsid w:val="00380FB1"/>
    <w:rsid w:val="00392FD2"/>
    <w:rsid w:val="003975A3"/>
    <w:rsid w:val="0039785B"/>
    <w:rsid w:val="00397BA2"/>
    <w:rsid w:val="003A08CA"/>
    <w:rsid w:val="003A38BE"/>
    <w:rsid w:val="003A6150"/>
    <w:rsid w:val="003B07F1"/>
    <w:rsid w:val="003B73F6"/>
    <w:rsid w:val="003C08ED"/>
    <w:rsid w:val="003D16C0"/>
    <w:rsid w:val="003D2DFA"/>
    <w:rsid w:val="003D50A0"/>
    <w:rsid w:val="003D6754"/>
    <w:rsid w:val="003E0376"/>
    <w:rsid w:val="003E7F49"/>
    <w:rsid w:val="003F09EB"/>
    <w:rsid w:val="003F12D3"/>
    <w:rsid w:val="003F27DE"/>
    <w:rsid w:val="003F2A44"/>
    <w:rsid w:val="003F3E81"/>
    <w:rsid w:val="003F741D"/>
    <w:rsid w:val="0040650C"/>
    <w:rsid w:val="0041050A"/>
    <w:rsid w:val="004268A5"/>
    <w:rsid w:val="004272DE"/>
    <w:rsid w:val="004304F0"/>
    <w:rsid w:val="00431C26"/>
    <w:rsid w:val="00437319"/>
    <w:rsid w:val="00446E49"/>
    <w:rsid w:val="004501ED"/>
    <w:rsid w:val="00450855"/>
    <w:rsid w:val="00452E79"/>
    <w:rsid w:val="004571C8"/>
    <w:rsid w:val="00462410"/>
    <w:rsid w:val="0046398D"/>
    <w:rsid w:val="00466743"/>
    <w:rsid w:val="004718D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A41"/>
    <w:rsid w:val="00537E6B"/>
    <w:rsid w:val="00540F07"/>
    <w:rsid w:val="00541446"/>
    <w:rsid w:val="0054375A"/>
    <w:rsid w:val="00552DF7"/>
    <w:rsid w:val="00552E03"/>
    <w:rsid w:val="00555530"/>
    <w:rsid w:val="00555C36"/>
    <w:rsid w:val="0056086A"/>
    <w:rsid w:val="00560E3B"/>
    <w:rsid w:val="00563B28"/>
    <w:rsid w:val="00563C6D"/>
    <w:rsid w:val="005669C8"/>
    <w:rsid w:val="005719C1"/>
    <w:rsid w:val="00571A6D"/>
    <w:rsid w:val="00574DBF"/>
    <w:rsid w:val="00591E8A"/>
    <w:rsid w:val="005938BE"/>
    <w:rsid w:val="0059408A"/>
    <w:rsid w:val="0059538B"/>
    <w:rsid w:val="00596B8B"/>
    <w:rsid w:val="00596D70"/>
    <w:rsid w:val="0059770C"/>
    <w:rsid w:val="005A74EE"/>
    <w:rsid w:val="005A7FDA"/>
    <w:rsid w:val="005B6254"/>
    <w:rsid w:val="005B7EA8"/>
    <w:rsid w:val="005B7F96"/>
    <w:rsid w:val="005C22F2"/>
    <w:rsid w:val="005C2C95"/>
    <w:rsid w:val="005C3B14"/>
    <w:rsid w:val="005C45C6"/>
    <w:rsid w:val="005D1F3A"/>
    <w:rsid w:val="005D3A96"/>
    <w:rsid w:val="005D4AFB"/>
    <w:rsid w:val="005E213E"/>
    <w:rsid w:val="005E250A"/>
    <w:rsid w:val="005E31AC"/>
    <w:rsid w:val="005F0A31"/>
    <w:rsid w:val="005F7444"/>
    <w:rsid w:val="0060281D"/>
    <w:rsid w:val="006030DC"/>
    <w:rsid w:val="00614481"/>
    <w:rsid w:val="00620494"/>
    <w:rsid w:val="00622B62"/>
    <w:rsid w:val="0062553C"/>
    <w:rsid w:val="00626B91"/>
    <w:rsid w:val="006308CA"/>
    <w:rsid w:val="00630976"/>
    <w:rsid w:val="006332DE"/>
    <w:rsid w:val="00636CAE"/>
    <w:rsid w:val="0064180C"/>
    <w:rsid w:val="00642FCE"/>
    <w:rsid w:val="00646767"/>
    <w:rsid w:val="00650606"/>
    <w:rsid w:val="00652CC0"/>
    <w:rsid w:val="00652D31"/>
    <w:rsid w:val="00657D07"/>
    <w:rsid w:val="00660139"/>
    <w:rsid w:val="0066034B"/>
    <w:rsid w:val="0066400E"/>
    <w:rsid w:val="00670177"/>
    <w:rsid w:val="00671204"/>
    <w:rsid w:val="0067343D"/>
    <w:rsid w:val="00676A3A"/>
    <w:rsid w:val="00680646"/>
    <w:rsid w:val="006806A7"/>
    <w:rsid w:val="00682D60"/>
    <w:rsid w:val="006847E7"/>
    <w:rsid w:val="00686FFB"/>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6683"/>
    <w:rsid w:val="006E03EB"/>
    <w:rsid w:val="006E6372"/>
    <w:rsid w:val="006F06E0"/>
    <w:rsid w:val="006F4A49"/>
    <w:rsid w:val="006F518F"/>
    <w:rsid w:val="006F58A2"/>
    <w:rsid w:val="006F7323"/>
    <w:rsid w:val="00701BB5"/>
    <w:rsid w:val="00702E6F"/>
    <w:rsid w:val="007065A0"/>
    <w:rsid w:val="00722E68"/>
    <w:rsid w:val="0072633A"/>
    <w:rsid w:val="00726618"/>
    <w:rsid w:val="00731F9A"/>
    <w:rsid w:val="00735E44"/>
    <w:rsid w:val="007371FE"/>
    <w:rsid w:val="00743793"/>
    <w:rsid w:val="00747160"/>
    <w:rsid w:val="00747A76"/>
    <w:rsid w:val="007503E5"/>
    <w:rsid w:val="007504D8"/>
    <w:rsid w:val="00750FB2"/>
    <w:rsid w:val="0075139C"/>
    <w:rsid w:val="007530FE"/>
    <w:rsid w:val="00753F3B"/>
    <w:rsid w:val="00760C93"/>
    <w:rsid w:val="0076529A"/>
    <w:rsid w:val="00765351"/>
    <w:rsid w:val="007710AD"/>
    <w:rsid w:val="0077258F"/>
    <w:rsid w:val="00772B1B"/>
    <w:rsid w:val="00780C15"/>
    <w:rsid w:val="00784AAF"/>
    <w:rsid w:val="007851AC"/>
    <w:rsid w:val="0078715D"/>
    <w:rsid w:val="00790EBD"/>
    <w:rsid w:val="00791403"/>
    <w:rsid w:val="00793DF7"/>
    <w:rsid w:val="00795DA2"/>
    <w:rsid w:val="007971C8"/>
    <w:rsid w:val="007A03FE"/>
    <w:rsid w:val="007A1059"/>
    <w:rsid w:val="007A3B90"/>
    <w:rsid w:val="007A7B7D"/>
    <w:rsid w:val="007B233B"/>
    <w:rsid w:val="007C1DAF"/>
    <w:rsid w:val="007C2908"/>
    <w:rsid w:val="007D0958"/>
    <w:rsid w:val="007D2BCA"/>
    <w:rsid w:val="007D5FA1"/>
    <w:rsid w:val="007E2C4F"/>
    <w:rsid w:val="007E491C"/>
    <w:rsid w:val="007E74A0"/>
    <w:rsid w:val="007F0E1F"/>
    <w:rsid w:val="007F1079"/>
    <w:rsid w:val="008018D4"/>
    <w:rsid w:val="00805DB3"/>
    <w:rsid w:val="00811C9E"/>
    <w:rsid w:val="00813FEF"/>
    <w:rsid w:val="008163F3"/>
    <w:rsid w:val="008167CF"/>
    <w:rsid w:val="00822B8E"/>
    <w:rsid w:val="00823E9C"/>
    <w:rsid w:val="00835DFA"/>
    <w:rsid w:val="008367A0"/>
    <w:rsid w:val="008407F0"/>
    <w:rsid w:val="00841A2C"/>
    <w:rsid w:val="00841A9F"/>
    <w:rsid w:val="008442BF"/>
    <w:rsid w:val="00845378"/>
    <w:rsid w:val="0084780E"/>
    <w:rsid w:val="00847A7B"/>
    <w:rsid w:val="00852D23"/>
    <w:rsid w:val="008532CE"/>
    <w:rsid w:val="00853373"/>
    <w:rsid w:val="00856EAF"/>
    <w:rsid w:val="00857A57"/>
    <w:rsid w:val="00857B63"/>
    <w:rsid w:val="008618E7"/>
    <w:rsid w:val="00872EE4"/>
    <w:rsid w:val="008744AF"/>
    <w:rsid w:val="00874650"/>
    <w:rsid w:val="00875953"/>
    <w:rsid w:val="00876668"/>
    <w:rsid w:val="008803AC"/>
    <w:rsid w:val="00883771"/>
    <w:rsid w:val="0088649B"/>
    <w:rsid w:val="0088709F"/>
    <w:rsid w:val="00887FF6"/>
    <w:rsid w:val="008902F0"/>
    <w:rsid w:val="00894517"/>
    <w:rsid w:val="00897968"/>
    <w:rsid w:val="008A349E"/>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F222B"/>
    <w:rsid w:val="008F3083"/>
    <w:rsid w:val="008F39E7"/>
    <w:rsid w:val="008F54EB"/>
    <w:rsid w:val="009011C5"/>
    <w:rsid w:val="00902DC2"/>
    <w:rsid w:val="00903A45"/>
    <w:rsid w:val="009104BF"/>
    <w:rsid w:val="00921E1C"/>
    <w:rsid w:val="00923090"/>
    <w:rsid w:val="00923B86"/>
    <w:rsid w:val="00935FD8"/>
    <w:rsid w:val="00951226"/>
    <w:rsid w:val="0095700C"/>
    <w:rsid w:val="00961A2D"/>
    <w:rsid w:val="00961E13"/>
    <w:rsid w:val="00965D65"/>
    <w:rsid w:val="00966FE2"/>
    <w:rsid w:val="00975348"/>
    <w:rsid w:val="00976BB3"/>
    <w:rsid w:val="00982818"/>
    <w:rsid w:val="00984E33"/>
    <w:rsid w:val="00996DB8"/>
    <w:rsid w:val="00997D8B"/>
    <w:rsid w:val="00997E3B"/>
    <w:rsid w:val="00997F10"/>
    <w:rsid w:val="009A103E"/>
    <w:rsid w:val="009A11F5"/>
    <w:rsid w:val="009A277F"/>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7A21"/>
    <w:rsid w:val="00A02A9E"/>
    <w:rsid w:val="00A03548"/>
    <w:rsid w:val="00A06C01"/>
    <w:rsid w:val="00A10E63"/>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B62"/>
    <w:rsid w:val="00AA59CA"/>
    <w:rsid w:val="00AA653A"/>
    <w:rsid w:val="00AB0AD6"/>
    <w:rsid w:val="00AB20B6"/>
    <w:rsid w:val="00AB41FA"/>
    <w:rsid w:val="00AB460A"/>
    <w:rsid w:val="00AC2206"/>
    <w:rsid w:val="00AC3D7D"/>
    <w:rsid w:val="00AD7C29"/>
    <w:rsid w:val="00AE1CBF"/>
    <w:rsid w:val="00AE5A19"/>
    <w:rsid w:val="00AE62DF"/>
    <w:rsid w:val="00B05EF0"/>
    <w:rsid w:val="00B1200B"/>
    <w:rsid w:val="00B14235"/>
    <w:rsid w:val="00B21A9E"/>
    <w:rsid w:val="00B220C8"/>
    <w:rsid w:val="00B22A2B"/>
    <w:rsid w:val="00B24800"/>
    <w:rsid w:val="00B25838"/>
    <w:rsid w:val="00B25FAA"/>
    <w:rsid w:val="00B279EC"/>
    <w:rsid w:val="00B3230A"/>
    <w:rsid w:val="00B37201"/>
    <w:rsid w:val="00B40B98"/>
    <w:rsid w:val="00B42214"/>
    <w:rsid w:val="00B47674"/>
    <w:rsid w:val="00B512E3"/>
    <w:rsid w:val="00B5557B"/>
    <w:rsid w:val="00B577D3"/>
    <w:rsid w:val="00B57D2B"/>
    <w:rsid w:val="00B626DC"/>
    <w:rsid w:val="00B72580"/>
    <w:rsid w:val="00B7371D"/>
    <w:rsid w:val="00B73807"/>
    <w:rsid w:val="00B759B0"/>
    <w:rsid w:val="00B77BD8"/>
    <w:rsid w:val="00B800B5"/>
    <w:rsid w:val="00B879C7"/>
    <w:rsid w:val="00B93F15"/>
    <w:rsid w:val="00BB0622"/>
    <w:rsid w:val="00BB23E2"/>
    <w:rsid w:val="00BB6086"/>
    <w:rsid w:val="00BB649B"/>
    <w:rsid w:val="00BC4C01"/>
    <w:rsid w:val="00BD0B69"/>
    <w:rsid w:val="00BD30FC"/>
    <w:rsid w:val="00BD4C85"/>
    <w:rsid w:val="00BD5F22"/>
    <w:rsid w:val="00BE1A69"/>
    <w:rsid w:val="00BE6612"/>
    <w:rsid w:val="00BF40D0"/>
    <w:rsid w:val="00BF74D5"/>
    <w:rsid w:val="00C00CEA"/>
    <w:rsid w:val="00C01619"/>
    <w:rsid w:val="00C058D4"/>
    <w:rsid w:val="00C11930"/>
    <w:rsid w:val="00C15837"/>
    <w:rsid w:val="00C17177"/>
    <w:rsid w:val="00C25434"/>
    <w:rsid w:val="00C3123B"/>
    <w:rsid w:val="00C414CB"/>
    <w:rsid w:val="00C44ABB"/>
    <w:rsid w:val="00C455DF"/>
    <w:rsid w:val="00C45AB5"/>
    <w:rsid w:val="00C60DBB"/>
    <w:rsid w:val="00C6436D"/>
    <w:rsid w:val="00C66765"/>
    <w:rsid w:val="00C70C93"/>
    <w:rsid w:val="00C72D8C"/>
    <w:rsid w:val="00C77918"/>
    <w:rsid w:val="00C8036D"/>
    <w:rsid w:val="00C80530"/>
    <w:rsid w:val="00C83C62"/>
    <w:rsid w:val="00C87DE6"/>
    <w:rsid w:val="00C914B8"/>
    <w:rsid w:val="00C94504"/>
    <w:rsid w:val="00C96325"/>
    <w:rsid w:val="00CA5421"/>
    <w:rsid w:val="00CA607F"/>
    <w:rsid w:val="00CD3688"/>
    <w:rsid w:val="00CE16F9"/>
    <w:rsid w:val="00CE4C55"/>
    <w:rsid w:val="00CE6795"/>
    <w:rsid w:val="00CE6C38"/>
    <w:rsid w:val="00CF1392"/>
    <w:rsid w:val="00D01422"/>
    <w:rsid w:val="00D02DFA"/>
    <w:rsid w:val="00D04FAC"/>
    <w:rsid w:val="00D07D83"/>
    <w:rsid w:val="00D10EF1"/>
    <w:rsid w:val="00D123FD"/>
    <w:rsid w:val="00D12E31"/>
    <w:rsid w:val="00D14C14"/>
    <w:rsid w:val="00D15E66"/>
    <w:rsid w:val="00D16327"/>
    <w:rsid w:val="00D17CF3"/>
    <w:rsid w:val="00D23F14"/>
    <w:rsid w:val="00D34018"/>
    <w:rsid w:val="00D37A61"/>
    <w:rsid w:val="00D4623D"/>
    <w:rsid w:val="00D46266"/>
    <w:rsid w:val="00D476F6"/>
    <w:rsid w:val="00D57067"/>
    <w:rsid w:val="00D60BF8"/>
    <w:rsid w:val="00D63E85"/>
    <w:rsid w:val="00D654C4"/>
    <w:rsid w:val="00D65F5F"/>
    <w:rsid w:val="00D748FE"/>
    <w:rsid w:val="00D80AFE"/>
    <w:rsid w:val="00D814E7"/>
    <w:rsid w:val="00D81F94"/>
    <w:rsid w:val="00D82D2B"/>
    <w:rsid w:val="00D83402"/>
    <w:rsid w:val="00D96B32"/>
    <w:rsid w:val="00D96F8F"/>
    <w:rsid w:val="00DA1809"/>
    <w:rsid w:val="00DA2358"/>
    <w:rsid w:val="00DA23AB"/>
    <w:rsid w:val="00DA3860"/>
    <w:rsid w:val="00DA43BE"/>
    <w:rsid w:val="00DA7A65"/>
    <w:rsid w:val="00DB12DF"/>
    <w:rsid w:val="00DB12E9"/>
    <w:rsid w:val="00DC2C5E"/>
    <w:rsid w:val="00DC6950"/>
    <w:rsid w:val="00DC7FAE"/>
    <w:rsid w:val="00DD3C86"/>
    <w:rsid w:val="00DD4FE7"/>
    <w:rsid w:val="00DD7F9D"/>
    <w:rsid w:val="00DE1768"/>
    <w:rsid w:val="00DE214A"/>
    <w:rsid w:val="00DE3190"/>
    <w:rsid w:val="00DE3376"/>
    <w:rsid w:val="00DE57A2"/>
    <w:rsid w:val="00DE6441"/>
    <w:rsid w:val="00E00FBD"/>
    <w:rsid w:val="00E070F6"/>
    <w:rsid w:val="00E12EF4"/>
    <w:rsid w:val="00E234DF"/>
    <w:rsid w:val="00E23734"/>
    <w:rsid w:val="00E24388"/>
    <w:rsid w:val="00E35A68"/>
    <w:rsid w:val="00E414F6"/>
    <w:rsid w:val="00E46011"/>
    <w:rsid w:val="00E50ACE"/>
    <w:rsid w:val="00E56F05"/>
    <w:rsid w:val="00E5721D"/>
    <w:rsid w:val="00E66C50"/>
    <w:rsid w:val="00E7278A"/>
    <w:rsid w:val="00E7662E"/>
    <w:rsid w:val="00E776C8"/>
    <w:rsid w:val="00E808CF"/>
    <w:rsid w:val="00E878E8"/>
    <w:rsid w:val="00E91576"/>
    <w:rsid w:val="00E92666"/>
    <w:rsid w:val="00E973F4"/>
    <w:rsid w:val="00E97C12"/>
    <w:rsid w:val="00EA1817"/>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127A9"/>
    <w:rsid w:val="00F15016"/>
    <w:rsid w:val="00F21830"/>
    <w:rsid w:val="00F228DE"/>
    <w:rsid w:val="00F26917"/>
    <w:rsid w:val="00F2721B"/>
    <w:rsid w:val="00F27CFF"/>
    <w:rsid w:val="00F2EFF6"/>
    <w:rsid w:val="00F319BD"/>
    <w:rsid w:val="00F323AB"/>
    <w:rsid w:val="00F3485C"/>
    <w:rsid w:val="00F34FF4"/>
    <w:rsid w:val="00F3799B"/>
    <w:rsid w:val="00F43FA3"/>
    <w:rsid w:val="00F442F2"/>
    <w:rsid w:val="00F51287"/>
    <w:rsid w:val="00F525B4"/>
    <w:rsid w:val="00F5348A"/>
    <w:rsid w:val="00F54100"/>
    <w:rsid w:val="00F572BA"/>
    <w:rsid w:val="00F57DE4"/>
    <w:rsid w:val="00F6110B"/>
    <w:rsid w:val="00F67053"/>
    <w:rsid w:val="00F7079E"/>
    <w:rsid w:val="00F71B20"/>
    <w:rsid w:val="00F74DE4"/>
    <w:rsid w:val="00F76CEA"/>
    <w:rsid w:val="00F802D9"/>
    <w:rsid w:val="00F81FAD"/>
    <w:rsid w:val="00F836E5"/>
    <w:rsid w:val="00F83E0A"/>
    <w:rsid w:val="00F9394A"/>
    <w:rsid w:val="00F94B48"/>
    <w:rsid w:val="00FA2A33"/>
    <w:rsid w:val="00FA380F"/>
    <w:rsid w:val="00FA460E"/>
    <w:rsid w:val="00FA7234"/>
    <w:rsid w:val="00FB0D0B"/>
    <w:rsid w:val="00FB2158"/>
    <w:rsid w:val="00FB321A"/>
    <w:rsid w:val="00FB7D7D"/>
    <w:rsid w:val="00FC7BAA"/>
    <w:rsid w:val="00FD0B30"/>
    <w:rsid w:val="00FD1D62"/>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
    <w:name w:val="Unresolved Mention"/>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covid-19-vaccine-surveillance-strategy" TargetMode="External"/><Relationship Id="rId26" Type="http://schemas.openxmlformats.org/officeDocument/2006/relationships/hyperlink" Target="https://www.imi-conception.eu/wp-content/uploads/2021/03/ConcePTION-D1.2.pdf" TargetMode="External"/><Relationship Id="rId39" Type="http://schemas.openxmlformats.org/officeDocument/2006/relationships/hyperlink" Target="https://www.ajog.org/article/S0002-9378(21)00565-2/fulltext" TargetMode="External"/><Relationship Id="rId3" Type="http://schemas.openxmlformats.org/officeDocument/2006/relationships/customXml" Target="../customXml/item3.xml"/><Relationship Id="rId21" Type="http://schemas.openxmlformats.org/officeDocument/2006/relationships/hyperlink" Target="https://brightoncollaboration.us/covid-19/" TargetMode="External"/><Relationship Id="rId34" Type="http://schemas.openxmlformats.org/officeDocument/2006/relationships/hyperlink" Target="https://www.nice.org.uk/guidance/conditions-and-diseases/fertility--pregnancy-and-childbirth" TargetMode="External"/><Relationship Id="rId42" Type="http://schemas.openxmlformats.org/officeDocument/2006/relationships/fontTable" Target="fontTable.xml"/><Relationship Id="rId4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report-of-the-commission-on-human-medicines-expert-working-group-on-covid-19-vaccine-safety-surveillance" TargetMode="External"/><Relationship Id="rId25" Type="http://schemas.openxmlformats.org/officeDocument/2006/relationships/hyperlink" Target="https://www.medicinesinpregnancy.org/Medicine--pregnancy/COVID-19-Vaccine/" TargetMode="External"/><Relationship Id="rId33" Type="http://schemas.openxmlformats.org/officeDocument/2006/relationships/hyperlink" Target="https://www.rcog.org.uk/en/guidelines-research-services/guidelines/" TargetMode="External"/><Relationship Id="rId38" Type="http://schemas.openxmlformats.org/officeDocument/2006/relationships/hyperlink" Target="https://www.bmj.com/content/369/bmj.m2107" TargetMode="External"/><Relationship Id="rId2" Type="http://schemas.openxmlformats.org/officeDocument/2006/relationships/customXml" Target="../customXml/item2.xml"/><Relationship Id="rId16" Type="http://schemas.openxmlformats.org/officeDocument/2006/relationships/hyperlink" Target="https://www.gov.uk/government/publications/coronavirus-covid-19-vaccine-adverse-reactions" TargetMode="External"/><Relationship Id="rId20" Type="http://schemas.openxmlformats.org/officeDocument/2006/relationships/hyperlink" Target="https://www.bestinitiative.org/vaccines-and-allergenics" TargetMode="External"/><Relationship Id="rId29" Type="http://schemas.openxmlformats.org/officeDocument/2006/relationships/hyperlink" Target="https://vac4eu.org/covid-19-vaccine-monitoring/" TargetMode="External"/><Relationship Id="rId41" Type="http://schemas.openxmlformats.org/officeDocument/2006/relationships/hyperlink" Target="https://www.birmingham.ac.uk/research/who-collaborating-centre/pregcov/index.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s://eu-rd-platform.jrc.ec.europa.eu/eurocat_en" TargetMode="External"/><Relationship Id="rId32" Type="http://schemas.openxmlformats.org/officeDocument/2006/relationships/hyperlink" Target="https://brightoncollaboration.us/gaia/" TargetMode="External"/><Relationship Id="rId37" Type="http://schemas.openxmlformats.org/officeDocument/2006/relationships/hyperlink" Target="http://www.encepp.eu/encepp/viewResource.htm?id=41101" TargetMode="External"/><Relationship Id="rId40" Type="http://schemas.openxmlformats.org/officeDocument/2006/relationships/hyperlink" Target="https://jamanetwork.com/journals/jamapediatrics/fullarticle/2779182"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covid-19-vaccine-astrazeneca" TargetMode="External"/><Relationship Id="rId23" Type="http://schemas.openxmlformats.org/officeDocument/2006/relationships/hyperlink" Target="http://www.icbdsr.org/" TargetMode="External"/><Relationship Id="rId28" Type="http://schemas.openxmlformats.org/officeDocument/2006/relationships/hyperlink" Target="https://apps.who.int/iris/handle/10665/338400" TargetMode="External"/><Relationship Id="rId36" Type="http://schemas.openxmlformats.org/officeDocument/2006/relationships/hyperlink" Target="https://corona.pregistry.com/cviper" TargetMode="External"/><Relationship Id="rId10" Type="http://schemas.openxmlformats.org/officeDocument/2006/relationships/endnotes" Target="endnotes.xml"/><Relationship Id="rId19" Type="http://schemas.openxmlformats.org/officeDocument/2006/relationships/hyperlink" Target="https://www.gov.uk/guidance/vaccination-in-pregnancy-vip" TargetMode="External"/><Relationship Id="rId31" Type="http://schemas.openxmlformats.org/officeDocument/2006/relationships/hyperlink" Target="https://brightoncollaboratio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publications/regulatory-approval-of-pfizer-biontech-vaccine-for-covid-19" TargetMode="External"/><Relationship Id="rId22" Type="http://schemas.openxmlformats.org/officeDocument/2006/relationships/hyperlink" Target="https://www.who.int/initiatives/act-accelerator/covax" TargetMode="External"/><Relationship Id="rId27" Type="http://schemas.openxmlformats.org/officeDocument/2006/relationships/hyperlink" Target="https://www.who.int/publications/m/item/safety-surveillance-of-covid-19-vaccines-in-pregnant-and-breastfeeding-women" TargetMode="External"/><Relationship Id="rId30" Type="http://schemas.openxmlformats.org/officeDocument/2006/relationships/hyperlink" Target="http://www.encepp.eu/encepp/openAttachment/fullProtocol/37296;jsessionid=gcYfr6HBMTY-QycjtWODhMHJ6uQ-2THoP7zw5hnKDHaTwKWarjE6!456884888" TargetMode="External"/><Relationship Id="rId35" Type="http://schemas.openxmlformats.org/officeDocument/2006/relationships/hyperlink" Target="https://www.nejm.org/doi/10.1056/NEJMoa2104983" TargetMode="External"/><Relationship Id="rId43" Type="http://schemas.openxmlformats.org/officeDocument/2006/relationships/theme" Target="theme/theme1.xml"/><Relationship Id="rId48"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3.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9A0489-138D-4F86-8B56-02CB941F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7930</Words>
  <Characters>45202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53026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Jamie McLaughlin</cp:lastModifiedBy>
  <cp:revision>2</cp:revision>
  <cp:lastPrinted>2021-11-18T13:43:00Z</cp:lastPrinted>
  <dcterms:created xsi:type="dcterms:W3CDTF">2021-12-02T10:49:00Z</dcterms:created>
  <dcterms:modified xsi:type="dcterms:W3CDTF">2021-12-02T10:49:00Z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