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A5F4" w14:textId="29FF25F6" w:rsidR="00C24E75" w:rsidRDefault="00643AC1" w:rsidP="00C24E75">
      <w:pPr>
        <w:pStyle w:val="Heading1"/>
        <w:rPr>
          <w:rStyle w:val="normaltextrun"/>
          <w:rFonts w:ascii="Calibri" w:hAnsi="Calibri" w:cs="Calibri"/>
          <w:b/>
          <w:bCs/>
        </w:rPr>
      </w:pPr>
      <w:r>
        <w:rPr>
          <w:rStyle w:val="normaltextrun"/>
          <w:rFonts w:ascii="Calibri" w:hAnsi="Calibri" w:cs="Calibri"/>
          <w:b/>
          <w:bCs/>
        </w:rPr>
        <w:t>C</w:t>
      </w:r>
      <w:r w:rsidR="00C24E75">
        <w:rPr>
          <w:rStyle w:val="normaltextrun"/>
          <w:rFonts w:ascii="Calibri" w:hAnsi="Calibri" w:cs="Calibri"/>
          <w:b/>
          <w:bCs/>
        </w:rPr>
        <w:t>omparison of short</w:t>
      </w:r>
      <w:r w:rsidR="00FD0C13">
        <w:rPr>
          <w:rStyle w:val="normaltextrun"/>
          <w:rFonts w:ascii="Calibri" w:hAnsi="Calibri" w:cs="Calibri"/>
          <w:b/>
          <w:bCs/>
        </w:rPr>
        <w:t>-</w:t>
      </w:r>
      <w:r w:rsidR="00C24E75">
        <w:rPr>
          <w:rStyle w:val="normaltextrun"/>
          <w:rFonts w:ascii="Calibri" w:hAnsi="Calibri" w:cs="Calibri"/>
          <w:b/>
          <w:bCs/>
        </w:rPr>
        <w:t>term outcomes of infections with SARS-CoV-2 variant in pregnancy</w:t>
      </w:r>
      <w:r>
        <w:rPr>
          <w:rStyle w:val="normaltextrun"/>
          <w:rFonts w:ascii="Calibri" w:hAnsi="Calibri" w:cs="Calibri"/>
          <w:b/>
          <w:bCs/>
        </w:rPr>
        <w:t>: protocol</w:t>
      </w:r>
    </w:p>
    <w:p w14:paraId="3C602210" w14:textId="4F079588" w:rsidR="007A631B" w:rsidRDefault="007A631B" w:rsidP="007A631B"/>
    <w:p w14:paraId="71005473" w14:textId="29C28E99" w:rsidR="007A631B" w:rsidRPr="007A631B" w:rsidRDefault="007A631B" w:rsidP="007A631B">
      <w:r>
        <w:t xml:space="preserve">Sarah Stock, Emily Moore, Clara Calvert, </w:t>
      </w:r>
      <w:r w:rsidR="00097B8D">
        <w:t xml:space="preserve">Chris Robertson, </w:t>
      </w:r>
      <w:r>
        <w:t>Rachael Wood.</w:t>
      </w:r>
    </w:p>
    <w:p w14:paraId="2FEDE78A" w14:textId="77777777" w:rsidR="00C24E75" w:rsidRDefault="00C24E75" w:rsidP="00C24E75">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C24E75" w14:paraId="27FB2540" w14:textId="77777777" w:rsidTr="00B54A82">
        <w:trPr>
          <w:trHeight w:val="325"/>
        </w:trPr>
        <w:tc>
          <w:tcPr>
            <w:tcW w:w="1738" w:type="dxa"/>
          </w:tcPr>
          <w:p w14:paraId="54D86243" w14:textId="77777777" w:rsidR="00C24E75" w:rsidRDefault="00C24E75" w:rsidP="00B54A82">
            <w:pPr>
              <w:spacing w:line="276" w:lineRule="auto"/>
            </w:pPr>
            <w:r w:rsidRPr="00DD5AF9">
              <w:rPr>
                <w:rFonts w:cstheme="minorHAnsi"/>
              </w:rPr>
              <w:t>Version number</w:t>
            </w:r>
          </w:p>
        </w:tc>
        <w:tc>
          <w:tcPr>
            <w:tcW w:w="1453" w:type="dxa"/>
          </w:tcPr>
          <w:p w14:paraId="0C3E88F9" w14:textId="77777777" w:rsidR="00C24E75" w:rsidRDefault="00C24E75" w:rsidP="00B54A82">
            <w:pPr>
              <w:spacing w:line="276" w:lineRule="auto"/>
            </w:pPr>
            <w:r w:rsidRPr="00DD5AF9">
              <w:rPr>
                <w:rFonts w:cstheme="minorHAnsi"/>
              </w:rPr>
              <w:t>Date</w:t>
            </w:r>
          </w:p>
        </w:tc>
        <w:tc>
          <w:tcPr>
            <w:tcW w:w="6049" w:type="dxa"/>
          </w:tcPr>
          <w:p w14:paraId="561969C2" w14:textId="77777777" w:rsidR="00C24E75" w:rsidRDefault="00C24E75" w:rsidP="00B54A82">
            <w:pPr>
              <w:spacing w:line="276" w:lineRule="auto"/>
            </w:pPr>
            <w:r w:rsidRPr="00DD5AF9">
              <w:rPr>
                <w:rFonts w:cstheme="minorHAnsi"/>
              </w:rPr>
              <w:t>Change from previous version</w:t>
            </w:r>
          </w:p>
        </w:tc>
      </w:tr>
      <w:tr w:rsidR="00C24E75" w14:paraId="1604D0FC" w14:textId="77777777" w:rsidTr="00B54A82">
        <w:trPr>
          <w:trHeight w:val="20"/>
        </w:trPr>
        <w:tc>
          <w:tcPr>
            <w:tcW w:w="1738" w:type="dxa"/>
          </w:tcPr>
          <w:p w14:paraId="68D0BFB2" w14:textId="77777777" w:rsidR="00C24E75" w:rsidRDefault="00C24E75" w:rsidP="00B54A82">
            <w:pPr>
              <w:spacing w:line="276" w:lineRule="auto"/>
            </w:pPr>
            <w:r>
              <w:t>0.1</w:t>
            </w:r>
          </w:p>
        </w:tc>
        <w:tc>
          <w:tcPr>
            <w:tcW w:w="1453" w:type="dxa"/>
          </w:tcPr>
          <w:p w14:paraId="2B56F964" w14:textId="4721DE77" w:rsidR="00C24E75" w:rsidRDefault="00C24E75" w:rsidP="00B54A82">
            <w:pPr>
              <w:spacing w:line="276" w:lineRule="auto"/>
            </w:pPr>
            <w:r>
              <w:t>05/04/202</w:t>
            </w:r>
            <w:r w:rsidR="007A631B">
              <w:t>2</w:t>
            </w:r>
          </w:p>
        </w:tc>
        <w:tc>
          <w:tcPr>
            <w:tcW w:w="6049" w:type="dxa"/>
          </w:tcPr>
          <w:p w14:paraId="42AA301E" w14:textId="77777777" w:rsidR="00C24E75" w:rsidRDefault="00C24E75" w:rsidP="00B54A82">
            <w:pPr>
              <w:spacing w:line="276" w:lineRule="auto"/>
            </w:pPr>
            <w:r>
              <w:t>Provisional version</w:t>
            </w:r>
          </w:p>
        </w:tc>
      </w:tr>
      <w:tr w:rsidR="007A631B" w14:paraId="5EC59563" w14:textId="77777777" w:rsidTr="00B54A82">
        <w:trPr>
          <w:trHeight w:val="20"/>
        </w:trPr>
        <w:tc>
          <w:tcPr>
            <w:tcW w:w="1738" w:type="dxa"/>
          </w:tcPr>
          <w:p w14:paraId="096C8F28" w14:textId="38B2192A" w:rsidR="007A631B" w:rsidRDefault="007A631B" w:rsidP="00B54A82">
            <w:pPr>
              <w:spacing w:line="276" w:lineRule="auto"/>
            </w:pPr>
            <w:r>
              <w:t>0.2</w:t>
            </w:r>
          </w:p>
        </w:tc>
        <w:tc>
          <w:tcPr>
            <w:tcW w:w="1453" w:type="dxa"/>
          </w:tcPr>
          <w:p w14:paraId="24BCB57E" w14:textId="3CFBF8DF" w:rsidR="007A631B" w:rsidRDefault="007A631B" w:rsidP="00B54A82">
            <w:pPr>
              <w:spacing w:line="276" w:lineRule="auto"/>
            </w:pPr>
            <w:r>
              <w:t>19/04/2022</w:t>
            </w:r>
          </w:p>
        </w:tc>
        <w:tc>
          <w:tcPr>
            <w:tcW w:w="6049" w:type="dxa"/>
          </w:tcPr>
          <w:p w14:paraId="768B72F2" w14:textId="234505E0" w:rsidR="007A631B" w:rsidRDefault="007A631B" w:rsidP="00B54A82">
            <w:pPr>
              <w:spacing w:line="276" w:lineRule="auto"/>
            </w:pPr>
            <w:r>
              <w:t>Comments From EM added. References added</w:t>
            </w:r>
          </w:p>
        </w:tc>
      </w:tr>
      <w:tr w:rsidR="00A22BCC" w14:paraId="601E9B5B" w14:textId="77777777" w:rsidTr="00B54A82">
        <w:trPr>
          <w:trHeight w:val="20"/>
        </w:trPr>
        <w:tc>
          <w:tcPr>
            <w:tcW w:w="1738" w:type="dxa"/>
          </w:tcPr>
          <w:p w14:paraId="262CD500" w14:textId="1B3518DB" w:rsidR="00A22BCC" w:rsidRDefault="00A22BCC" w:rsidP="00B54A82">
            <w:pPr>
              <w:spacing w:line="276" w:lineRule="auto"/>
            </w:pPr>
            <w:r>
              <w:t>1.0</w:t>
            </w:r>
          </w:p>
        </w:tc>
        <w:tc>
          <w:tcPr>
            <w:tcW w:w="1453" w:type="dxa"/>
          </w:tcPr>
          <w:p w14:paraId="20F41EF8" w14:textId="2E9D76D3" w:rsidR="00A22BCC" w:rsidRDefault="00A22BCC" w:rsidP="00B54A82">
            <w:pPr>
              <w:spacing w:line="276" w:lineRule="auto"/>
            </w:pPr>
            <w:r>
              <w:t>20/04/2022</w:t>
            </w:r>
          </w:p>
        </w:tc>
        <w:tc>
          <w:tcPr>
            <w:tcW w:w="6049" w:type="dxa"/>
          </w:tcPr>
          <w:p w14:paraId="5054CBE3" w14:textId="58CC4C1B" w:rsidR="00A22BCC" w:rsidRDefault="00A22BCC" w:rsidP="00B54A82">
            <w:pPr>
              <w:spacing w:line="276" w:lineRule="auto"/>
            </w:pPr>
            <w:r>
              <w:t xml:space="preserve">Provisional version for </w:t>
            </w:r>
            <w:proofErr w:type="spellStart"/>
            <w:r>
              <w:t>github</w:t>
            </w:r>
            <w:proofErr w:type="spellEnd"/>
          </w:p>
        </w:tc>
      </w:tr>
      <w:tr w:rsidR="00AF4E00" w14:paraId="12195188" w14:textId="77777777" w:rsidTr="00AF4E00">
        <w:trPr>
          <w:trHeight w:val="20"/>
        </w:trPr>
        <w:tc>
          <w:tcPr>
            <w:tcW w:w="1738" w:type="dxa"/>
          </w:tcPr>
          <w:p w14:paraId="2D346271" w14:textId="38A92894" w:rsidR="00AF4E00" w:rsidRDefault="00AF4E00" w:rsidP="0022215C">
            <w:pPr>
              <w:spacing w:line="276" w:lineRule="auto"/>
            </w:pPr>
            <w:r>
              <w:t>1.</w:t>
            </w:r>
            <w:r>
              <w:t>1</w:t>
            </w:r>
          </w:p>
        </w:tc>
        <w:tc>
          <w:tcPr>
            <w:tcW w:w="1453" w:type="dxa"/>
          </w:tcPr>
          <w:p w14:paraId="4DB161C4" w14:textId="0D72122A" w:rsidR="00AF4E00" w:rsidRDefault="00AF4E00" w:rsidP="0022215C">
            <w:pPr>
              <w:spacing w:line="276" w:lineRule="auto"/>
            </w:pPr>
            <w:r>
              <w:t>2</w:t>
            </w:r>
            <w:r>
              <w:t>5</w:t>
            </w:r>
            <w:r>
              <w:t>/0</w:t>
            </w:r>
            <w:r>
              <w:t>5</w:t>
            </w:r>
            <w:r>
              <w:t>/2022</w:t>
            </w:r>
          </w:p>
        </w:tc>
        <w:tc>
          <w:tcPr>
            <w:tcW w:w="6049" w:type="dxa"/>
          </w:tcPr>
          <w:p w14:paraId="29007871" w14:textId="069964DB" w:rsidR="00AF4E00" w:rsidRDefault="00AF4E00" w:rsidP="0022215C">
            <w:pPr>
              <w:spacing w:line="276" w:lineRule="auto"/>
            </w:pPr>
            <w:r>
              <w:t>Add sensitivity analys</w:t>
            </w:r>
            <w:r w:rsidR="001F4950">
              <w:t xml:space="preserve">es </w:t>
            </w:r>
          </w:p>
        </w:tc>
      </w:tr>
    </w:tbl>
    <w:p w14:paraId="6B460514" w14:textId="4DE9F5FC" w:rsidR="00104A33" w:rsidRDefault="00104A33"/>
    <w:p w14:paraId="376A1DE2" w14:textId="7D092A4F" w:rsidR="00C24E75" w:rsidRDefault="00C24E75" w:rsidP="00C24E75">
      <w:pPr>
        <w:pStyle w:val="Heading2"/>
        <w:spacing w:line="276" w:lineRule="auto"/>
      </w:pPr>
      <w:r>
        <w:t>1.0: Introduction</w:t>
      </w:r>
    </w:p>
    <w:p w14:paraId="0BCD5476" w14:textId="4A8D96B9" w:rsidR="00643AC1" w:rsidRDefault="00A93E35" w:rsidP="00643AC1">
      <w:pPr>
        <w:pStyle w:val="ListParagraph"/>
        <w:numPr>
          <w:ilvl w:val="0"/>
          <w:numId w:val="1"/>
        </w:numPr>
        <w:rPr>
          <w:lang w:eastAsia="en-GB"/>
        </w:rPr>
      </w:pPr>
      <w:r w:rsidRPr="0073522B">
        <w:rPr>
          <w:lang w:eastAsia="en-GB"/>
        </w:rPr>
        <w:t xml:space="preserve">The SARS-CoV-2 Omicron (B.1.1.529) </w:t>
      </w:r>
      <w:r>
        <w:rPr>
          <w:lang w:eastAsia="en-GB"/>
        </w:rPr>
        <w:t xml:space="preserve">variant </w:t>
      </w:r>
      <w:r w:rsidRPr="0073522B">
        <w:rPr>
          <w:lang w:eastAsia="en-GB"/>
        </w:rPr>
        <w:t>rapidly become dominant in Scotlan</w:t>
      </w:r>
      <w:r>
        <w:rPr>
          <w:lang w:eastAsia="en-GB"/>
        </w:rPr>
        <w:t>d</w:t>
      </w:r>
      <w:r w:rsidRPr="0073522B">
        <w:rPr>
          <w:lang w:eastAsia="en-GB"/>
        </w:rPr>
        <w:t xml:space="preserve"> in December </w:t>
      </w:r>
      <w:proofErr w:type="gramStart"/>
      <w:r w:rsidRPr="0073522B">
        <w:rPr>
          <w:lang w:eastAsia="en-GB"/>
        </w:rPr>
        <w:t>2021</w:t>
      </w:r>
      <w:r w:rsidR="00270A27">
        <w:rPr>
          <w:lang w:eastAsia="en-GB"/>
        </w:rPr>
        <w:t>.(</w:t>
      </w:r>
      <w:proofErr w:type="gramEnd"/>
      <w:r w:rsidR="00270A27">
        <w:rPr>
          <w:lang w:eastAsia="en-GB"/>
        </w:rPr>
        <w:t>1)</w:t>
      </w:r>
    </w:p>
    <w:p w14:paraId="016B92CE" w14:textId="3459FB10" w:rsidR="00643AC1" w:rsidRDefault="00A93E35" w:rsidP="00643AC1">
      <w:pPr>
        <w:pStyle w:val="ListParagraph"/>
        <w:numPr>
          <w:ilvl w:val="0"/>
          <w:numId w:val="1"/>
        </w:numPr>
        <w:rPr>
          <w:lang w:eastAsia="en-GB"/>
        </w:rPr>
      </w:pPr>
      <w:r w:rsidRPr="0073522B">
        <w:rPr>
          <w:lang w:eastAsia="en-GB"/>
        </w:rPr>
        <w:t xml:space="preserve">Understanding the impact of Omicron in pregnancy is important for policy around maternity care provision, for example, for guidance on partners attending hospital and provision of infertility </w:t>
      </w:r>
      <w:proofErr w:type="gramStart"/>
      <w:r w:rsidRPr="0073522B">
        <w:rPr>
          <w:lang w:eastAsia="en-GB"/>
        </w:rPr>
        <w:t>treatments</w:t>
      </w:r>
      <w:r w:rsidR="00270A27">
        <w:rPr>
          <w:lang w:eastAsia="en-GB"/>
        </w:rPr>
        <w:t>.</w:t>
      </w:r>
      <w:r w:rsidRPr="0073522B">
        <w:rPr>
          <w:lang w:eastAsia="en-GB"/>
        </w:rPr>
        <w:t>(</w:t>
      </w:r>
      <w:proofErr w:type="gramEnd"/>
      <w:r w:rsidR="00270A27">
        <w:rPr>
          <w:lang w:eastAsia="en-GB"/>
        </w:rPr>
        <w:t>2,3</w:t>
      </w:r>
      <w:r w:rsidRPr="0073522B">
        <w:rPr>
          <w:lang w:eastAsia="en-GB"/>
        </w:rPr>
        <w:t>)</w:t>
      </w:r>
    </w:p>
    <w:p w14:paraId="63A91647" w14:textId="434A4404" w:rsidR="00C24E75" w:rsidRPr="001D2FA1" w:rsidRDefault="00A93E35" w:rsidP="00643AC1">
      <w:pPr>
        <w:pStyle w:val="ListParagraph"/>
        <w:numPr>
          <w:ilvl w:val="0"/>
          <w:numId w:val="1"/>
        </w:numPr>
        <w:rPr>
          <w:lang w:eastAsia="en-GB"/>
        </w:rPr>
      </w:pPr>
      <w:r>
        <w:rPr>
          <w:lang w:eastAsia="en-GB"/>
        </w:rPr>
        <w:t>L</w:t>
      </w:r>
      <w:r w:rsidRPr="0073522B">
        <w:rPr>
          <w:lang w:eastAsia="en-GB"/>
        </w:rPr>
        <w:t xml:space="preserve">ittle is known about </w:t>
      </w:r>
      <w:r>
        <w:rPr>
          <w:lang w:eastAsia="en-GB"/>
        </w:rPr>
        <w:t>the</w:t>
      </w:r>
      <w:r w:rsidRPr="0073522B">
        <w:rPr>
          <w:lang w:eastAsia="en-GB"/>
        </w:rPr>
        <w:t xml:space="preserve"> effect </w:t>
      </w:r>
      <w:r>
        <w:rPr>
          <w:lang w:eastAsia="en-GB"/>
        </w:rPr>
        <w:t xml:space="preserve">of Omicron </w:t>
      </w:r>
      <w:r w:rsidRPr="0073522B">
        <w:rPr>
          <w:lang w:eastAsia="en-GB"/>
        </w:rPr>
        <w:t xml:space="preserve">on pregnancy </w:t>
      </w:r>
      <w:r>
        <w:rPr>
          <w:lang w:eastAsia="en-GB"/>
        </w:rPr>
        <w:t xml:space="preserve">and neonatal </w:t>
      </w:r>
      <w:r w:rsidRPr="0073522B">
        <w:rPr>
          <w:lang w:eastAsia="en-GB"/>
        </w:rPr>
        <w:t>outcomes</w:t>
      </w:r>
      <w:r>
        <w:rPr>
          <w:lang w:eastAsia="en-GB"/>
        </w:rPr>
        <w:t>, a</w:t>
      </w:r>
      <w:r w:rsidRPr="0073522B">
        <w:rPr>
          <w:lang w:eastAsia="en-GB"/>
        </w:rPr>
        <w:t>lthough</w:t>
      </w:r>
      <w:r>
        <w:rPr>
          <w:lang w:eastAsia="en-GB"/>
        </w:rPr>
        <w:t>, there have been reports of</w:t>
      </w:r>
      <w:r w:rsidRPr="0073522B">
        <w:rPr>
          <w:lang w:eastAsia="en-GB"/>
        </w:rPr>
        <w:t xml:space="preserve"> less </w:t>
      </w:r>
      <w:r>
        <w:rPr>
          <w:lang w:eastAsia="en-GB"/>
        </w:rPr>
        <w:t xml:space="preserve">maternal </w:t>
      </w:r>
      <w:r w:rsidRPr="0073522B">
        <w:rPr>
          <w:lang w:eastAsia="en-GB"/>
        </w:rPr>
        <w:t xml:space="preserve">severe disease </w:t>
      </w:r>
      <w:r>
        <w:rPr>
          <w:lang w:eastAsia="en-GB"/>
        </w:rPr>
        <w:t xml:space="preserve">with Omicron when compared to Delta </w:t>
      </w:r>
      <w:r w:rsidRPr="0073522B">
        <w:rPr>
          <w:lang w:eastAsia="en-GB"/>
        </w:rPr>
        <w:t>(B.1.617.2) variant</w:t>
      </w:r>
      <w:r>
        <w:rPr>
          <w:lang w:eastAsia="en-GB"/>
        </w:rPr>
        <w:t xml:space="preserve"> </w:t>
      </w:r>
      <w:r w:rsidRPr="0073522B">
        <w:rPr>
          <w:lang w:eastAsia="en-GB"/>
        </w:rPr>
        <w:t xml:space="preserve">in </w:t>
      </w:r>
      <w:r>
        <w:rPr>
          <w:lang w:eastAsia="en-GB"/>
        </w:rPr>
        <w:t xml:space="preserve">the selected population of </w:t>
      </w:r>
      <w:r w:rsidRPr="0073522B">
        <w:rPr>
          <w:lang w:eastAsia="en-GB"/>
        </w:rPr>
        <w:t xml:space="preserve">pregnant </w:t>
      </w:r>
      <w:r>
        <w:rPr>
          <w:lang w:eastAsia="en-GB"/>
        </w:rPr>
        <w:t xml:space="preserve">women who attended maternity </w:t>
      </w:r>
      <w:proofErr w:type="gramStart"/>
      <w:r>
        <w:rPr>
          <w:lang w:eastAsia="en-GB"/>
        </w:rPr>
        <w:t>units</w:t>
      </w:r>
      <w:r w:rsidR="00270A27">
        <w:rPr>
          <w:lang w:eastAsia="en-GB"/>
        </w:rPr>
        <w:t>.(</w:t>
      </w:r>
      <w:proofErr w:type="gramEnd"/>
      <w:r w:rsidR="00270A27">
        <w:rPr>
          <w:lang w:eastAsia="en-GB"/>
        </w:rPr>
        <w:t>4</w:t>
      </w:r>
      <w:r w:rsidRPr="0073522B">
        <w:rPr>
          <w:lang w:eastAsia="en-GB"/>
        </w:rPr>
        <w:t>)</w:t>
      </w:r>
    </w:p>
    <w:p w14:paraId="70B42B12" w14:textId="77777777" w:rsidR="00C24E75" w:rsidRPr="00C24E75" w:rsidRDefault="00C24E75" w:rsidP="00C24E75"/>
    <w:p w14:paraId="02065886" w14:textId="77777777" w:rsidR="00C24E75" w:rsidRDefault="00C24E75" w:rsidP="00C24E75">
      <w:pPr>
        <w:pStyle w:val="Heading2"/>
        <w:spacing w:line="276" w:lineRule="auto"/>
      </w:pPr>
      <w:r w:rsidRPr="00C24E75">
        <w:t xml:space="preserve">2.0: Objectives </w:t>
      </w:r>
    </w:p>
    <w:p w14:paraId="37BF2A34" w14:textId="0D0AA559" w:rsidR="001D2FA1" w:rsidRPr="001D2FA1" w:rsidRDefault="001D2FA1" w:rsidP="001D2FA1">
      <w:r w:rsidRPr="001D2FA1">
        <w:t xml:space="preserve">The main aim of this work is to assess </w:t>
      </w:r>
      <w:r>
        <w:t xml:space="preserve">the </w:t>
      </w:r>
      <w:r w:rsidR="00997A08">
        <w:t>short-term</w:t>
      </w:r>
      <w:r>
        <w:t xml:space="preserve"> outcomes following infection in pregnancy with Delta and Omicron </w:t>
      </w:r>
      <w:r w:rsidR="00643AC1">
        <w:t xml:space="preserve">SARS-CoV-2 variants. </w:t>
      </w:r>
      <w:r w:rsidRPr="001D2FA1">
        <w:t>This will be achieved through the following objectives:</w:t>
      </w:r>
    </w:p>
    <w:p w14:paraId="17B8EBA6" w14:textId="77777777" w:rsidR="006029B0" w:rsidRDefault="001D2FA1" w:rsidP="001D2FA1">
      <w:pPr>
        <w:pStyle w:val="ListParagraph"/>
        <w:numPr>
          <w:ilvl w:val="0"/>
          <w:numId w:val="2"/>
        </w:numPr>
      </w:pPr>
      <w:r w:rsidRPr="001D2FA1">
        <w:t xml:space="preserve">To estimate the risk of </w:t>
      </w:r>
      <w:r>
        <w:t xml:space="preserve">short-term </w:t>
      </w:r>
      <w:r w:rsidRPr="001D2FA1">
        <w:t>adverse pregnancy, maternal and neonatal outcomes in pregnant women</w:t>
      </w:r>
      <w:r>
        <w:t xml:space="preserve"> with delta and omicron infection in pregnancy. </w:t>
      </w:r>
    </w:p>
    <w:p w14:paraId="40AFFAF1" w14:textId="03EA56F9" w:rsidR="00C24E75" w:rsidRPr="006029B0" w:rsidRDefault="001D2FA1" w:rsidP="001D2FA1">
      <w:pPr>
        <w:pStyle w:val="ListParagraph"/>
        <w:numPr>
          <w:ilvl w:val="0"/>
          <w:numId w:val="2"/>
        </w:numPr>
      </w:pPr>
      <w:r w:rsidRPr="001D2FA1">
        <w:t xml:space="preserve">To investigate whether the risk of </w:t>
      </w:r>
      <w:r w:rsidR="00997A08">
        <w:t>short-term</w:t>
      </w:r>
      <w:r>
        <w:t xml:space="preserve"> </w:t>
      </w:r>
      <w:r w:rsidRPr="001D2FA1">
        <w:t xml:space="preserve">adverse pregnancy, maternal and neonatal outcomes is different in </w:t>
      </w:r>
      <w:r>
        <w:t>women with omicron and delta variant infections</w:t>
      </w:r>
      <w:r w:rsidR="006029B0">
        <w:t xml:space="preserve">. </w:t>
      </w:r>
    </w:p>
    <w:p w14:paraId="54252A6A" w14:textId="77777777" w:rsidR="001D2FA1" w:rsidRPr="001D2FA1" w:rsidRDefault="001D2FA1" w:rsidP="001D2FA1">
      <w:pPr>
        <w:rPr>
          <w:lang w:eastAsia="en-GB"/>
        </w:rPr>
      </w:pPr>
    </w:p>
    <w:p w14:paraId="1BA5A205" w14:textId="7972B3D8" w:rsidR="00C24E75" w:rsidRDefault="00C24E75" w:rsidP="00C24E75">
      <w:pPr>
        <w:pStyle w:val="Heading2"/>
        <w:spacing w:line="276" w:lineRule="auto"/>
      </w:pPr>
      <w:r>
        <w:t>3.0: Study Design</w:t>
      </w:r>
    </w:p>
    <w:p w14:paraId="406A7029" w14:textId="46A5FF5A" w:rsidR="00C24E75" w:rsidRDefault="006029B0" w:rsidP="00C24E75">
      <w:r>
        <w:t>Population cohort study</w:t>
      </w:r>
    </w:p>
    <w:p w14:paraId="08080597" w14:textId="36CB14EC" w:rsidR="00C24E75" w:rsidRDefault="00C24E75" w:rsidP="00C24E75"/>
    <w:p w14:paraId="03130790" w14:textId="77777777" w:rsidR="00C24E75" w:rsidRDefault="00C24E75" w:rsidP="00C24E75">
      <w:pPr>
        <w:pStyle w:val="Heading2"/>
      </w:pPr>
      <w:r>
        <w:t>3.2: Study population</w:t>
      </w:r>
    </w:p>
    <w:p w14:paraId="0949B47F" w14:textId="152D6D26" w:rsidR="006029B0" w:rsidRPr="00C80530" w:rsidRDefault="006029B0" w:rsidP="006029B0">
      <w:pPr>
        <w:spacing w:line="276" w:lineRule="auto"/>
        <w:rPr>
          <w:rFonts w:cstheme="minorHAnsi"/>
        </w:rPr>
      </w:pPr>
      <w:r w:rsidRPr="00C80530">
        <w:t>Pregnant women will be identified</w:t>
      </w:r>
      <w:r>
        <w:t xml:space="preserve"> for inclusion in the cohort study</w:t>
      </w:r>
      <w:r w:rsidRPr="00C80530">
        <w:t xml:space="preserve"> through the COPS study </w:t>
      </w:r>
      <w:proofErr w:type="gramStart"/>
      <w:r>
        <w:t>database</w:t>
      </w:r>
      <w:r w:rsidR="00270A27">
        <w:t>.(</w:t>
      </w:r>
      <w:proofErr w:type="gramEnd"/>
      <w:r w:rsidR="00AC01F7">
        <w:t>5,6</w:t>
      </w:r>
      <w:r w:rsidR="00270A27">
        <w:t>)</w:t>
      </w:r>
      <w:r>
        <w:t xml:space="preserve"> The COPS study database includes all women </w:t>
      </w:r>
      <w:r w:rsidRPr="00C80530">
        <w:t>age</w:t>
      </w:r>
      <w:r>
        <w:t xml:space="preserve">d 11 to </w:t>
      </w:r>
      <w:r w:rsidRPr="00C80530">
        <w:t>55 at the time of conception</w:t>
      </w:r>
      <w:r>
        <w:t xml:space="preserve"> who were known to be pregnant in Scotland from 01 January 2015 to the present date. </w:t>
      </w:r>
      <w:r>
        <w:rPr>
          <w:rFonts w:cstheme="minorHAnsi"/>
        </w:rPr>
        <w:t xml:space="preserve">In the COPS database, pregnancies are </w:t>
      </w:r>
      <w:r>
        <w:rPr>
          <w:rFonts w:ascii="Calibri" w:eastAsia="Times New Roman" w:hAnsi="Calibri" w:cs="Calibri"/>
          <w:color w:val="000000"/>
          <w:lang w:eastAsia="en-GB"/>
        </w:rPr>
        <w:t>followed-</w:t>
      </w:r>
      <w:r w:rsidRPr="00F15016">
        <w:rPr>
          <w:rFonts w:ascii="Calibri" w:eastAsia="Times New Roman" w:hAnsi="Calibri" w:cs="Calibri"/>
          <w:color w:val="000000"/>
          <w:lang w:eastAsia="en-GB"/>
        </w:rPr>
        <w:t>up</w:t>
      </w:r>
      <w:r>
        <w:rPr>
          <w:rFonts w:ascii="Calibri" w:eastAsia="Times New Roman" w:hAnsi="Calibri" w:cs="Calibri"/>
          <w:color w:val="000000"/>
          <w:lang w:eastAsia="en-GB"/>
        </w:rPr>
        <w:t xml:space="preserve"> from conception</w:t>
      </w:r>
      <w:r w:rsidRPr="00F15016">
        <w:rPr>
          <w:rFonts w:ascii="Calibri" w:eastAsia="Times New Roman" w:hAnsi="Calibri" w:cs="Calibri"/>
          <w:color w:val="000000"/>
          <w:lang w:eastAsia="en-GB"/>
        </w:rPr>
        <w:t xml:space="preserve"> to the end of the puerperium (</w:t>
      </w:r>
      <w:r>
        <w:rPr>
          <w:rFonts w:ascii="Calibri" w:eastAsia="Times New Roman" w:hAnsi="Calibri" w:cs="Calibri"/>
          <w:color w:val="000000"/>
          <w:lang w:eastAsia="en-GB"/>
        </w:rPr>
        <w:t>six</w:t>
      </w:r>
      <w:r w:rsidRPr="00F15016">
        <w:rPr>
          <w:rFonts w:ascii="Calibri" w:eastAsia="Times New Roman" w:hAnsi="Calibri" w:cs="Calibri"/>
          <w:color w:val="000000"/>
          <w:lang w:eastAsia="en-GB"/>
        </w:rPr>
        <w:t xml:space="preserve"> weeks </w:t>
      </w:r>
      <w:r>
        <w:rPr>
          <w:rFonts w:ascii="Calibri" w:eastAsia="Times New Roman" w:hAnsi="Calibri" w:cs="Calibri"/>
          <w:color w:val="000000"/>
          <w:lang w:eastAsia="en-GB"/>
        </w:rPr>
        <w:t>after end of pregnancy</w:t>
      </w:r>
      <w:r w:rsidRPr="00F15016">
        <w:rPr>
          <w:rFonts w:ascii="Calibri" w:eastAsia="Times New Roman" w:hAnsi="Calibri" w:cs="Calibri"/>
          <w:color w:val="000000"/>
          <w:lang w:eastAsia="en-GB"/>
        </w:rPr>
        <w:t>) for women and the end of the neonatal period (28 days followi</w:t>
      </w:r>
      <w:r>
        <w:rPr>
          <w:rFonts w:ascii="Calibri" w:eastAsia="Times New Roman" w:hAnsi="Calibri" w:cs="Calibri"/>
          <w:color w:val="000000"/>
          <w:lang w:eastAsia="en-GB"/>
        </w:rPr>
        <w:t>ng birth) for live born babies.</w:t>
      </w:r>
    </w:p>
    <w:p w14:paraId="27EE7BE0" w14:textId="6DD97801" w:rsidR="00C24E75" w:rsidRDefault="00C24E75" w:rsidP="00C24E75"/>
    <w:p w14:paraId="34219DAC" w14:textId="77777777" w:rsidR="00C24E75" w:rsidRDefault="00C24E75" w:rsidP="00C24E75">
      <w:pPr>
        <w:pStyle w:val="Heading2"/>
      </w:pPr>
      <w:r>
        <w:t xml:space="preserve">3.3: Study period </w:t>
      </w:r>
    </w:p>
    <w:p w14:paraId="4ADDA577" w14:textId="61003C60" w:rsidR="00C24E75" w:rsidRDefault="006029B0" w:rsidP="00C24E75">
      <w:r>
        <w:t>For these analyses</w:t>
      </w:r>
      <w:r w:rsidR="00326826">
        <w:t xml:space="preserve"> we will include women who were pregnant during the period </w:t>
      </w:r>
      <w:r w:rsidR="00326826" w:rsidRPr="00326826">
        <w:t>1</w:t>
      </w:r>
      <w:r w:rsidR="00AF4E00">
        <w:t>7</w:t>
      </w:r>
      <w:r w:rsidR="00326826" w:rsidRPr="00326826">
        <w:t xml:space="preserve">th </w:t>
      </w:r>
      <w:r w:rsidR="00AF4E00">
        <w:t xml:space="preserve">May </w:t>
      </w:r>
      <w:r w:rsidR="00326826">
        <w:t>2021 to 31</w:t>
      </w:r>
      <w:r w:rsidR="00326826" w:rsidRPr="00326826">
        <w:rPr>
          <w:vertAlign w:val="superscript"/>
        </w:rPr>
        <w:t>st</w:t>
      </w:r>
      <w:r w:rsidR="00326826">
        <w:t xml:space="preserve"> January 2021. </w:t>
      </w:r>
    </w:p>
    <w:p w14:paraId="362F6274" w14:textId="4AD1173B" w:rsidR="00546AC5" w:rsidRDefault="00546AC5" w:rsidP="00546AC5">
      <w:r>
        <w:t>There are two study periods referred to in this protocol, defined by the time that delta and omicron variants were dominant (</w:t>
      </w:r>
      <w:r w:rsidR="00270A27">
        <w:t>&gt;</w:t>
      </w:r>
      <w:r>
        <w:t>50%</w:t>
      </w:r>
      <w:r w:rsidR="00270A27">
        <w:t>; b</w:t>
      </w:r>
      <w:r w:rsidR="004122A9">
        <w:t xml:space="preserve">ased on </w:t>
      </w:r>
      <w:r w:rsidR="00270A27">
        <w:t>&gt;</w:t>
      </w:r>
      <w:r w:rsidR="00D60769">
        <w:t xml:space="preserve">50% </w:t>
      </w:r>
      <w:r w:rsidR="004122A9">
        <w:t>S gene positivity</w:t>
      </w:r>
      <w:r w:rsidR="00270A27">
        <w:t xml:space="preserve"> </w:t>
      </w:r>
      <w:r w:rsidR="004122A9">
        <w:t xml:space="preserve">in PCR tests for which this </w:t>
      </w:r>
      <w:r w:rsidR="00270A27">
        <w:t xml:space="preserve">data </w:t>
      </w:r>
      <w:r w:rsidR="004122A9">
        <w:t>was available</w:t>
      </w:r>
      <w:r w:rsidR="00D60769">
        <w:t>)</w:t>
      </w:r>
      <w:r>
        <w:t xml:space="preserve">: </w:t>
      </w:r>
    </w:p>
    <w:p w14:paraId="52E0BB14" w14:textId="6E0F842F" w:rsidR="00546AC5" w:rsidRDefault="00546AC5" w:rsidP="00546AC5">
      <w:pPr>
        <w:pStyle w:val="ListParagraph"/>
        <w:numPr>
          <w:ilvl w:val="0"/>
          <w:numId w:val="3"/>
        </w:numPr>
        <w:spacing w:after="160" w:line="276" w:lineRule="auto"/>
      </w:pPr>
      <w:r>
        <w:t>Delt</w:t>
      </w:r>
      <w:r w:rsidR="00743A74">
        <w:t>a period</w:t>
      </w:r>
      <w:r>
        <w:t xml:space="preserve"> (</w:t>
      </w:r>
      <w:r w:rsidR="00AF4E00" w:rsidRPr="00326826">
        <w:t>1</w:t>
      </w:r>
      <w:r w:rsidR="00AF4E00">
        <w:t>7</w:t>
      </w:r>
      <w:r w:rsidR="00AF4E00" w:rsidRPr="00326826">
        <w:t xml:space="preserve">th </w:t>
      </w:r>
      <w:r w:rsidR="00AF4E00">
        <w:t xml:space="preserve">May </w:t>
      </w:r>
      <w:r>
        <w:t>20</w:t>
      </w:r>
      <w:r w:rsidR="00743A74">
        <w:t>21</w:t>
      </w:r>
      <w:r>
        <w:t xml:space="preserve"> to </w:t>
      </w:r>
      <w:r w:rsidR="00743A74">
        <w:t>14</w:t>
      </w:r>
      <w:r w:rsidR="00743A74" w:rsidRPr="00743A74">
        <w:rPr>
          <w:vertAlign w:val="superscript"/>
        </w:rPr>
        <w:t>th</w:t>
      </w:r>
      <w:r w:rsidR="00743A74">
        <w:t xml:space="preserve"> December 2021</w:t>
      </w:r>
      <w:r>
        <w:t>)</w:t>
      </w:r>
    </w:p>
    <w:p w14:paraId="2F076365" w14:textId="14D5963F" w:rsidR="006029B0" w:rsidRDefault="00743A74" w:rsidP="00C24E75">
      <w:pPr>
        <w:pStyle w:val="ListParagraph"/>
        <w:numPr>
          <w:ilvl w:val="0"/>
          <w:numId w:val="3"/>
        </w:numPr>
        <w:spacing w:after="160" w:line="276" w:lineRule="auto"/>
      </w:pPr>
      <w:r>
        <w:t>Omicron period</w:t>
      </w:r>
      <w:r w:rsidR="00546AC5">
        <w:t xml:space="preserve"> (from </w:t>
      </w:r>
      <w:r w:rsidRPr="00743A74">
        <w:t>15</w:t>
      </w:r>
      <w:r w:rsidRPr="00743A74">
        <w:rPr>
          <w:vertAlign w:val="superscript"/>
        </w:rPr>
        <w:t>th</w:t>
      </w:r>
      <w:r>
        <w:t xml:space="preserve"> </w:t>
      </w:r>
      <w:r w:rsidRPr="00743A74">
        <w:t>December 2021 to 31st January 202</w:t>
      </w:r>
      <w:r>
        <w:t>2</w:t>
      </w:r>
      <w:r w:rsidR="00546AC5">
        <w:t>)</w:t>
      </w:r>
    </w:p>
    <w:p w14:paraId="27C31625" w14:textId="77777777" w:rsidR="004C7111" w:rsidRDefault="007533F7" w:rsidP="007533F7">
      <w:r>
        <w:t xml:space="preserve">These periods were used as </w:t>
      </w:r>
    </w:p>
    <w:p w14:paraId="18914C41" w14:textId="51CE46E0" w:rsidR="004C7111" w:rsidRDefault="007533F7" w:rsidP="004C7111">
      <w:pPr>
        <w:pStyle w:val="ListParagraph"/>
        <w:numPr>
          <w:ilvl w:val="0"/>
          <w:numId w:val="7"/>
        </w:numPr>
      </w:pPr>
      <w:r>
        <w:t>viral sequencing is only performed on a small proportion of all population tests</w:t>
      </w:r>
      <w:r w:rsidR="004C7111">
        <w:t>.</w:t>
      </w:r>
    </w:p>
    <w:p w14:paraId="1B22C9BC" w14:textId="5ADDE936" w:rsidR="004C7111" w:rsidRDefault="007533F7" w:rsidP="004C7111">
      <w:pPr>
        <w:pStyle w:val="ListParagraph"/>
        <w:numPr>
          <w:ilvl w:val="0"/>
          <w:numId w:val="7"/>
        </w:numPr>
      </w:pPr>
      <w:r>
        <w:t>S+</w:t>
      </w:r>
      <w:r w:rsidR="004C7111">
        <w:t xml:space="preserve"> (delta)</w:t>
      </w:r>
      <w:r>
        <w:t>/S-</w:t>
      </w:r>
      <w:r w:rsidR="004C7111">
        <w:t>(omicron)</w:t>
      </w:r>
      <w:r>
        <w:t xml:space="preserve"> status, which serves as a proxy for delta vs omicron BA1</w:t>
      </w:r>
      <w:r w:rsidR="004C7111">
        <w:t xml:space="preserve">, </w:t>
      </w:r>
      <w:r>
        <w:t>is unavailable for many tests post January 6</w:t>
      </w:r>
      <w:r w:rsidRPr="004C7111">
        <w:rPr>
          <w:vertAlign w:val="superscript"/>
        </w:rPr>
        <w:t>th</w:t>
      </w:r>
      <w:r>
        <w:t xml:space="preserve"> when </w:t>
      </w:r>
      <w:r w:rsidR="004C7111">
        <w:t xml:space="preserve">legislation changed allowing diagnosis </w:t>
      </w:r>
      <w:r>
        <w:t xml:space="preserve">by LFD </w:t>
      </w:r>
      <w:r w:rsidR="004C7111">
        <w:t>without need for follow-up PCR</w:t>
      </w:r>
    </w:p>
    <w:p w14:paraId="49101307" w14:textId="52750514" w:rsidR="004C7111" w:rsidRDefault="007533F7" w:rsidP="004C7111">
      <w:pPr>
        <w:pStyle w:val="ListParagraph"/>
        <w:numPr>
          <w:ilvl w:val="0"/>
          <w:numId w:val="7"/>
        </w:numPr>
      </w:pPr>
      <w:r>
        <w:t xml:space="preserve">Omicron BA2, which is S+, began increasing </w:t>
      </w:r>
      <w:r w:rsidR="004C7111">
        <w:t>in</w:t>
      </w:r>
      <w:r>
        <w:t xml:space="preserve"> Scotland </w:t>
      </w:r>
      <w:r w:rsidR="004C7111">
        <w:t>in</w:t>
      </w:r>
      <w:r>
        <w:t xml:space="preserve"> </w:t>
      </w:r>
      <w:proofErr w:type="spellStart"/>
      <w:r>
        <w:t>mid January</w:t>
      </w:r>
      <w:proofErr w:type="spellEnd"/>
      <w:r>
        <w:t xml:space="preserve"> 2022 further compromising the ability to use S gene status as a proxy for variant</w:t>
      </w:r>
      <w:r w:rsidR="004122A9">
        <w:t xml:space="preserve"> </w:t>
      </w:r>
    </w:p>
    <w:p w14:paraId="45B153B9" w14:textId="70DC98B1" w:rsidR="004C7111" w:rsidRDefault="004C7111" w:rsidP="004C7111">
      <w:pPr>
        <w:ind w:left="360"/>
      </w:pPr>
    </w:p>
    <w:p w14:paraId="64C997C7" w14:textId="71939350" w:rsidR="007533F7" w:rsidRDefault="007533F7" w:rsidP="004C7111">
      <w:pPr>
        <w:ind w:left="360"/>
      </w:pPr>
      <w:r>
        <w:t xml:space="preserve">To allow for </w:t>
      </w:r>
      <w:r w:rsidR="00392804">
        <w:t xml:space="preserve">adequate follow-up and </w:t>
      </w:r>
      <w:r>
        <w:t>outcome</w:t>
      </w:r>
      <w:r w:rsidR="004C7111">
        <w:t xml:space="preserve"> ascertainment</w:t>
      </w:r>
      <w:r w:rsidR="00392804">
        <w:t xml:space="preserve"> from healthcare records</w:t>
      </w:r>
      <w:r>
        <w:t xml:space="preserve">, we </w:t>
      </w:r>
      <w:r w:rsidR="00392804">
        <w:t xml:space="preserve">will </w:t>
      </w:r>
      <w:r>
        <w:t xml:space="preserve">limit </w:t>
      </w:r>
      <w:r w:rsidR="00392804">
        <w:t xml:space="preserve">cases to those </w:t>
      </w:r>
      <w:r w:rsidR="004122A9">
        <w:t>occurring</w:t>
      </w:r>
      <w:r>
        <w:t xml:space="preserve"> up to the </w:t>
      </w:r>
      <w:proofErr w:type="gramStart"/>
      <w:r>
        <w:t>31</w:t>
      </w:r>
      <w:r w:rsidRPr="004C7111">
        <w:rPr>
          <w:vertAlign w:val="superscript"/>
        </w:rPr>
        <w:t>st</w:t>
      </w:r>
      <w:proofErr w:type="gramEnd"/>
      <w:r>
        <w:t xml:space="preserve"> January 2022. </w:t>
      </w:r>
      <w:r w:rsidR="00392804">
        <w:t xml:space="preserve">Source data latency is described in </w:t>
      </w:r>
      <w:r w:rsidR="00270A27">
        <w:t>(</w:t>
      </w:r>
      <w:r w:rsidR="00AC01F7">
        <w:t>6</w:t>
      </w:r>
      <w:r w:rsidR="00270A27">
        <w:t>).</w:t>
      </w:r>
    </w:p>
    <w:p w14:paraId="60F1B40B" w14:textId="77777777" w:rsidR="007533F7" w:rsidRDefault="007533F7" w:rsidP="007533F7">
      <w:pPr>
        <w:spacing w:after="160" w:line="276" w:lineRule="auto"/>
      </w:pPr>
    </w:p>
    <w:p w14:paraId="33EF24EF" w14:textId="740A2AED" w:rsidR="00C24E75" w:rsidRDefault="00C24E75" w:rsidP="00C24E75">
      <w:pPr>
        <w:pStyle w:val="Heading2"/>
      </w:pPr>
      <w:r>
        <w:t>3.4: Data Sources</w:t>
      </w:r>
    </w:p>
    <w:p w14:paraId="451DC1F4" w14:textId="6F02B94D" w:rsidR="00C24E75" w:rsidRDefault="00743A74" w:rsidP="00C24E75">
      <w:r>
        <w:t xml:space="preserve">This study will involve linkage and analysis of routinely collected electronic health records on </w:t>
      </w:r>
      <w:r w:rsidRPr="00A149C1">
        <w:t>maternal, pregnancy and neonatal outcomes</w:t>
      </w:r>
      <w:r>
        <w:t>, SARS-Cov-2 infections, vaccination data and other covariates of interest.</w:t>
      </w:r>
    </w:p>
    <w:p w14:paraId="568BBD9A" w14:textId="77777777" w:rsidR="00743A74" w:rsidRDefault="00743A74" w:rsidP="00C24E75"/>
    <w:p w14:paraId="0CEE02C2" w14:textId="7FB665EC" w:rsidR="00743A74" w:rsidRDefault="00743A74" w:rsidP="00C24E75">
      <w:r>
        <w:t>Pregnant women will be identified through the COPS</w:t>
      </w:r>
      <w:r w:rsidR="00AC01F7">
        <w:t xml:space="preserve"> </w:t>
      </w:r>
      <w:r>
        <w:t>study database</w:t>
      </w:r>
      <w:r w:rsidR="00AC01F7">
        <w:t xml:space="preserve"> (5,6)</w:t>
      </w:r>
      <w:r>
        <w:t xml:space="preserve"> if they appear on one or more of the data sources listed for the identification of pregnant women in Table 1.</w:t>
      </w:r>
    </w:p>
    <w:p w14:paraId="6B9DA917" w14:textId="1A6CD217" w:rsidR="00743A74" w:rsidRDefault="00743A74" w:rsidP="00C24E75"/>
    <w:p w14:paraId="35A81471" w14:textId="77777777" w:rsidR="00743A74" w:rsidRPr="00701BB5" w:rsidRDefault="00743A74" w:rsidP="00743A74">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743A74" w:rsidRPr="00750FB2" w14:paraId="730B2E72" w14:textId="77777777" w:rsidTr="00C74B97">
        <w:trPr>
          <w:trHeight w:val="20"/>
          <w:jc w:val="center"/>
        </w:trPr>
        <w:tc>
          <w:tcPr>
            <w:tcW w:w="2122" w:type="dxa"/>
            <w:shd w:val="clear" w:color="auto" w:fill="8EAADB" w:themeFill="accent1" w:themeFillTint="99"/>
          </w:tcPr>
          <w:p w14:paraId="0C250866" w14:textId="77777777" w:rsidR="00743A74" w:rsidRPr="00373498" w:rsidRDefault="00743A74" w:rsidP="00C74B97">
            <w:pPr>
              <w:spacing w:line="276" w:lineRule="auto"/>
              <w:rPr>
                <w:rFonts w:cstheme="minorHAnsi"/>
                <w:b/>
                <w:sz w:val="28"/>
              </w:rPr>
            </w:pPr>
            <w:r w:rsidRPr="00373498">
              <w:rPr>
                <w:rFonts w:cstheme="minorHAnsi"/>
                <w:b/>
                <w:sz w:val="28"/>
              </w:rPr>
              <w:t xml:space="preserve">Data </w:t>
            </w:r>
          </w:p>
        </w:tc>
        <w:tc>
          <w:tcPr>
            <w:tcW w:w="6945" w:type="dxa"/>
            <w:shd w:val="clear" w:color="auto" w:fill="8EAADB" w:themeFill="accent1" w:themeFillTint="99"/>
          </w:tcPr>
          <w:p w14:paraId="03BFE043" w14:textId="77777777" w:rsidR="00743A74" w:rsidRPr="00373498" w:rsidRDefault="00743A74" w:rsidP="00C74B97">
            <w:pPr>
              <w:spacing w:line="276" w:lineRule="auto"/>
              <w:rPr>
                <w:rFonts w:cstheme="minorHAnsi"/>
                <w:b/>
                <w:sz w:val="28"/>
              </w:rPr>
            </w:pPr>
            <w:r w:rsidRPr="00373498">
              <w:rPr>
                <w:rFonts w:cstheme="minorHAnsi"/>
                <w:b/>
                <w:sz w:val="28"/>
              </w:rPr>
              <w:t>Data source</w:t>
            </w:r>
          </w:p>
        </w:tc>
      </w:tr>
      <w:tr w:rsidR="00743A74" w:rsidRPr="00750FB2" w14:paraId="34E193ED" w14:textId="77777777" w:rsidTr="00C74B97">
        <w:trPr>
          <w:trHeight w:val="416"/>
          <w:jc w:val="center"/>
        </w:trPr>
        <w:tc>
          <w:tcPr>
            <w:tcW w:w="2122" w:type="dxa"/>
          </w:tcPr>
          <w:p w14:paraId="0F01CFE4" w14:textId="77777777" w:rsidR="00743A74" w:rsidRPr="00750FB2" w:rsidRDefault="00743A74" w:rsidP="00C74B97">
            <w:pPr>
              <w:spacing w:line="276" w:lineRule="auto"/>
              <w:rPr>
                <w:rFonts w:cstheme="minorHAnsi"/>
              </w:rPr>
            </w:pPr>
            <w:r w:rsidRPr="00750FB2">
              <w:rPr>
                <w:rFonts w:cstheme="minorHAnsi"/>
                <w:b/>
              </w:rPr>
              <w:t>Datasets required to identify pregnant women in the general population and associated pregnancy start and end dates:</w:t>
            </w:r>
          </w:p>
          <w:p w14:paraId="539116B3" w14:textId="77777777" w:rsidR="00743A74" w:rsidRPr="00750FB2" w:rsidRDefault="00743A74" w:rsidP="00C74B97">
            <w:pPr>
              <w:pStyle w:val="ListParagraph"/>
              <w:spacing w:line="276" w:lineRule="auto"/>
              <w:rPr>
                <w:rFonts w:cstheme="minorHAnsi"/>
              </w:rPr>
            </w:pPr>
          </w:p>
        </w:tc>
        <w:tc>
          <w:tcPr>
            <w:tcW w:w="6945" w:type="dxa"/>
          </w:tcPr>
          <w:p w14:paraId="0020A5B3"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7F81813D"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GP consultation data: for identification of women with early miscarriage or ectopic pregnancy not managed in hospitals</w:t>
            </w:r>
          </w:p>
          <w:p w14:paraId="264810BA"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35B67255"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Termination of pregnancy statutory notifications (AAS records)</w:t>
            </w:r>
          </w:p>
          <w:p w14:paraId="334CFAA6"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SMR 02: for identification of later miscarriage, stillbirth, and live births managed in hospital (and some home births)</w:t>
            </w:r>
          </w:p>
          <w:p w14:paraId="2B388EFE"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lastRenderedPageBreak/>
              <w:t>National Records of Scotland (NRS) statutory stillbirth registrations</w:t>
            </w:r>
          </w:p>
          <w:p w14:paraId="33D27433"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National Records of Scotland (NRS) statutory live birth registrations</w:t>
            </w:r>
          </w:p>
          <w:p w14:paraId="2BC09EC5" w14:textId="77777777" w:rsidR="00743A74" w:rsidRDefault="00743A74" w:rsidP="00743A74">
            <w:pPr>
              <w:pStyle w:val="ListParagraph"/>
              <w:numPr>
                <w:ilvl w:val="0"/>
                <w:numId w:val="4"/>
              </w:numPr>
              <w:spacing w:after="160"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1797C808" w14:textId="77777777" w:rsidR="00743A74" w:rsidRPr="00721A3B" w:rsidRDefault="00743A74" w:rsidP="00C74B97">
            <w:pPr>
              <w:spacing w:line="276" w:lineRule="auto"/>
              <w:rPr>
                <w:rFonts w:cstheme="minorHAnsi"/>
              </w:rPr>
            </w:pPr>
            <w:r>
              <w:rPr>
                <w:rFonts w:cstheme="minorHAnsi"/>
              </w:rPr>
              <w:t>Note that this is already established as part of the COPS study and methodology is set</w:t>
            </w:r>
            <w:r w:rsidRPr="00C80530">
              <w:t xml:space="preserve"> out in the </w:t>
            </w:r>
            <w:hyperlink r:id="rId7" w:history="1">
              <w:r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743A74" w:rsidRPr="00750FB2" w14:paraId="24813C03" w14:textId="77777777" w:rsidTr="00C74B97">
        <w:trPr>
          <w:trHeight w:val="1092"/>
          <w:jc w:val="center"/>
        </w:trPr>
        <w:tc>
          <w:tcPr>
            <w:tcW w:w="2122" w:type="dxa"/>
          </w:tcPr>
          <w:p w14:paraId="4CF4CDB4" w14:textId="77777777" w:rsidR="00743A74" w:rsidRDefault="00743A74" w:rsidP="00C74B97">
            <w:pPr>
              <w:spacing w:line="276" w:lineRule="auto"/>
              <w:rPr>
                <w:rFonts w:cstheme="minorHAnsi"/>
              </w:rPr>
            </w:pPr>
            <w:r w:rsidRPr="00DC0583">
              <w:rPr>
                <w:rFonts w:cstheme="minorHAnsi"/>
                <w:b/>
              </w:rPr>
              <w:lastRenderedPageBreak/>
              <w:t>Datasets required to identify characteristics of pregnant population</w:t>
            </w:r>
          </w:p>
        </w:tc>
        <w:tc>
          <w:tcPr>
            <w:tcW w:w="6945" w:type="dxa"/>
          </w:tcPr>
          <w:p w14:paraId="66844DBA" w14:textId="77777777" w:rsidR="00743A74" w:rsidRDefault="00743A74" w:rsidP="00743A74">
            <w:pPr>
              <w:pStyle w:val="ListParagraph"/>
              <w:numPr>
                <w:ilvl w:val="0"/>
                <w:numId w:val="4"/>
              </w:numPr>
              <w:spacing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Pr>
                <w:rFonts w:cstheme="minorHAnsi"/>
              </w:rPr>
              <w:t xml:space="preserve">pre-pregnancy </w:t>
            </w:r>
            <w:r w:rsidRPr="00E90477">
              <w:rPr>
                <w:rFonts w:cstheme="minorHAnsi"/>
              </w:rPr>
              <w:t>clinical vulnerability</w:t>
            </w:r>
            <w:r>
              <w:rPr>
                <w:rFonts w:cstheme="minorHAnsi"/>
              </w:rPr>
              <w:t xml:space="preserve"> </w:t>
            </w:r>
            <w:proofErr w:type="spellStart"/>
            <w:r>
              <w:rPr>
                <w:rFonts w:cstheme="minorHAnsi"/>
              </w:rPr>
              <w:t>exc</w:t>
            </w:r>
            <w:proofErr w:type="spellEnd"/>
            <w:r>
              <w:rPr>
                <w:rFonts w:cstheme="minorHAnsi"/>
              </w:rPr>
              <w:t xml:space="preserve"> diabetes</w:t>
            </w:r>
            <w:r w:rsidRPr="00E90477">
              <w:rPr>
                <w:rFonts w:cstheme="minorHAnsi"/>
              </w:rPr>
              <w:t>,</w:t>
            </w:r>
            <w:r>
              <w:rPr>
                <w:rFonts w:cstheme="minorHAnsi"/>
              </w:rPr>
              <w:t xml:space="preserve"> diabetes, BMI, smoking</w:t>
            </w:r>
            <w:r w:rsidRPr="00E90477">
              <w:rPr>
                <w:rFonts w:cstheme="minorHAnsi"/>
              </w:rPr>
              <w:t xml:space="preserve"> </w:t>
            </w:r>
            <w:r>
              <w:rPr>
                <w:rFonts w:cstheme="minorHAnsi"/>
              </w:rPr>
              <w:t>status, and linked PCR test data to capture confirmed cases of COVID-19 infection.</w:t>
            </w:r>
          </w:p>
          <w:p w14:paraId="7CA6C284" w14:textId="77777777" w:rsidR="00743A74" w:rsidRPr="00087D11" w:rsidRDefault="00743A74" w:rsidP="00C74B97">
            <w:pPr>
              <w:spacing w:line="276" w:lineRule="auto"/>
              <w:ind w:left="5"/>
              <w:rPr>
                <w:rFonts w:cstheme="minorHAnsi"/>
              </w:rPr>
            </w:pPr>
            <w:r>
              <w:rPr>
                <w:rFonts w:cstheme="minorHAnsi"/>
              </w:rPr>
              <w:t>Note that all</w:t>
            </w:r>
            <w:r w:rsidRPr="00087D11">
              <w:rPr>
                <w:rFonts w:cstheme="minorHAnsi"/>
              </w:rPr>
              <w:t xml:space="preserve"> are available through the COPS study data</w:t>
            </w:r>
            <w:r>
              <w:rPr>
                <w:rFonts w:cstheme="minorHAnsi"/>
              </w:rPr>
              <w:t>base</w:t>
            </w:r>
            <w:r w:rsidRPr="00087D11">
              <w:rPr>
                <w:rFonts w:cstheme="minorHAnsi"/>
              </w:rPr>
              <w:t>.</w:t>
            </w:r>
          </w:p>
        </w:tc>
      </w:tr>
      <w:tr w:rsidR="00743A74" w:rsidRPr="00750FB2" w14:paraId="4F2F7FA5" w14:textId="77777777" w:rsidTr="00C74B97">
        <w:trPr>
          <w:trHeight w:val="20"/>
          <w:jc w:val="center"/>
        </w:trPr>
        <w:tc>
          <w:tcPr>
            <w:tcW w:w="2122" w:type="dxa"/>
          </w:tcPr>
          <w:p w14:paraId="0CE814E3" w14:textId="77777777" w:rsidR="00743A74" w:rsidRPr="00DC0583" w:rsidRDefault="00743A74" w:rsidP="00C74B97">
            <w:pPr>
              <w:spacing w:line="276" w:lineRule="auto"/>
              <w:rPr>
                <w:rFonts w:cstheme="minorHAnsi"/>
                <w:b/>
              </w:rPr>
            </w:pPr>
            <w:r w:rsidRPr="00803052">
              <w:rPr>
                <w:rFonts w:cstheme="minorHAnsi"/>
                <w:b/>
              </w:rPr>
              <w:t>Datasets required to identify vaccinated individuals</w:t>
            </w:r>
          </w:p>
        </w:tc>
        <w:tc>
          <w:tcPr>
            <w:tcW w:w="6945" w:type="dxa"/>
          </w:tcPr>
          <w:p w14:paraId="3E75FB1E" w14:textId="77777777" w:rsidR="00743A74" w:rsidRPr="00185870" w:rsidRDefault="00743A74" w:rsidP="00743A74">
            <w:pPr>
              <w:pStyle w:val="ListParagraph"/>
              <w:numPr>
                <w:ilvl w:val="0"/>
                <w:numId w:val="4"/>
              </w:numPr>
              <w:spacing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NCDS, from where it is cleaned and then linked to </w:t>
            </w:r>
            <w:r w:rsidRPr="008E5858">
              <w:rPr>
                <w:rFonts w:cstheme="minorHAnsi"/>
              </w:rPr>
              <w:t>the COPS data. Relevant data of interest: vaccination date, type, dose.</w:t>
            </w:r>
          </w:p>
        </w:tc>
      </w:tr>
      <w:tr w:rsidR="00743A74" w:rsidRPr="00750FB2" w14:paraId="5CBBB477" w14:textId="77777777" w:rsidTr="00C74B97">
        <w:trPr>
          <w:trHeight w:val="20"/>
          <w:jc w:val="center"/>
        </w:trPr>
        <w:tc>
          <w:tcPr>
            <w:tcW w:w="2122" w:type="dxa"/>
          </w:tcPr>
          <w:p w14:paraId="6C40BD4C" w14:textId="77777777" w:rsidR="00743A74" w:rsidRPr="00803052" w:rsidRDefault="00743A74" w:rsidP="00C74B97">
            <w:pPr>
              <w:spacing w:line="276" w:lineRule="auto"/>
              <w:rPr>
                <w:rFonts w:cstheme="minorHAnsi"/>
                <w:b/>
              </w:rPr>
            </w:pPr>
            <w:r w:rsidRPr="00DC0583">
              <w:rPr>
                <w:rFonts w:cstheme="minorHAnsi"/>
                <w:b/>
              </w:rPr>
              <w:t xml:space="preserve">Datasets required to identify </w:t>
            </w:r>
            <w:r>
              <w:rPr>
                <w:rFonts w:cstheme="minorHAnsi"/>
                <w:b/>
              </w:rPr>
              <w:t>outcomes of interest</w:t>
            </w:r>
          </w:p>
        </w:tc>
        <w:tc>
          <w:tcPr>
            <w:tcW w:w="6945" w:type="dxa"/>
          </w:tcPr>
          <w:p w14:paraId="0AAAFD15" w14:textId="77777777" w:rsidR="00743A74" w:rsidRPr="000A055F" w:rsidRDefault="00743A74" w:rsidP="00743A74">
            <w:pPr>
              <w:pStyle w:val="ListParagraph"/>
              <w:numPr>
                <w:ilvl w:val="0"/>
                <w:numId w:val="4"/>
              </w:numPr>
              <w:spacing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national linked anomaly database, SICSAG critical care admissions, NRS deaths.</w:t>
            </w:r>
          </w:p>
        </w:tc>
      </w:tr>
    </w:tbl>
    <w:p w14:paraId="28072F05" w14:textId="77777777" w:rsidR="00743A74" w:rsidRDefault="00743A74" w:rsidP="00743A74">
      <w:pPr>
        <w:pStyle w:val="Heading2"/>
      </w:pPr>
    </w:p>
    <w:p w14:paraId="5BC48436" w14:textId="77777777" w:rsidR="00743A74" w:rsidRDefault="00743A74" w:rsidP="00C24E75"/>
    <w:p w14:paraId="2F21813C" w14:textId="2A9AC757" w:rsidR="00C24E75" w:rsidRDefault="00C24E75" w:rsidP="00C24E75">
      <w:pPr>
        <w:pStyle w:val="Heading2"/>
      </w:pPr>
      <w:r>
        <w:t>3.5: Study Variables</w:t>
      </w:r>
    </w:p>
    <w:p w14:paraId="0EDE0F81" w14:textId="7805727F" w:rsidR="00C24E75" w:rsidRDefault="00C24E75" w:rsidP="00C24E75"/>
    <w:p w14:paraId="02A5D017" w14:textId="5B42C845" w:rsidR="00C24E75" w:rsidRDefault="00C24E75" w:rsidP="00C24E75">
      <w:pPr>
        <w:pStyle w:val="Heading3"/>
        <w:spacing w:before="0"/>
      </w:pPr>
      <w:r>
        <w:t>3.5.1: Study Outcomes</w:t>
      </w:r>
    </w:p>
    <w:p w14:paraId="645A1BA4" w14:textId="77777777" w:rsidR="00C67607" w:rsidRDefault="00C67607" w:rsidP="00C67607">
      <w:pPr>
        <w:pStyle w:val="ListParagraph"/>
        <w:numPr>
          <w:ilvl w:val="0"/>
          <w:numId w:val="5"/>
        </w:numPr>
      </w:pPr>
      <w:r>
        <w:t xml:space="preserve">Maternal outcomes: </w:t>
      </w:r>
    </w:p>
    <w:p w14:paraId="1D2054FC" w14:textId="58BF0DBF" w:rsidR="00C67607" w:rsidRDefault="00C67607" w:rsidP="00C67607">
      <w:pPr>
        <w:pStyle w:val="ListParagraph"/>
        <w:numPr>
          <w:ilvl w:val="1"/>
          <w:numId w:val="5"/>
        </w:numPr>
      </w:pPr>
      <w:r>
        <w:t xml:space="preserve">Admission to critical care </w:t>
      </w:r>
      <w:r w:rsidR="00727966">
        <w:t xml:space="preserve">or death </w:t>
      </w:r>
      <w:r>
        <w:t xml:space="preserve">within 21 days of COVID-19 infection (defined as </w:t>
      </w:r>
      <w:r w:rsidRPr="00C67607">
        <w:rPr>
          <w:rFonts w:eastAsia="Times New Roman" w:cstheme="minorHAnsi"/>
          <w:color w:val="000000"/>
          <w:lang w:eastAsia="en-GB"/>
        </w:rPr>
        <w:t>ICU admission as identified on SICSAG record</w:t>
      </w:r>
      <w:r w:rsidR="00727966">
        <w:rPr>
          <w:rFonts w:eastAsia="Times New Roman" w:cstheme="minorHAnsi"/>
          <w:color w:val="000000"/>
          <w:lang w:eastAsia="en-GB"/>
        </w:rPr>
        <w:t xml:space="preserve"> or maternal death</w:t>
      </w:r>
      <w:r>
        <w:rPr>
          <w:rFonts w:eastAsia="Times New Roman" w:cstheme="minorHAnsi"/>
          <w:color w:val="000000"/>
          <w:lang w:eastAsia="en-GB"/>
        </w:rPr>
        <w:t>)</w:t>
      </w:r>
    </w:p>
    <w:p w14:paraId="6BF71A35" w14:textId="286687A6" w:rsidR="00C67607" w:rsidRDefault="00C67607" w:rsidP="004B74DF">
      <w:pPr>
        <w:pStyle w:val="ListParagraph"/>
        <w:numPr>
          <w:ilvl w:val="1"/>
          <w:numId w:val="5"/>
        </w:numPr>
      </w:pPr>
      <w:r>
        <w:t>Admission to critical care for COVID-19</w:t>
      </w:r>
      <w:r w:rsidRPr="00C67607">
        <w:t xml:space="preserve"> </w:t>
      </w:r>
      <w:r>
        <w:t xml:space="preserve">(defined as </w:t>
      </w:r>
      <w:r w:rsidRPr="00C67607">
        <w:rPr>
          <w:rFonts w:eastAsia="Times New Roman" w:cstheme="minorHAnsi"/>
          <w:color w:val="000000"/>
          <w:lang w:eastAsia="en-GB"/>
        </w:rPr>
        <w:t>ICU admission as identified on SICSAG record</w:t>
      </w:r>
      <w:r>
        <w:rPr>
          <w:rFonts w:eastAsia="Times New Roman" w:cstheme="minorHAnsi"/>
          <w:color w:val="000000"/>
          <w:lang w:eastAsia="en-GB"/>
        </w:rPr>
        <w:t xml:space="preserve"> with </w:t>
      </w:r>
      <w:r w:rsidR="004B74DF">
        <w:rPr>
          <w:rFonts w:eastAsia="Times New Roman" w:cstheme="minorHAnsi"/>
          <w:color w:val="000000"/>
          <w:lang w:eastAsia="en-GB"/>
        </w:rPr>
        <w:t>COVID-19 included in a diagnostic field indicating clinically significant infection</w:t>
      </w:r>
      <w:r w:rsidR="00727966">
        <w:rPr>
          <w:rFonts w:eastAsia="Times New Roman" w:cstheme="minorHAnsi"/>
          <w:color w:val="000000"/>
          <w:lang w:eastAsia="en-GB"/>
        </w:rPr>
        <w:t>; or death with COVI</w:t>
      </w:r>
      <w:r w:rsidR="00AC01F7">
        <w:rPr>
          <w:rFonts w:eastAsia="Times New Roman" w:cstheme="minorHAnsi"/>
          <w:color w:val="000000"/>
          <w:lang w:eastAsia="en-GB"/>
        </w:rPr>
        <w:t>D</w:t>
      </w:r>
      <w:r w:rsidR="00727966">
        <w:rPr>
          <w:rFonts w:eastAsia="Times New Roman" w:cstheme="minorHAnsi"/>
          <w:color w:val="000000"/>
          <w:lang w:eastAsia="en-GB"/>
        </w:rPr>
        <w:t>-19 recorded on death certificate</w:t>
      </w:r>
      <w:r>
        <w:rPr>
          <w:rFonts w:eastAsia="Times New Roman" w:cstheme="minorHAnsi"/>
          <w:color w:val="000000"/>
          <w:lang w:eastAsia="en-GB"/>
        </w:rPr>
        <w:t>)</w:t>
      </w:r>
    </w:p>
    <w:p w14:paraId="4922EC23" w14:textId="5038FD08" w:rsidR="00C67607" w:rsidRDefault="00C67607" w:rsidP="00C67607">
      <w:pPr>
        <w:pStyle w:val="ListParagraph"/>
        <w:numPr>
          <w:ilvl w:val="1"/>
          <w:numId w:val="5"/>
        </w:numPr>
      </w:pPr>
      <w:r>
        <w:t>Maternal death</w:t>
      </w:r>
    </w:p>
    <w:p w14:paraId="355008A1" w14:textId="3BD80E05" w:rsidR="00C67607" w:rsidRDefault="00C67607" w:rsidP="00C67607">
      <w:pPr>
        <w:pStyle w:val="ListParagraph"/>
        <w:numPr>
          <w:ilvl w:val="0"/>
          <w:numId w:val="5"/>
        </w:numPr>
      </w:pPr>
      <w:r>
        <w:t>Pregnancy outcomes:</w:t>
      </w:r>
    </w:p>
    <w:p w14:paraId="6A9EBAAB" w14:textId="7E737D87" w:rsidR="004B74DF" w:rsidRDefault="004B74DF" w:rsidP="004B74DF">
      <w:pPr>
        <w:pStyle w:val="ListParagraph"/>
        <w:numPr>
          <w:ilvl w:val="1"/>
          <w:numId w:val="5"/>
        </w:numPr>
      </w:pPr>
      <w:r>
        <w:t xml:space="preserve">Stillbirth within 28 days of infection. For this analysis we will use a broader definition of stillbirth encompassing late </w:t>
      </w:r>
      <w:proofErr w:type="spellStart"/>
      <w:r>
        <w:t>fetal</w:t>
      </w:r>
      <w:proofErr w:type="spellEnd"/>
      <w:r>
        <w:t xml:space="preserve"> losses and stillbirths from 20 weeks gestation onwards.</w:t>
      </w:r>
    </w:p>
    <w:p w14:paraId="2FA39BB4" w14:textId="6C763890" w:rsidR="004B74DF" w:rsidRDefault="004B74DF" w:rsidP="004B74DF">
      <w:pPr>
        <w:pStyle w:val="ListParagraph"/>
        <w:numPr>
          <w:ilvl w:val="1"/>
          <w:numId w:val="5"/>
        </w:numPr>
      </w:pPr>
      <w:r>
        <w:t>Preterm birth (&lt;37 weeks gestation) within 28 days of infection.</w:t>
      </w:r>
    </w:p>
    <w:p w14:paraId="7FC1F957" w14:textId="0E64D00C" w:rsidR="00C67607" w:rsidRDefault="004B74DF" w:rsidP="00C67607">
      <w:pPr>
        <w:pStyle w:val="ListParagraph"/>
        <w:numPr>
          <w:ilvl w:val="0"/>
          <w:numId w:val="5"/>
        </w:numPr>
      </w:pPr>
      <w:r>
        <w:lastRenderedPageBreak/>
        <w:t xml:space="preserve">Neonatal outcomes: </w:t>
      </w:r>
    </w:p>
    <w:p w14:paraId="4C8E06D8" w14:textId="3E51A266" w:rsidR="004B74DF" w:rsidRDefault="004B74DF" w:rsidP="004B74DF">
      <w:pPr>
        <w:pStyle w:val="ListParagraph"/>
        <w:numPr>
          <w:ilvl w:val="1"/>
          <w:numId w:val="5"/>
        </w:numPr>
      </w:pPr>
      <w:r>
        <w:t>Early neonatal death (within 7 days of birth), in births within 28 days of maternal infection</w:t>
      </w:r>
    </w:p>
    <w:p w14:paraId="7963B3C5" w14:textId="77777777" w:rsidR="00DB7F40" w:rsidRDefault="004B74DF" w:rsidP="00DB7F40">
      <w:pPr>
        <w:pStyle w:val="ListParagraph"/>
        <w:numPr>
          <w:ilvl w:val="1"/>
          <w:numId w:val="5"/>
        </w:numPr>
      </w:pPr>
      <w:r>
        <w:t>Neonatal infection within 7 days of birth, in births within 28 days of maternal infection</w:t>
      </w:r>
    </w:p>
    <w:p w14:paraId="099A2785" w14:textId="1E7B406F" w:rsidR="004B74DF" w:rsidRDefault="004B74DF" w:rsidP="00DB7F40">
      <w:pPr>
        <w:pStyle w:val="ListParagraph"/>
        <w:numPr>
          <w:ilvl w:val="1"/>
          <w:numId w:val="5"/>
        </w:numPr>
      </w:pPr>
      <w:r>
        <w:t>Neonatal death (within 28 days of birth), in births within 28 days of infection</w:t>
      </w:r>
    </w:p>
    <w:p w14:paraId="4ABC8161" w14:textId="3869F6B5" w:rsidR="004B74DF" w:rsidRDefault="004B74DF" w:rsidP="004B74DF">
      <w:pPr>
        <w:pStyle w:val="ListParagraph"/>
        <w:numPr>
          <w:ilvl w:val="1"/>
          <w:numId w:val="5"/>
        </w:numPr>
      </w:pPr>
      <w:r>
        <w:t>Low Apgar score (&lt;7), in births within 28 days of infection</w:t>
      </w:r>
    </w:p>
    <w:p w14:paraId="542A4084" w14:textId="5B6E36B8" w:rsidR="00DB7F40" w:rsidRDefault="00DB7F40" w:rsidP="00DB7F40"/>
    <w:p w14:paraId="6B0DE431" w14:textId="56D3F363" w:rsidR="00DB7F40" w:rsidRDefault="00DB7F40" w:rsidP="00DB7F40">
      <w:r>
        <w:t xml:space="preserve">Completeness of the outcome data will be assessed before carrying out analyses. Some data sources have latency before they are complete. There may also be delays in record linkage, which similarly would be biased to the omicron period. Incomplete data in the omicron period will decrease robustness of our estimates, and for some outcomes may bias the results. Data completeness and its potential impact will be assessed for each outcome. High levels of incompleteness may necessitate some outcomes being dropped.  We anticipate this is most likely to affect the outcomes of Neonatal death within 28 days of birth and Low Apgar score. </w:t>
      </w:r>
    </w:p>
    <w:p w14:paraId="2C09D8E8" w14:textId="7957FA00" w:rsidR="00C67607" w:rsidRPr="00C67607" w:rsidRDefault="00C67607" w:rsidP="00C67607"/>
    <w:p w14:paraId="30F2788B" w14:textId="5CCFEB0F" w:rsidR="00C24E75" w:rsidRDefault="00C24E75" w:rsidP="00C24E75">
      <w:pPr>
        <w:pStyle w:val="Heading3"/>
      </w:pPr>
      <w:r>
        <w:t>3.5.2: Exposure</w:t>
      </w:r>
    </w:p>
    <w:p w14:paraId="2F798DA5" w14:textId="4764E6F0" w:rsidR="004B74DF" w:rsidRDefault="004B74DF" w:rsidP="004B74DF">
      <w:r>
        <w:t xml:space="preserve">In the absence of SARS-CoV2 sequencing data for all </w:t>
      </w:r>
      <w:r w:rsidR="00FD01C2">
        <w:t>pregnant</w:t>
      </w:r>
      <w:r>
        <w:t xml:space="preserve"> women, </w:t>
      </w:r>
      <w:r w:rsidR="00FD01C2">
        <w:t>we will use the time period of infection to designate SARS-CoV-2 variant.</w:t>
      </w:r>
    </w:p>
    <w:p w14:paraId="5E441ED4" w14:textId="2F9D188B" w:rsidR="00FD01C2" w:rsidRDefault="00FD01C2" w:rsidP="00FD01C2">
      <w:pPr>
        <w:pStyle w:val="ListParagraph"/>
        <w:numPr>
          <w:ilvl w:val="0"/>
          <w:numId w:val="3"/>
        </w:numPr>
        <w:spacing w:after="160" w:line="276" w:lineRule="auto"/>
      </w:pPr>
      <w:r>
        <w:t>Delta period (infections 15</w:t>
      </w:r>
      <w:r w:rsidRPr="00743A74">
        <w:rPr>
          <w:vertAlign w:val="superscript"/>
        </w:rPr>
        <w:t>th</w:t>
      </w:r>
      <w:r>
        <w:t xml:space="preserve"> June 2021 to 14</w:t>
      </w:r>
      <w:r w:rsidRPr="00743A74">
        <w:rPr>
          <w:vertAlign w:val="superscript"/>
        </w:rPr>
        <w:t>th</w:t>
      </w:r>
      <w:r>
        <w:t xml:space="preserve"> December 2021)</w:t>
      </w:r>
    </w:p>
    <w:p w14:paraId="04FC4DDF" w14:textId="357D04A2" w:rsidR="00FD01C2" w:rsidRDefault="00FD01C2" w:rsidP="004B74DF">
      <w:pPr>
        <w:pStyle w:val="ListParagraph"/>
        <w:numPr>
          <w:ilvl w:val="0"/>
          <w:numId w:val="3"/>
        </w:numPr>
        <w:spacing w:after="160" w:line="276" w:lineRule="auto"/>
      </w:pPr>
      <w:r>
        <w:t xml:space="preserve">Omicron period (infections from </w:t>
      </w:r>
      <w:r w:rsidRPr="00743A74">
        <w:t>15</w:t>
      </w:r>
      <w:r w:rsidRPr="00743A74">
        <w:rPr>
          <w:vertAlign w:val="superscript"/>
        </w:rPr>
        <w:t>th</w:t>
      </w:r>
      <w:r>
        <w:t xml:space="preserve"> </w:t>
      </w:r>
      <w:r w:rsidRPr="00743A74">
        <w:t>December 2021 to 31st January 202</w:t>
      </w:r>
      <w:r>
        <w:t>2)</w:t>
      </w:r>
    </w:p>
    <w:p w14:paraId="18278987" w14:textId="77049901" w:rsidR="007E7285" w:rsidRDefault="007E7285" w:rsidP="007E7285">
      <w:pPr>
        <w:spacing w:after="160" w:line="276" w:lineRule="auto"/>
      </w:pPr>
      <w:r w:rsidRPr="007E7285">
        <w:t xml:space="preserve">Infection in pregnancy </w:t>
      </w:r>
      <w:r>
        <w:t>i</w:t>
      </w:r>
      <w:r w:rsidRPr="007E7285">
        <w:t>s defined as infection diagnosed</w:t>
      </w:r>
      <w:r w:rsidR="00B0192A">
        <w:t xml:space="preserve"> </w:t>
      </w:r>
      <w:r w:rsidRPr="007E7285">
        <w:t>at any point from the date of conception (2+0 weeks gestation) to the date the pregnancy ends inclusive (censoring infections and vaccinations occurring at 44+0 weeks gestation or over as it is very likely that these women have completed their pregnancy, but the end of pregnancy record has not yet been received by Public Health Scotland). The date of first positive sample collection w</w:t>
      </w:r>
      <w:r w:rsidR="00B0192A">
        <w:t xml:space="preserve">ill be </w:t>
      </w:r>
      <w:r w:rsidRPr="007E7285">
        <w:t>taken as the date of onset of the first episode of COVID-19. Subsequent episodes were recorded if a positive sample was taken ≥90 days after a first positive sample.</w:t>
      </w:r>
      <w:r w:rsidR="00B0192A" w:rsidRPr="00B0192A">
        <w:t xml:space="preserve"> Infections are determined by positive </w:t>
      </w:r>
      <w:r w:rsidR="00B0192A">
        <w:t>Revers</w:t>
      </w:r>
      <w:r w:rsidR="001113B0">
        <w:t>e</w:t>
      </w:r>
      <w:r w:rsidR="00B0192A">
        <w:t xml:space="preserve"> Transcription (RT) Polymerase chain reaction (PCR) test, and </w:t>
      </w:r>
      <w:r w:rsidR="00B0192A" w:rsidRPr="00B0192A">
        <w:t xml:space="preserve">from 6th January 2022 onwards are determined by positive PCR or positive LFD (provided the LFD is not followed by a negative PCR within 48hours). </w:t>
      </w:r>
    </w:p>
    <w:p w14:paraId="3D4169DE" w14:textId="4CA9489B" w:rsidR="00506F77" w:rsidRDefault="00506F77" w:rsidP="00506F77">
      <w:r>
        <w:t>The exposure periods for infection varies for each outcome (referred to as “outcome-specific exposure period” throughout this protocol) as shown in table 3.</w:t>
      </w:r>
    </w:p>
    <w:p w14:paraId="1A009F66" w14:textId="35C42924" w:rsidR="00506F77" w:rsidRDefault="00506F77" w:rsidP="00506F77"/>
    <w:p w14:paraId="416B195A" w14:textId="45FF0C18" w:rsidR="00506F77" w:rsidRPr="00506F77" w:rsidRDefault="00506F77" w:rsidP="00506F77">
      <w:pPr>
        <w:pStyle w:val="Caption"/>
        <w:spacing w:before="240"/>
        <w:rPr>
          <w:sz w:val="22"/>
          <w:lang w:eastAsia="en-GB"/>
        </w:rPr>
      </w:pPr>
      <w:r w:rsidRPr="00701BB5">
        <w:rPr>
          <w:sz w:val="22"/>
        </w:rPr>
        <w:t xml:space="preserve">Table </w:t>
      </w:r>
      <w:r>
        <w:rPr>
          <w:sz w:val="22"/>
        </w:rPr>
        <w:t>3</w:t>
      </w:r>
      <w:r w:rsidRPr="00701BB5">
        <w:rPr>
          <w:sz w:val="22"/>
        </w:rPr>
        <w:t>: Maternal, pregnancy and neonatal o</w:t>
      </w:r>
      <w:r w:rsidRPr="00701BB5">
        <w:rPr>
          <w:sz w:val="22"/>
          <w:lang w:eastAsia="en-GB"/>
        </w:rPr>
        <w:t xml:space="preserve">utcome measures </w:t>
      </w:r>
    </w:p>
    <w:p w14:paraId="207BE913" w14:textId="77777777" w:rsidR="00506F77" w:rsidRDefault="00506F77" w:rsidP="00506F77"/>
    <w:tbl>
      <w:tblPr>
        <w:tblW w:w="9214" w:type="dxa"/>
        <w:tblInd w:w="-5" w:type="dxa"/>
        <w:tblLook w:val="04A0" w:firstRow="1" w:lastRow="0" w:firstColumn="1" w:lastColumn="0" w:noHBand="0" w:noVBand="1"/>
      </w:tblPr>
      <w:tblGrid>
        <w:gridCol w:w="2037"/>
        <w:gridCol w:w="2465"/>
        <w:gridCol w:w="1780"/>
        <w:gridCol w:w="1570"/>
        <w:gridCol w:w="1362"/>
      </w:tblGrid>
      <w:tr w:rsidR="00727966" w:rsidRPr="0032579C" w14:paraId="271EE482"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020DE33"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066" w:type="dxa"/>
            <w:tcBorders>
              <w:top w:val="single" w:sz="4" w:space="0" w:color="auto"/>
              <w:left w:val="nil"/>
              <w:bottom w:val="single" w:sz="4" w:space="0" w:color="auto"/>
              <w:right w:val="single" w:sz="4" w:space="0" w:color="auto"/>
            </w:tcBorders>
            <w:shd w:val="clear" w:color="auto" w:fill="8EAADB" w:themeFill="accent1" w:themeFillTint="99"/>
            <w:hideMark/>
          </w:tcPr>
          <w:p w14:paraId="37F939CC"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2010" w:type="dxa"/>
            <w:tcBorders>
              <w:top w:val="single" w:sz="4" w:space="0" w:color="auto"/>
              <w:left w:val="nil"/>
              <w:bottom w:val="single" w:sz="4" w:space="0" w:color="auto"/>
              <w:right w:val="single" w:sz="4" w:space="0" w:color="auto"/>
            </w:tcBorders>
            <w:shd w:val="clear" w:color="auto" w:fill="8EAADB" w:themeFill="accent1" w:themeFillTint="99"/>
            <w:hideMark/>
          </w:tcPr>
          <w:p w14:paraId="6F2B16E8"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570" w:type="dxa"/>
            <w:tcBorders>
              <w:top w:val="single" w:sz="4" w:space="0" w:color="auto"/>
              <w:left w:val="nil"/>
              <w:bottom w:val="single" w:sz="4" w:space="0" w:color="auto"/>
              <w:right w:val="single" w:sz="4" w:space="0" w:color="auto"/>
            </w:tcBorders>
            <w:shd w:val="clear" w:color="auto" w:fill="8EAADB" w:themeFill="accent1" w:themeFillTint="99"/>
            <w:hideMark/>
          </w:tcPr>
          <w:p w14:paraId="11766552" w14:textId="4CE37030" w:rsidR="00727966" w:rsidRPr="0032579C" w:rsidRDefault="00727966" w:rsidP="00C74B97">
            <w:pPr>
              <w:rPr>
                <w:rFonts w:eastAsia="Times New Roman" w:cstheme="minorHAnsi"/>
                <w:b/>
                <w:bCs/>
                <w:color w:val="000000"/>
                <w:sz w:val="28"/>
                <w:lang w:eastAsia="en-GB"/>
              </w:rPr>
            </w:pPr>
            <w:r>
              <w:rPr>
                <w:rFonts w:eastAsia="Times New Roman" w:cstheme="minorHAnsi"/>
                <w:b/>
                <w:bCs/>
                <w:color w:val="000000"/>
                <w:sz w:val="28"/>
                <w:lang w:eastAsia="en-GB"/>
              </w:rPr>
              <w:t>Timing of infection</w:t>
            </w:r>
            <w:r w:rsidRPr="0032579C">
              <w:rPr>
                <w:rFonts w:eastAsia="Times New Roman" w:cstheme="minorHAnsi"/>
                <w:b/>
                <w:bCs/>
                <w:color w:val="000000"/>
                <w:sz w:val="28"/>
                <w:lang w:eastAsia="en-GB"/>
              </w:rPr>
              <w:t xml:space="preserve"> to be included </w:t>
            </w:r>
          </w:p>
        </w:tc>
        <w:tc>
          <w:tcPr>
            <w:tcW w:w="531" w:type="dxa"/>
            <w:tcBorders>
              <w:top w:val="single" w:sz="4" w:space="0" w:color="auto"/>
              <w:left w:val="nil"/>
              <w:bottom w:val="single" w:sz="4" w:space="0" w:color="auto"/>
              <w:right w:val="single" w:sz="4" w:space="0" w:color="auto"/>
            </w:tcBorders>
            <w:shd w:val="clear" w:color="auto" w:fill="8EAADB" w:themeFill="accent1" w:themeFillTint="99"/>
            <w:hideMark/>
          </w:tcPr>
          <w:p w14:paraId="0619BD2E" w14:textId="259A4EE1" w:rsidR="00727966" w:rsidRPr="0032579C" w:rsidRDefault="00727966" w:rsidP="00C74B97">
            <w:pPr>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w:t>
            </w:r>
            <w:r>
              <w:rPr>
                <w:rFonts w:eastAsia="Times New Roman" w:cstheme="minorHAnsi"/>
                <w:b/>
                <w:bCs/>
                <w:color w:val="000000"/>
                <w:sz w:val="28"/>
                <w:lang w:eastAsia="en-GB"/>
              </w:rPr>
              <w:t xml:space="preserve">infection </w:t>
            </w:r>
            <w:r w:rsidRPr="0032579C">
              <w:rPr>
                <w:rFonts w:eastAsia="Times New Roman" w:cstheme="minorHAnsi"/>
                <w:b/>
                <w:bCs/>
                <w:color w:val="000000"/>
                <w:sz w:val="28"/>
                <w:lang w:eastAsia="en-GB"/>
              </w:rPr>
              <w:t xml:space="preserve">risk period to </w:t>
            </w:r>
            <w:r w:rsidRPr="0032579C">
              <w:rPr>
                <w:rFonts w:eastAsia="Times New Roman" w:cstheme="minorHAnsi"/>
                <w:b/>
                <w:bCs/>
                <w:color w:val="000000"/>
                <w:sz w:val="28"/>
                <w:lang w:eastAsia="en-GB"/>
              </w:rPr>
              <w:lastRenderedPageBreak/>
              <w:t>be examined</w:t>
            </w:r>
          </w:p>
        </w:tc>
      </w:tr>
      <w:tr w:rsidR="00727966" w:rsidRPr="0032579C" w14:paraId="1C976BD7"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5AB73638"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lastRenderedPageBreak/>
              <w:t>ICU admission or death (any cause)</w:t>
            </w:r>
          </w:p>
        </w:tc>
        <w:tc>
          <w:tcPr>
            <w:tcW w:w="3066" w:type="dxa"/>
            <w:tcBorders>
              <w:top w:val="nil"/>
              <w:left w:val="nil"/>
              <w:bottom w:val="single" w:sz="4" w:space="0" w:color="auto"/>
              <w:right w:val="single" w:sz="4" w:space="0" w:color="auto"/>
            </w:tcBorders>
            <w:shd w:val="clear" w:color="auto" w:fill="auto"/>
            <w:hideMark/>
          </w:tcPr>
          <w:p w14:paraId="5E6E1068" w14:textId="77777777" w:rsidR="00727966" w:rsidRDefault="00727966" w:rsidP="00506F77">
            <w:r>
              <w:t xml:space="preserve">Admission to critical care within 21 days of COVID-19 infection (defined as </w:t>
            </w:r>
            <w:r w:rsidRPr="00506F77">
              <w:rPr>
                <w:rFonts w:eastAsia="Times New Roman" w:cstheme="minorHAnsi"/>
                <w:color w:val="000000"/>
                <w:lang w:eastAsia="en-GB"/>
              </w:rPr>
              <w:t>ICU admission as identified on SICSAG record)</w:t>
            </w:r>
          </w:p>
          <w:p w14:paraId="41A7E09B" w14:textId="1CF7831F" w:rsidR="00727966" w:rsidRPr="0032579C" w:rsidRDefault="00727966" w:rsidP="00727966">
            <w:pPr>
              <w:pStyle w:val="ListParagraph"/>
              <w:ind w:left="1080"/>
              <w:rPr>
                <w:rFonts w:eastAsia="Times New Roman" w:cstheme="minorHAnsi"/>
                <w:color w:val="000000"/>
                <w:lang w:eastAsia="en-GB"/>
              </w:rPr>
            </w:pPr>
          </w:p>
        </w:tc>
        <w:tc>
          <w:tcPr>
            <w:tcW w:w="2010" w:type="dxa"/>
            <w:tcBorders>
              <w:top w:val="nil"/>
              <w:left w:val="nil"/>
              <w:bottom w:val="single" w:sz="4" w:space="0" w:color="auto"/>
              <w:right w:val="single" w:sz="4" w:space="0" w:color="auto"/>
            </w:tcBorders>
            <w:shd w:val="clear" w:color="auto" w:fill="auto"/>
            <w:hideMark/>
          </w:tcPr>
          <w:p w14:paraId="6060611D"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33CCBC7B"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hideMark/>
          </w:tcPr>
          <w:p w14:paraId="50679CEA" w14:textId="01EF9844" w:rsidR="00727966" w:rsidRPr="0032579C" w:rsidRDefault="00727966" w:rsidP="00C74B97">
            <w:pPr>
              <w:rPr>
                <w:rFonts w:eastAsia="Times New Roman" w:cstheme="minorHAnsi"/>
                <w:color w:val="000000"/>
                <w:lang w:eastAsia="en-GB"/>
              </w:rPr>
            </w:pPr>
            <w:r>
              <w:rPr>
                <w:rFonts w:eastAsia="Times New Roman" w:cstheme="minorHAnsi"/>
                <w:color w:val="000000"/>
                <w:lang w:eastAsia="en-GB"/>
              </w:rPr>
              <w:t>28 days post infection</w:t>
            </w:r>
          </w:p>
        </w:tc>
      </w:tr>
      <w:tr w:rsidR="00727966" w:rsidRPr="0032579C" w14:paraId="09BA932B"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tcPr>
          <w:p w14:paraId="06AF78C1" w14:textId="50352A1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ICU admission or death</w:t>
            </w:r>
            <w:r>
              <w:rPr>
                <w:rFonts w:eastAsia="Times New Roman" w:cstheme="minorHAnsi"/>
                <w:color w:val="000000"/>
                <w:lang w:eastAsia="en-GB"/>
              </w:rPr>
              <w:t xml:space="preserve"> (COVID-19)</w:t>
            </w:r>
          </w:p>
        </w:tc>
        <w:tc>
          <w:tcPr>
            <w:tcW w:w="3066" w:type="dxa"/>
            <w:tcBorders>
              <w:top w:val="nil"/>
              <w:left w:val="nil"/>
              <w:bottom w:val="single" w:sz="4" w:space="0" w:color="auto"/>
              <w:right w:val="single" w:sz="4" w:space="0" w:color="auto"/>
            </w:tcBorders>
            <w:shd w:val="clear" w:color="auto" w:fill="auto"/>
          </w:tcPr>
          <w:p w14:paraId="52B1FDBF" w14:textId="311232EF" w:rsidR="00727966" w:rsidRDefault="00727966" w:rsidP="00727966">
            <w:r>
              <w:t>Admission to critical care for COVID-19</w:t>
            </w:r>
            <w:r w:rsidRPr="00C67607">
              <w:t xml:space="preserve"> </w:t>
            </w:r>
            <w:r>
              <w:t xml:space="preserve">(defined as </w:t>
            </w:r>
            <w:r w:rsidRPr="00727966">
              <w:rPr>
                <w:rFonts w:eastAsia="Times New Roman" w:cstheme="minorHAnsi"/>
                <w:color w:val="000000"/>
                <w:lang w:eastAsia="en-GB"/>
              </w:rPr>
              <w:t>ICU admission as identified on SICSAG record with COVID-19 included in a diagnostic field indicating clinically significant infection</w:t>
            </w:r>
            <w:r>
              <w:rPr>
                <w:rFonts w:eastAsia="Times New Roman" w:cstheme="minorHAnsi"/>
                <w:color w:val="000000"/>
                <w:lang w:eastAsia="en-GB"/>
              </w:rPr>
              <w:t>; or death with COVID-19 recorded on the death certificate</w:t>
            </w:r>
            <w:r w:rsidRPr="00727966">
              <w:rPr>
                <w:rFonts w:eastAsia="Times New Roman" w:cstheme="minorHAnsi"/>
                <w:color w:val="000000"/>
                <w:lang w:eastAsia="en-GB"/>
              </w:rPr>
              <w:t>)</w:t>
            </w:r>
          </w:p>
          <w:p w14:paraId="14B847ED" w14:textId="77777777" w:rsidR="00727966" w:rsidRPr="0032579C" w:rsidRDefault="00727966" w:rsidP="00727966">
            <w:pPr>
              <w:rPr>
                <w:rFonts w:eastAsia="Times New Roman" w:cstheme="minorHAnsi"/>
                <w:color w:val="000000"/>
                <w:lang w:eastAsia="en-GB"/>
              </w:rPr>
            </w:pPr>
          </w:p>
        </w:tc>
        <w:tc>
          <w:tcPr>
            <w:tcW w:w="2010" w:type="dxa"/>
            <w:tcBorders>
              <w:top w:val="nil"/>
              <w:left w:val="nil"/>
              <w:bottom w:val="single" w:sz="4" w:space="0" w:color="auto"/>
              <w:right w:val="single" w:sz="4" w:space="0" w:color="auto"/>
            </w:tcBorders>
            <w:shd w:val="clear" w:color="auto" w:fill="auto"/>
          </w:tcPr>
          <w:p w14:paraId="7CAC1155" w14:textId="6728C3FB" w:rsidR="00727966" w:rsidRPr="0032579C" w:rsidRDefault="00727966" w:rsidP="00727966">
            <w:pPr>
              <w:rPr>
                <w:rFonts w:eastAsia="Times New Roman" w:cstheme="minorHAnsi"/>
                <w:color w:val="000000"/>
                <w:lang w:eastAsia="en-GB"/>
              </w:rPr>
            </w:pPr>
            <w:r>
              <w:rPr>
                <w:rFonts w:eastAsia="Times New Roman" w:cstheme="minorHAnsi"/>
                <w:color w:val="000000"/>
                <w:lang w:eastAsia="en-GB"/>
              </w:rPr>
              <w:t>Secondary</w:t>
            </w:r>
          </w:p>
        </w:tc>
        <w:tc>
          <w:tcPr>
            <w:tcW w:w="1570" w:type="dxa"/>
            <w:tcBorders>
              <w:top w:val="nil"/>
              <w:left w:val="nil"/>
              <w:bottom w:val="single" w:sz="4" w:space="0" w:color="auto"/>
              <w:right w:val="single" w:sz="4" w:space="0" w:color="auto"/>
            </w:tcBorders>
            <w:shd w:val="clear" w:color="auto" w:fill="auto"/>
          </w:tcPr>
          <w:p w14:paraId="5DA595D3" w14:textId="242AC25B"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tcPr>
          <w:p w14:paraId="3471B85D" w14:textId="58ED55FD" w:rsidR="00727966" w:rsidRPr="0032579C" w:rsidRDefault="00727966" w:rsidP="00727966">
            <w:pPr>
              <w:rPr>
                <w:rFonts w:eastAsia="Times New Roman" w:cstheme="minorHAnsi"/>
                <w:color w:val="000000"/>
                <w:lang w:eastAsia="en-GB"/>
              </w:rPr>
            </w:pPr>
            <w:r>
              <w:rPr>
                <w:rFonts w:eastAsia="Times New Roman" w:cstheme="minorHAnsi"/>
                <w:color w:val="000000"/>
                <w:lang w:eastAsia="en-GB"/>
              </w:rPr>
              <w:t xml:space="preserve">28 days post infection </w:t>
            </w:r>
          </w:p>
        </w:tc>
      </w:tr>
      <w:tr w:rsidR="00727966" w:rsidRPr="0032579C" w14:paraId="6CD6DB4F"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193CCC4A"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066" w:type="dxa"/>
            <w:tcBorders>
              <w:top w:val="nil"/>
              <w:left w:val="nil"/>
              <w:bottom w:val="single" w:sz="4" w:space="0" w:color="auto"/>
              <w:right w:val="single" w:sz="4" w:space="0" w:color="auto"/>
            </w:tcBorders>
            <w:shd w:val="clear" w:color="auto" w:fill="auto"/>
            <w:hideMark/>
          </w:tcPr>
          <w:p w14:paraId="4C75F019"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Spontaneous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loss at ≥</w:t>
            </w:r>
            <w:r>
              <w:rPr>
                <w:rFonts w:eastAsia="Times New Roman" w:cstheme="minorHAnsi"/>
                <w:color w:val="000000"/>
                <w:lang w:eastAsia="en-GB"/>
              </w:rPr>
              <w:t>20</w:t>
            </w:r>
            <w:r w:rsidRPr="0032579C">
              <w:rPr>
                <w:rFonts w:eastAsia="Times New Roman" w:cstheme="minorHAnsi"/>
                <w:color w:val="000000"/>
                <w:lang w:eastAsia="en-GB"/>
              </w:rPr>
              <w:t xml:space="preserve"> completed weeks gestation</w:t>
            </w:r>
            <w:r w:rsidRPr="0032579C">
              <w:rPr>
                <w:rFonts w:eastAsia="Times New Roman" w:cstheme="minorHAnsi"/>
                <w:color w:val="000000"/>
                <w:lang w:eastAsia="en-GB"/>
              </w:rPr>
              <w:br/>
              <w:t xml:space="preserve">Any cause of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w:t>
            </w:r>
            <w:r w:rsidRPr="0032579C">
              <w:rPr>
                <w:rFonts w:eastAsia="Times New Roman" w:cstheme="minorHAnsi"/>
                <w:color w:val="000000"/>
                <w:lang w:eastAsia="en-GB"/>
              </w:rPr>
              <w:br/>
            </w:r>
            <w:r>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2010" w:type="dxa"/>
            <w:tcBorders>
              <w:top w:val="nil"/>
              <w:left w:val="nil"/>
              <w:bottom w:val="single" w:sz="4" w:space="0" w:color="auto"/>
              <w:right w:val="single" w:sz="4" w:space="0" w:color="auto"/>
            </w:tcBorders>
            <w:shd w:val="clear" w:color="auto" w:fill="auto"/>
            <w:hideMark/>
          </w:tcPr>
          <w:p w14:paraId="6388D848"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4B0755C2"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7371C1C6" w14:textId="2154178B" w:rsidR="00727966" w:rsidRPr="0032579C" w:rsidRDefault="00DB7F40" w:rsidP="00727966">
            <w:pPr>
              <w:rPr>
                <w:rFonts w:eastAsia="Times New Roman" w:cstheme="minorHAnsi"/>
                <w:color w:val="000000"/>
                <w:lang w:eastAsia="en-GB"/>
              </w:rPr>
            </w:pPr>
            <w:r>
              <w:rPr>
                <w:rFonts w:eastAsia="Times New Roman" w:cstheme="minorHAnsi"/>
                <w:color w:val="000000"/>
                <w:lang w:eastAsia="en-GB"/>
              </w:rPr>
              <w:t xml:space="preserve">In births within 28 days of infection </w:t>
            </w:r>
            <w:r w:rsidR="00727966">
              <w:rPr>
                <w:rFonts w:eastAsia="Times New Roman" w:cstheme="minorHAnsi"/>
                <w:color w:val="000000"/>
                <w:lang w:eastAsia="en-GB"/>
              </w:rPr>
              <w:t>from 20+0 weeks gestation onwards</w:t>
            </w:r>
          </w:p>
        </w:tc>
      </w:tr>
      <w:tr w:rsidR="00727966" w:rsidRPr="0032579C" w14:paraId="23CAEAE7"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26B791E3"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066" w:type="dxa"/>
            <w:tcBorders>
              <w:top w:val="nil"/>
              <w:left w:val="nil"/>
              <w:bottom w:val="single" w:sz="4" w:space="0" w:color="auto"/>
              <w:right w:val="single" w:sz="4" w:space="0" w:color="auto"/>
            </w:tcBorders>
            <w:shd w:val="clear" w:color="auto" w:fill="auto"/>
            <w:hideMark/>
          </w:tcPr>
          <w:p w14:paraId="6B64787F"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2010" w:type="dxa"/>
            <w:tcBorders>
              <w:top w:val="nil"/>
              <w:left w:val="nil"/>
              <w:bottom w:val="single" w:sz="4" w:space="0" w:color="auto"/>
              <w:right w:val="single" w:sz="4" w:space="0" w:color="auto"/>
            </w:tcBorders>
            <w:shd w:val="clear" w:color="auto" w:fill="auto"/>
            <w:hideMark/>
          </w:tcPr>
          <w:p w14:paraId="086F8179"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3973211A"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Up to 36+6 gestation</w:t>
            </w:r>
          </w:p>
        </w:tc>
        <w:tc>
          <w:tcPr>
            <w:tcW w:w="531" w:type="dxa"/>
            <w:tcBorders>
              <w:top w:val="nil"/>
              <w:left w:val="nil"/>
              <w:bottom w:val="single" w:sz="4" w:space="0" w:color="auto"/>
              <w:right w:val="single" w:sz="4" w:space="0" w:color="auto"/>
            </w:tcBorders>
            <w:shd w:val="clear" w:color="auto" w:fill="auto"/>
            <w:hideMark/>
          </w:tcPr>
          <w:p w14:paraId="10C9ABA7" w14:textId="0219653F" w:rsidR="00727966" w:rsidRPr="0032579C" w:rsidRDefault="00DB7F40" w:rsidP="00727966">
            <w:pPr>
              <w:rPr>
                <w:rFonts w:eastAsia="Times New Roman" w:cstheme="minorHAnsi"/>
                <w:color w:val="000000"/>
                <w:lang w:eastAsia="en-GB"/>
              </w:rPr>
            </w:pPr>
            <w:r>
              <w:rPr>
                <w:rFonts w:eastAsia="Times New Roman" w:cstheme="minorHAnsi"/>
                <w:color w:val="000000"/>
                <w:lang w:eastAsia="en-GB"/>
              </w:rPr>
              <w:t xml:space="preserve">In births within 28 days of infection </w:t>
            </w:r>
            <w:r w:rsidR="00727966">
              <w:rPr>
                <w:rFonts w:eastAsia="Times New Roman" w:cstheme="minorHAnsi"/>
                <w:color w:val="000000"/>
                <w:lang w:eastAsia="en-GB"/>
              </w:rPr>
              <w:t xml:space="preserve">from 20+0 up to </w:t>
            </w:r>
            <w:r w:rsidR="00727966" w:rsidRPr="0032579C">
              <w:rPr>
                <w:rFonts w:eastAsia="Times New Roman" w:cstheme="minorHAnsi"/>
                <w:color w:val="000000"/>
                <w:lang w:eastAsia="en-GB"/>
              </w:rPr>
              <w:t>36+6 gestation</w:t>
            </w:r>
          </w:p>
        </w:tc>
      </w:tr>
      <w:tr w:rsidR="00727966" w:rsidRPr="0032579C" w14:paraId="0C5AD66D"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3E3492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066" w:type="dxa"/>
            <w:tcBorders>
              <w:top w:val="nil"/>
              <w:left w:val="nil"/>
              <w:bottom w:val="single" w:sz="4" w:space="0" w:color="auto"/>
              <w:right w:val="single" w:sz="4" w:space="0" w:color="auto"/>
            </w:tcBorders>
            <w:shd w:val="clear" w:color="auto" w:fill="auto"/>
            <w:hideMark/>
          </w:tcPr>
          <w:p w14:paraId="217A3E4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5 min Apgar &lt;7</w:t>
            </w:r>
          </w:p>
        </w:tc>
        <w:tc>
          <w:tcPr>
            <w:tcW w:w="2010" w:type="dxa"/>
            <w:tcBorders>
              <w:top w:val="nil"/>
              <w:left w:val="nil"/>
              <w:bottom w:val="single" w:sz="4" w:space="0" w:color="auto"/>
              <w:right w:val="single" w:sz="4" w:space="0" w:color="auto"/>
            </w:tcBorders>
            <w:shd w:val="clear" w:color="auto" w:fill="auto"/>
            <w:hideMark/>
          </w:tcPr>
          <w:p w14:paraId="69B3ECDA" w14:textId="2ECBECC2"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Secondary</w:t>
            </w:r>
          </w:p>
        </w:tc>
        <w:tc>
          <w:tcPr>
            <w:tcW w:w="1570" w:type="dxa"/>
            <w:tcBorders>
              <w:top w:val="nil"/>
              <w:left w:val="nil"/>
              <w:bottom w:val="single" w:sz="4" w:space="0" w:color="auto"/>
              <w:right w:val="single" w:sz="4" w:space="0" w:color="auto"/>
            </w:tcBorders>
            <w:shd w:val="clear" w:color="auto" w:fill="auto"/>
            <w:noWrap/>
            <w:hideMark/>
          </w:tcPr>
          <w:p w14:paraId="271A424F"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356EA020" w14:textId="7BBD704B"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At </w:t>
            </w:r>
            <w:r w:rsidR="007533F7">
              <w:rPr>
                <w:rFonts w:eastAsia="Times New Roman" w:cstheme="minorHAnsi"/>
                <w:color w:val="000000"/>
                <w:lang w:eastAsia="en-GB"/>
              </w:rPr>
              <w:t>end of pregnancy in births within 28 days of infection ≥37 weeks gestation</w:t>
            </w:r>
          </w:p>
        </w:tc>
      </w:tr>
      <w:tr w:rsidR="00727966" w:rsidRPr="0032579C" w14:paraId="01826A13"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8D8FBCA" w14:textId="74A1D6AB"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Early n</w:t>
            </w:r>
            <w:r w:rsidR="00727966" w:rsidRPr="0032579C">
              <w:rPr>
                <w:rFonts w:eastAsia="Times New Roman" w:cstheme="minorHAnsi"/>
                <w:color w:val="000000"/>
                <w:lang w:eastAsia="en-GB"/>
              </w:rPr>
              <w:t xml:space="preserve">eonatal death </w:t>
            </w:r>
          </w:p>
        </w:tc>
        <w:tc>
          <w:tcPr>
            <w:tcW w:w="3066" w:type="dxa"/>
            <w:tcBorders>
              <w:top w:val="nil"/>
              <w:left w:val="nil"/>
              <w:bottom w:val="single" w:sz="4" w:space="0" w:color="auto"/>
              <w:right w:val="single" w:sz="4" w:space="0" w:color="auto"/>
            </w:tcBorders>
            <w:shd w:val="clear" w:color="auto" w:fill="auto"/>
            <w:hideMark/>
          </w:tcPr>
          <w:p w14:paraId="174064A1"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Death from any cause</w:t>
            </w:r>
          </w:p>
        </w:tc>
        <w:tc>
          <w:tcPr>
            <w:tcW w:w="2010" w:type="dxa"/>
            <w:tcBorders>
              <w:top w:val="nil"/>
              <w:left w:val="nil"/>
              <w:bottom w:val="single" w:sz="4" w:space="0" w:color="auto"/>
              <w:right w:val="single" w:sz="4" w:space="0" w:color="auto"/>
            </w:tcBorders>
            <w:shd w:val="clear" w:color="auto" w:fill="auto"/>
            <w:hideMark/>
          </w:tcPr>
          <w:p w14:paraId="1C612BB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hideMark/>
          </w:tcPr>
          <w:p w14:paraId="06A7F758"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74C8A58F" w14:textId="3E876375"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 xml:space="preserve">In births within 28 days of </w:t>
            </w:r>
            <w:r>
              <w:rPr>
                <w:rFonts w:eastAsia="Times New Roman" w:cstheme="minorHAnsi"/>
                <w:color w:val="000000"/>
                <w:lang w:eastAsia="en-GB"/>
              </w:rPr>
              <w:lastRenderedPageBreak/>
              <w:t>infection from end of pregnancy to 7 days post birth</w:t>
            </w:r>
          </w:p>
        </w:tc>
      </w:tr>
      <w:tr w:rsidR="00DB7F40" w:rsidRPr="0032579C" w14:paraId="07434911"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tcPr>
          <w:p w14:paraId="4D75F9C6" w14:textId="211B22EF" w:rsidR="00DB7F40" w:rsidRDefault="00DB7F40" w:rsidP="00DB7F40">
            <w:pPr>
              <w:rPr>
                <w:rFonts w:eastAsia="Times New Roman" w:cstheme="minorHAnsi"/>
                <w:color w:val="000000"/>
                <w:lang w:eastAsia="en-GB"/>
              </w:rPr>
            </w:pPr>
            <w:r>
              <w:rPr>
                <w:rFonts w:eastAsia="Times New Roman" w:cstheme="minorHAnsi"/>
                <w:color w:val="000000"/>
                <w:lang w:eastAsia="en-GB"/>
              </w:rPr>
              <w:lastRenderedPageBreak/>
              <w:t>N</w:t>
            </w:r>
            <w:r w:rsidRPr="0032579C">
              <w:rPr>
                <w:rFonts w:eastAsia="Times New Roman" w:cstheme="minorHAnsi"/>
                <w:color w:val="000000"/>
                <w:lang w:eastAsia="en-GB"/>
              </w:rPr>
              <w:t xml:space="preserve">eonatal death </w:t>
            </w:r>
          </w:p>
        </w:tc>
        <w:tc>
          <w:tcPr>
            <w:tcW w:w="3066" w:type="dxa"/>
            <w:tcBorders>
              <w:top w:val="nil"/>
              <w:left w:val="nil"/>
              <w:bottom w:val="single" w:sz="4" w:space="0" w:color="auto"/>
              <w:right w:val="single" w:sz="4" w:space="0" w:color="auto"/>
            </w:tcBorders>
            <w:shd w:val="clear" w:color="auto" w:fill="auto"/>
          </w:tcPr>
          <w:p w14:paraId="41FBFEF7" w14:textId="6953FFA8"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Death from any cause</w:t>
            </w:r>
          </w:p>
        </w:tc>
        <w:tc>
          <w:tcPr>
            <w:tcW w:w="2010" w:type="dxa"/>
            <w:tcBorders>
              <w:top w:val="nil"/>
              <w:left w:val="nil"/>
              <w:bottom w:val="single" w:sz="4" w:space="0" w:color="auto"/>
              <w:right w:val="single" w:sz="4" w:space="0" w:color="auto"/>
            </w:tcBorders>
            <w:shd w:val="clear" w:color="auto" w:fill="auto"/>
          </w:tcPr>
          <w:p w14:paraId="7B7121FE" w14:textId="5683C12C"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tcPr>
          <w:p w14:paraId="3E320C6D" w14:textId="179699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tcPr>
          <w:p w14:paraId="211394E1" w14:textId="0EF2CFB7" w:rsidR="00DB7F40" w:rsidRDefault="00DB7F40" w:rsidP="00DB7F40">
            <w:pPr>
              <w:rPr>
                <w:rFonts w:eastAsia="Times New Roman" w:cstheme="minorHAnsi"/>
                <w:color w:val="000000"/>
                <w:lang w:eastAsia="en-GB"/>
              </w:rPr>
            </w:pPr>
            <w:r>
              <w:rPr>
                <w:rFonts w:eastAsia="Times New Roman" w:cstheme="minorHAnsi"/>
                <w:color w:val="000000"/>
                <w:lang w:eastAsia="en-GB"/>
              </w:rPr>
              <w:t>In births within 28 days of infection from end of pregnancy to 28 days post birth</w:t>
            </w:r>
          </w:p>
        </w:tc>
      </w:tr>
      <w:tr w:rsidR="00DB7F40" w:rsidRPr="0032579C" w14:paraId="4F731868"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noWrap/>
            <w:hideMark/>
          </w:tcPr>
          <w:p w14:paraId="032C06F7" w14:textId="226ADBFF"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Neonatal infection</w:t>
            </w:r>
          </w:p>
        </w:tc>
        <w:tc>
          <w:tcPr>
            <w:tcW w:w="3066" w:type="dxa"/>
            <w:tcBorders>
              <w:top w:val="nil"/>
              <w:left w:val="nil"/>
              <w:bottom w:val="single" w:sz="4" w:space="0" w:color="auto"/>
              <w:right w:val="single" w:sz="4" w:space="0" w:color="auto"/>
            </w:tcBorders>
            <w:shd w:val="clear" w:color="auto" w:fill="auto"/>
            <w:hideMark/>
          </w:tcPr>
          <w:p w14:paraId="4B13DDB7" w14:textId="1F690BC4"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Positive RT-PCR</w:t>
            </w:r>
          </w:p>
        </w:tc>
        <w:tc>
          <w:tcPr>
            <w:tcW w:w="2010" w:type="dxa"/>
            <w:tcBorders>
              <w:top w:val="nil"/>
              <w:left w:val="nil"/>
              <w:bottom w:val="single" w:sz="4" w:space="0" w:color="auto"/>
              <w:right w:val="single" w:sz="4" w:space="0" w:color="auto"/>
            </w:tcBorders>
            <w:shd w:val="clear" w:color="auto" w:fill="auto"/>
            <w:hideMark/>
          </w:tcPr>
          <w:p w14:paraId="542D8C5B" w14:textId="777777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hideMark/>
          </w:tcPr>
          <w:p w14:paraId="11493F38" w14:textId="777777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420AF0C8" w14:textId="3B080A7E"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In births within 28 days of infection from end of pregnancy to 7 days post birth</w:t>
            </w:r>
          </w:p>
        </w:tc>
      </w:tr>
    </w:tbl>
    <w:p w14:paraId="1E7E58C9" w14:textId="77777777" w:rsidR="00506F77" w:rsidRPr="00213B46" w:rsidRDefault="00506F77" w:rsidP="00506F77"/>
    <w:p w14:paraId="155A1E19" w14:textId="77777777" w:rsidR="00506F77" w:rsidRDefault="00506F77" w:rsidP="007E7285">
      <w:pPr>
        <w:spacing w:after="160" w:line="276" w:lineRule="auto"/>
      </w:pPr>
    </w:p>
    <w:p w14:paraId="360C4F93" w14:textId="2C81403E" w:rsidR="00C24E75" w:rsidRDefault="00C24E75" w:rsidP="00C24E75">
      <w:pPr>
        <w:pStyle w:val="Heading3"/>
        <w:spacing w:line="276" w:lineRule="auto"/>
      </w:pPr>
      <w:r>
        <w:t>3.5.3: Covariates</w:t>
      </w:r>
    </w:p>
    <w:p w14:paraId="565656B1" w14:textId="2C0D850F" w:rsidR="00FD01C2" w:rsidRDefault="00FD01C2" w:rsidP="00FD01C2">
      <w:r>
        <w:t>C</w:t>
      </w:r>
      <w:r w:rsidRPr="00087D11">
        <w:t>ovariates</w:t>
      </w:r>
      <w:r>
        <w:t xml:space="preserve"> of importance are shown</w:t>
      </w:r>
      <w:r w:rsidRPr="00087D11">
        <w:t xml:space="preserve"> in </w:t>
      </w:r>
      <w:r w:rsidRPr="00DE3376">
        <w:t xml:space="preserve">Table </w:t>
      </w:r>
      <w:r w:rsidR="00506F77">
        <w:t>3</w:t>
      </w:r>
      <w:r>
        <w:t>. Note that covariate groupings will be collapsed into fewer groups where clinically appropriate to do so.</w:t>
      </w:r>
      <w:r w:rsidRPr="00D04FAC">
        <w:t xml:space="preserve"> Prior to statistical modelling, each covariate will</w:t>
      </w:r>
      <w:r>
        <w:t xml:space="preserve"> be examined for collinearity.</w:t>
      </w:r>
    </w:p>
    <w:p w14:paraId="05996A2E" w14:textId="77777777" w:rsidR="00FD01C2" w:rsidRDefault="00FD01C2" w:rsidP="00FD01C2">
      <w:pPr>
        <w:pStyle w:val="Caption"/>
        <w:rPr>
          <w:sz w:val="22"/>
          <w:szCs w:val="22"/>
        </w:rPr>
      </w:pPr>
    </w:p>
    <w:p w14:paraId="758A511A" w14:textId="7A0459D8" w:rsidR="00FD01C2" w:rsidRPr="00FD01C2" w:rsidRDefault="00FD01C2" w:rsidP="00FD01C2">
      <w:pPr>
        <w:pStyle w:val="Caption"/>
        <w:rPr>
          <w:sz w:val="22"/>
          <w:szCs w:val="22"/>
        </w:rPr>
      </w:pPr>
      <w:r>
        <w:rPr>
          <w:sz w:val="22"/>
          <w:szCs w:val="22"/>
        </w:rPr>
        <w:t xml:space="preserve">Table </w:t>
      </w:r>
      <w:r w:rsidR="00506F77">
        <w:rPr>
          <w:sz w:val="22"/>
          <w:szCs w:val="22"/>
        </w:rPr>
        <w:t>3</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FD01C2" w14:paraId="2879E536" w14:textId="77777777" w:rsidTr="00C74B97">
        <w:trPr>
          <w:trHeight w:val="20"/>
        </w:trPr>
        <w:tc>
          <w:tcPr>
            <w:tcW w:w="2136" w:type="dxa"/>
            <w:shd w:val="clear" w:color="auto" w:fill="8EAADB" w:themeFill="accent1" w:themeFillTint="99"/>
          </w:tcPr>
          <w:p w14:paraId="55BFB1EE" w14:textId="77777777" w:rsidR="00FD01C2" w:rsidRPr="004B52E6" w:rsidRDefault="00FD01C2" w:rsidP="00C74B97">
            <w:pPr>
              <w:rPr>
                <w:b/>
                <w:sz w:val="28"/>
              </w:rPr>
            </w:pPr>
            <w:r w:rsidRPr="004B52E6">
              <w:rPr>
                <w:b/>
                <w:sz w:val="28"/>
              </w:rPr>
              <w:t>Covariate</w:t>
            </w:r>
          </w:p>
        </w:tc>
        <w:tc>
          <w:tcPr>
            <w:tcW w:w="2402" w:type="dxa"/>
            <w:shd w:val="clear" w:color="auto" w:fill="8EAADB" w:themeFill="accent1" w:themeFillTint="99"/>
          </w:tcPr>
          <w:p w14:paraId="3619D57F" w14:textId="77777777" w:rsidR="00FD01C2" w:rsidRPr="004B52E6" w:rsidRDefault="00FD01C2" w:rsidP="00C74B97">
            <w:pPr>
              <w:rPr>
                <w:b/>
                <w:sz w:val="28"/>
              </w:rPr>
            </w:pPr>
            <w:r w:rsidRPr="004B52E6">
              <w:rPr>
                <w:b/>
                <w:sz w:val="28"/>
              </w:rPr>
              <w:t xml:space="preserve">Category </w:t>
            </w:r>
          </w:p>
        </w:tc>
        <w:tc>
          <w:tcPr>
            <w:tcW w:w="4388" w:type="dxa"/>
            <w:shd w:val="clear" w:color="auto" w:fill="8EAADB" w:themeFill="accent1" w:themeFillTint="99"/>
          </w:tcPr>
          <w:p w14:paraId="18204168" w14:textId="77777777" w:rsidR="00FD01C2" w:rsidRDefault="00FD01C2" w:rsidP="00C74B97">
            <w:pPr>
              <w:rPr>
                <w:b/>
                <w:sz w:val="28"/>
              </w:rPr>
            </w:pPr>
            <w:r>
              <w:rPr>
                <w:b/>
                <w:sz w:val="28"/>
              </w:rPr>
              <w:t>Notes</w:t>
            </w:r>
          </w:p>
        </w:tc>
      </w:tr>
      <w:tr w:rsidR="00FD01C2" w14:paraId="73F21169" w14:textId="77777777" w:rsidTr="00C74B97">
        <w:trPr>
          <w:trHeight w:val="20"/>
        </w:trPr>
        <w:tc>
          <w:tcPr>
            <w:tcW w:w="2136" w:type="dxa"/>
            <w:vMerge w:val="restart"/>
          </w:tcPr>
          <w:p w14:paraId="675B0575" w14:textId="77777777" w:rsidR="00FD01C2" w:rsidRPr="00747A76" w:rsidRDefault="00FD01C2" w:rsidP="00C74B97">
            <w:r w:rsidRPr="00747A76">
              <w:t>Deprivation Score</w:t>
            </w:r>
          </w:p>
        </w:tc>
        <w:tc>
          <w:tcPr>
            <w:tcW w:w="2402" w:type="dxa"/>
            <w:vAlign w:val="bottom"/>
          </w:tcPr>
          <w:p w14:paraId="29ED463A" w14:textId="77777777" w:rsidR="00FD01C2" w:rsidRPr="00747A76" w:rsidRDefault="00FD01C2" w:rsidP="00C74B97">
            <w:pPr>
              <w:rPr>
                <w:rFonts w:cstheme="minorHAnsi"/>
              </w:rPr>
            </w:pPr>
            <w:r w:rsidRPr="00747A76">
              <w:rPr>
                <w:rFonts w:cs="Calibri"/>
                <w:color w:val="000000"/>
              </w:rPr>
              <w:t>SIMD 1 - most deprived</w:t>
            </w:r>
          </w:p>
        </w:tc>
        <w:tc>
          <w:tcPr>
            <w:tcW w:w="4388" w:type="dxa"/>
            <w:vMerge w:val="restart"/>
          </w:tcPr>
          <w:p w14:paraId="0EABE80E" w14:textId="77777777" w:rsidR="00FD01C2" w:rsidRPr="00747A76" w:rsidRDefault="00FD01C2" w:rsidP="00C74B97">
            <w:pPr>
              <w:rPr>
                <w:rFonts w:cs="Calibri"/>
                <w:color w:val="000000"/>
              </w:rPr>
            </w:pPr>
          </w:p>
        </w:tc>
      </w:tr>
      <w:tr w:rsidR="00FD01C2" w14:paraId="72D9B2C2" w14:textId="77777777" w:rsidTr="00C74B97">
        <w:trPr>
          <w:trHeight w:val="20"/>
        </w:trPr>
        <w:tc>
          <w:tcPr>
            <w:tcW w:w="2136" w:type="dxa"/>
            <w:vMerge/>
          </w:tcPr>
          <w:p w14:paraId="2892EF6B" w14:textId="77777777" w:rsidR="00FD01C2" w:rsidRPr="00747A76" w:rsidRDefault="00FD01C2" w:rsidP="00C74B97"/>
        </w:tc>
        <w:tc>
          <w:tcPr>
            <w:tcW w:w="2402" w:type="dxa"/>
            <w:vAlign w:val="bottom"/>
          </w:tcPr>
          <w:p w14:paraId="27F7A288" w14:textId="77777777" w:rsidR="00FD01C2" w:rsidRPr="00747A76" w:rsidRDefault="00FD01C2" w:rsidP="00C74B97">
            <w:pPr>
              <w:rPr>
                <w:rFonts w:cstheme="minorHAnsi"/>
              </w:rPr>
            </w:pPr>
            <w:r w:rsidRPr="00747A76">
              <w:rPr>
                <w:rFonts w:cs="Calibri"/>
                <w:color w:val="000000"/>
              </w:rPr>
              <w:t>SIMD 2</w:t>
            </w:r>
          </w:p>
        </w:tc>
        <w:tc>
          <w:tcPr>
            <w:tcW w:w="4388" w:type="dxa"/>
            <w:vMerge/>
          </w:tcPr>
          <w:p w14:paraId="6222F9E5" w14:textId="77777777" w:rsidR="00FD01C2" w:rsidRPr="00747A76" w:rsidRDefault="00FD01C2" w:rsidP="00C74B97">
            <w:pPr>
              <w:rPr>
                <w:rFonts w:cs="Calibri"/>
                <w:color w:val="000000"/>
              </w:rPr>
            </w:pPr>
          </w:p>
        </w:tc>
      </w:tr>
      <w:tr w:rsidR="00FD01C2" w14:paraId="31757FA1" w14:textId="77777777" w:rsidTr="00C74B97">
        <w:trPr>
          <w:trHeight w:val="20"/>
        </w:trPr>
        <w:tc>
          <w:tcPr>
            <w:tcW w:w="2136" w:type="dxa"/>
            <w:vMerge/>
          </w:tcPr>
          <w:p w14:paraId="24ABC440" w14:textId="77777777" w:rsidR="00FD01C2" w:rsidRPr="00747A76" w:rsidRDefault="00FD01C2" w:rsidP="00C74B97"/>
        </w:tc>
        <w:tc>
          <w:tcPr>
            <w:tcW w:w="2402" w:type="dxa"/>
            <w:vAlign w:val="bottom"/>
          </w:tcPr>
          <w:p w14:paraId="6C9483D2" w14:textId="77777777" w:rsidR="00FD01C2" w:rsidRPr="00747A76" w:rsidRDefault="00FD01C2" w:rsidP="00C74B97">
            <w:pPr>
              <w:rPr>
                <w:rFonts w:cstheme="minorHAnsi"/>
              </w:rPr>
            </w:pPr>
            <w:r w:rsidRPr="00747A76">
              <w:rPr>
                <w:rFonts w:cs="Calibri"/>
                <w:color w:val="000000"/>
              </w:rPr>
              <w:t>SIMD 3</w:t>
            </w:r>
          </w:p>
        </w:tc>
        <w:tc>
          <w:tcPr>
            <w:tcW w:w="4388" w:type="dxa"/>
            <w:vMerge/>
          </w:tcPr>
          <w:p w14:paraId="1891EE73" w14:textId="77777777" w:rsidR="00FD01C2" w:rsidRPr="00747A76" w:rsidRDefault="00FD01C2" w:rsidP="00C74B97">
            <w:pPr>
              <w:rPr>
                <w:rFonts w:cs="Calibri"/>
                <w:color w:val="000000"/>
              </w:rPr>
            </w:pPr>
          </w:p>
        </w:tc>
      </w:tr>
      <w:tr w:rsidR="00FD01C2" w14:paraId="3AB141A7" w14:textId="77777777" w:rsidTr="00C74B97">
        <w:trPr>
          <w:trHeight w:val="20"/>
        </w:trPr>
        <w:tc>
          <w:tcPr>
            <w:tcW w:w="2136" w:type="dxa"/>
            <w:vMerge/>
          </w:tcPr>
          <w:p w14:paraId="03AE12C4" w14:textId="77777777" w:rsidR="00FD01C2" w:rsidRPr="00747A76" w:rsidRDefault="00FD01C2" w:rsidP="00C74B97"/>
        </w:tc>
        <w:tc>
          <w:tcPr>
            <w:tcW w:w="2402" w:type="dxa"/>
            <w:vAlign w:val="bottom"/>
          </w:tcPr>
          <w:p w14:paraId="4812A36C" w14:textId="77777777" w:rsidR="00FD01C2" w:rsidRPr="00747A76" w:rsidRDefault="00FD01C2" w:rsidP="00C74B97">
            <w:pPr>
              <w:rPr>
                <w:rFonts w:cstheme="minorHAnsi"/>
              </w:rPr>
            </w:pPr>
            <w:r w:rsidRPr="00747A76">
              <w:rPr>
                <w:rFonts w:cs="Calibri"/>
                <w:color w:val="000000"/>
              </w:rPr>
              <w:t>SIMD 4</w:t>
            </w:r>
          </w:p>
        </w:tc>
        <w:tc>
          <w:tcPr>
            <w:tcW w:w="4388" w:type="dxa"/>
            <w:vMerge/>
          </w:tcPr>
          <w:p w14:paraId="0E14453F" w14:textId="77777777" w:rsidR="00FD01C2" w:rsidRPr="00747A76" w:rsidRDefault="00FD01C2" w:rsidP="00C74B97">
            <w:pPr>
              <w:rPr>
                <w:rFonts w:cs="Calibri"/>
                <w:color w:val="000000"/>
              </w:rPr>
            </w:pPr>
          </w:p>
        </w:tc>
      </w:tr>
      <w:tr w:rsidR="00FD01C2" w14:paraId="28A34324" w14:textId="77777777" w:rsidTr="00C74B97">
        <w:trPr>
          <w:trHeight w:val="20"/>
        </w:trPr>
        <w:tc>
          <w:tcPr>
            <w:tcW w:w="2136" w:type="dxa"/>
            <w:vMerge/>
          </w:tcPr>
          <w:p w14:paraId="3D306D40" w14:textId="77777777" w:rsidR="00FD01C2" w:rsidRPr="00747A76" w:rsidRDefault="00FD01C2" w:rsidP="00C74B97"/>
        </w:tc>
        <w:tc>
          <w:tcPr>
            <w:tcW w:w="2402" w:type="dxa"/>
            <w:vAlign w:val="bottom"/>
          </w:tcPr>
          <w:p w14:paraId="05DBF1F7" w14:textId="77777777" w:rsidR="00FD01C2" w:rsidRPr="00747A76" w:rsidRDefault="00FD01C2" w:rsidP="00C74B97">
            <w:pPr>
              <w:rPr>
                <w:rFonts w:cstheme="minorHAnsi"/>
              </w:rPr>
            </w:pPr>
            <w:r w:rsidRPr="00747A76">
              <w:rPr>
                <w:rFonts w:cs="Calibri"/>
                <w:color w:val="000000"/>
              </w:rPr>
              <w:t>SIMD 5 - least deprived</w:t>
            </w:r>
          </w:p>
        </w:tc>
        <w:tc>
          <w:tcPr>
            <w:tcW w:w="4388" w:type="dxa"/>
            <w:vMerge/>
          </w:tcPr>
          <w:p w14:paraId="61DE4FAB" w14:textId="77777777" w:rsidR="00FD01C2" w:rsidRPr="00747A76" w:rsidRDefault="00FD01C2" w:rsidP="00C74B97">
            <w:pPr>
              <w:rPr>
                <w:rFonts w:cs="Calibri"/>
                <w:color w:val="000000"/>
              </w:rPr>
            </w:pPr>
          </w:p>
        </w:tc>
      </w:tr>
      <w:tr w:rsidR="00FD01C2" w14:paraId="485C02C2" w14:textId="77777777" w:rsidTr="00C74B97">
        <w:trPr>
          <w:trHeight w:val="20"/>
        </w:trPr>
        <w:tc>
          <w:tcPr>
            <w:tcW w:w="2136" w:type="dxa"/>
            <w:vMerge/>
          </w:tcPr>
          <w:p w14:paraId="1A5384C3" w14:textId="77777777" w:rsidR="00FD01C2" w:rsidRPr="00747A76" w:rsidRDefault="00FD01C2" w:rsidP="00C74B97"/>
        </w:tc>
        <w:tc>
          <w:tcPr>
            <w:tcW w:w="2402" w:type="dxa"/>
            <w:vAlign w:val="bottom"/>
          </w:tcPr>
          <w:p w14:paraId="1118E7A9" w14:textId="77777777" w:rsidR="00FD01C2" w:rsidRPr="00747A76" w:rsidRDefault="00FD01C2" w:rsidP="00C74B97">
            <w:pPr>
              <w:rPr>
                <w:rFonts w:cstheme="minorHAnsi"/>
              </w:rPr>
            </w:pPr>
            <w:r w:rsidRPr="00747A76">
              <w:rPr>
                <w:rFonts w:cs="Calibri"/>
                <w:color w:val="000000"/>
              </w:rPr>
              <w:t>Unknown</w:t>
            </w:r>
          </w:p>
        </w:tc>
        <w:tc>
          <w:tcPr>
            <w:tcW w:w="4388" w:type="dxa"/>
            <w:vMerge/>
          </w:tcPr>
          <w:p w14:paraId="037C086D" w14:textId="77777777" w:rsidR="00FD01C2" w:rsidRPr="00747A76" w:rsidRDefault="00FD01C2" w:rsidP="00C74B97">
            <w:pPr>
              <w:rPr>
                <w:rFonts w:cs="Calibri"/>
                <w:color w:val="000000"/>
              </w:rPr>
            </w:pPr>
          </w:p>
        </w:tc>
      </w:tr>
      <w:tr w:rsidR="00FD01C2" w14:paraId="62C04799" w14:textId="77777777" w:rsidTr="00C74B97">
        <w:trPr>
          <w:trHeight w:val="20"/>
        </w:trPr>
        <w:tc>
          <w:tcPr>
            <w:tcW w:w="2136" w:type="dxa"/>
            <w:vMerge/>
          </w:tcPr>
          <w:p w14:paraId="0AF72CA8" w14:textId="77777777" w:rsidR="00FD01C2" w:rsidRPr="00747A76" w:rsidRDefault="00FD01C2" w:rsidP="00C74B97"/>
        </w:tc>
        <w:tc>
          <w:tcPr>
            <w:tcW w:w="2402" w:type="dxa"/>
            <w:vAlign w:val="bottom"/>
          </w:tcPr>
          <w:p w14:paraId="4778CFEC" w14:textId="77777777" w:rsidR="00FD01C2" w:rsidRPr="00747A76" w:rsidRDefault="00FD01C2" w:rsidP="00C74B97">
            <w:pPr>
              <w:rPr>
                <w:rFonts w:cs="Calibri"/>
                <w:color w:val="000000"/>
              </w:rPr>
            </w:pPr>
            <w:r w:rsidRPr="00747A76">
              <w:rPr>
                <w:rFonts w:cs="Calibri"/>
                <w:color w:val="000000"/>
              </w:rPr>
              <w:t>Accessible Rural Areas</w:t>
            </w:r>
          </w:p>
        </w:tc>
        <w:tc>
          <w:tcPr>
            <w:tcW w:w="4388" w:type="dxa"/>
            <w:vMerge/>
          </w:tcPr>
          <w:p w14:paraId="00CD659F" w14:textId="77777777" w:rsidR="00FD01C2" w:rsidRPr="00747A76" w:rsidRDefault="00FD01C2" w:rsidP="00C74B97">
            <w:pPr>
              <w:rPr>
                <w:rFonts w:cs="Calibri"/>
                <w:color w:val="000000"/>
              </w:rPr>
            </w:pPr>
          </w:p>
        </w:tc>
      </w:tr>
      <w:tr w:rsidR="00FD01C2" w14:paraId="2AE4836A" w14:textId="77777777" w:rsidTr="00C74B97">
        <w:trPr>
          <w:trHeight w:val="20"/>
        </w:trPr>
        <w:tc>
          <w:tcPr>
            <w:tcW w:w="2136" w:type="dxa"/>
            <w:vMerge/>
          </w:tcPr>
          <w:p w14:paraId="05879353" w14:textId="77777777" w:rsidR="00FD01C2" w:rsidRPr="00747A76" w:rsidRDefault="00FD01C2" w:rsidP="00C74B97"/>
        </w:tc>
        <w:tc>
          <w:tcPr>
            <w:tcW w:w="2402" w:type="dxa"/>
            <w:vAlign w:val="bottom"/>
          </w:tcPr>
          <w:p w14:paraId="3D2B94D2" w14:textId="77777777" w:rsidR="00FD01C2" w:rsidRPr="00747A76" w:rsidRDefault="00FD01C2" w:rsidP="00C74B97">
            <w:pPr>
              <w:rPr>
                <w:rFonts w:cs="Calibri"/>
                <w:color w:val="000000"/>
              </w:rPr>
            </w:pPr>
            <w:r w:rsidRPr="00747A76">
              <w:rPr>
                <w:rFonts w:cs="Calibri"/>
                <w:color w:val="000000"/>
              </w:rPr>
              <w:t>Remote Rural Areas</w:t>
            </w:r>
          </w:p>
        </w:tc>
        <w:tc>
          <w:tcPr>
            <w:tcW w:w="4388" w:type="dxa"/>
            <w:vMerge/>
          </w:tcPr>
          <w:p w14:paraId="4BF90292" w14:textId="77777777" w:rsidR="00FD01C2" w:rsidRPr="00747A76" w:rsidRDefault="00FD01C2" w:rsidP="00C74B97">
            <w:pPr>
              <w:rPr>
                <w:rFonts w:cs="Calibri"/>
                <w:color w:val="000000"/>
              </w:rPr>
            </w:pPr>
          </w:p>
        </w:tc>
      </w:tr>
      <w:tr w:rsidR="00FD01C2" w14:paraId="3A6176FA" w14:textId="77777777" w:rsidTr="00C74B97">
        <w:trPr>
          <w:trHeight w:val="20"/>
        </w:trPr>
        <w:tc>
          <w:tcPr>
            <w:tcW w:w="2136" w:type="dxa"/>
            <w:vMerge/>
          </w:tcPr>
          <w:p w14:paraId="1B925453" w14:textId="77777777" w:rsidR="00FD01C2" w:rsidRPr="00747A76" w:rsidRDefault="00FD01C2" w:rsidP="00C74B97"/>
        </w:tc>
        <w:tc>
          <w:tcPr>
            <w:tcW w:w="2402" w:type="dxa"/>
            <w:vAlign w:val="bottom"/>
          </w:tcPr>
          <w:p w14:paraId="57B9AD52" w14:textId="77777777" w:rsidR="00FD01C2" w:rsidRPr="00747A76" w:rsidRDefault="00FD01C2" w:rsidP="00C74B97">
            <w:pPr>
              <w:rPr>
                <w:rFonts w:cs="Calibri"/>
                <w:color w:val="000000"/>
              </w:rPr>
            </w:pPr>
            <w:r w:rsidRPr="00747A76">
              <w:rPr>
                <w:rFonts w:cs="Calibri"/>
                <w:color w:val="000000"/>
              </w:rPr>
              <w:t>Very Remote Rural Areas</w:t>
            </w:r>
          </w:p>
        </w:tc>
        <w:tc>
          <w:tcPr>
            <w:tcW w:w="4388" w:type="dxa"/>
            <w:vMerge/>
          </w:tcPr>
          <w:p w14:paraId="093B1356" w14:textId="77777777" w:rsidR="00FD01C2" w:rsidRPr="00747A76" w:rsidRDefault="00FD01C2" w:rsidP="00C74B97">
            <w:pPr>
              <w:rPr>
                <w:rFonts w:cs="Calibri"/>
                <w:color w:val="000000"/>
              </w:rPr>
            </w:pPr>
          </w:p>
        </w:tc>
      </w:tr>
      <w:tr w:rsidR="00FD01C2" w14:paraId="01F542B6" w14:textId="77777777" w:rsidTr="00C74B97">
        <w:trPr>
          <w:trHeight w:val="20"/>
        </w:trPr>
        <w:tc>
          <w:tcPr>
            <w:tcW w:w="2136" w:type="dxa"/>
            <w:vMerge/>
          </w:tcPr>
          <w:p w14:paraId="481E1928" w14:textId="77777777" w:rsidR="00FD01C2" w:rsidRPr="00747A76" w:rsidRDefault="00FD01C2" w:rsidP="00C74B97"/>
        </w:tc>
        <w:tc>
          <w:tcPr>
            <w:tcW w:w="2402" w:type="dxa"/>
            <w:vAlign w:val="bottom"/>
          </w:tcPr>
          <w:p w14:paraId="45B7E02F" w14:textId="77777777" w:rsidR="00FD01C2" w:rsidRPr="00747A76" w:rsidRDefault="00FD01C2" w:rsidP="00C74B97">
            <w:pPr>
              <w:rPr>
                <w:rFonts w:cs="Calibri"/>
                <w:color w:val="000000"/>
              </w:rPr>
            </w:pPr>
            <w:r w:rsidRPr="00747A76">
              <w:rPr>
                <w:rFonts w:cs="Calibri"/>
                <w:color w:val="000000"/>
              </w:rPr>
              <w:t>Unknown</w:t>
            </w:r>
          </w:p>
        </w:tc>
        <w:tc>
          <w:tcPr>
            <w:tcW w:w="4388" w:type="dxa"/>
            <w:vMerge/>
          </w:tcPr>
          <w:p w14:paraId="3A203DF2" w14:textId="77777777" w:rsidR="00FD01C2" w:rsidRPr="00747A76" w:rsidRDefault="00FD01C2" w:rsidP="00C74B97">
            <w:pPr>
              <w:rPr>
                <w:rFonts w:cs="Calibri"/>
                <w:color w:val="000000"/>
              </w:rPr>
            </w:pPr>
          </w:p>
        </w:tc>
      </w:tr>
      <w:tr w:rsidR="00FD01C2" w14:paraId="572FC3A2" w14:textId="77777777" w:rsidTr="00C74B97">
        <w:trPr>
          <w:trHeight w:val="20"/>
        </w:trPr>
        <w:tc>
          <w:tcPr>
            <w:tcW w:w="2136" w:type="dxa"/>
            <w:vMerge w:val="restart"/>
          </w:tcPr>
          <w:p w14:paraId="390CF2C5" w14:textId="77777777" w:rsidR="00FD01C2" w:rsidRPr="00747A76" w:rsidRDefault="00FD01C2" w:rsidP="00C74B97">
            <w:r w:rsidRPr="00747A76">
              <w:t>Maternal ethnicity</w:t>
            </w:r>
          </w:p>
        </w:tc>
        <w:tc>
          <w:tcPr>
            <w:tcW w:w="2402" w:type="dxa"/>
            <w:vAlign w:val="bottom"/>
          </w:tcPr>
          <w:p w14:paraId="40CA4151" w14:textId="77777777" w:rsidR="00FD01C2" w:rsidRPr="00747A76" w:rsidRDefault="00FD01C2" w:rsidP="00C74B97">
            <w:pPr>
              <w:rPr>
                <w:rFonts w:cs="Calibri"/>
                <w:color w:val="000000"/>
              </w:rPr>
            </w:pPr>
            <w:r w:rsidRPr="00747A76">
              <w:rPr>
                <w:rFonts w:cs="Calibri"/>
                <w:color w:val="000000"/>
              </w:rPr>
              <w:t>White Scottish</w:t>
            </w:r>
          </w:p>
        </w:tc>
        <w:tc>
          <w:tcPr>
            <w:tcW w:w="4388" w:type="dxa"/>
            <w:vMerge w:val="restart"/>
          </w:tcPr>
          <w:p w14:paraId="55F55B5B" w14:textId="77777777" w:rsidR="00FD01C2" w:rsidRDefault="00FD01C2" w:rsidP="00FD01C2">
            <w:pPr>
              <w:rPr>
                <w:rFonts w:cs="Calibri"/>
                <w:color w:val="000000"/>
              </w:rPr>
            </w:pPr>
            <w:r>
              <w:rPr>
                <w:rFonts w:cs="Calibri"/>
                <w:color w:val="000000"/>
              </w:rPr>
              <w:t>We will include if we have sufficient numbers to allow meaningful analysis. R</w:t>
            </w:r>
            <w:r w:rsidRPr="00747A76">
              <w:rPr>
                <w:rFonts w:cs="Calibri"/>
                <w:color w:val="000000"/>
              </w:rPr>
              <w:t>egrouping into fewer categories to be explored.</w:t>
            </w:r>
          </w:p>
          <w:p w14:paraId="2A38916D" w14:textId="40BE9BEF" w:rsidR="00FD01C2" w:rsidRPr="00747A76" w:rsidRDefault="00FD01C2" w:rsidP="00C74B97">
            <w:pPr>
              <w:rPr>
                <w:rFonts w:cs="Calibri"/>
                <w:color w:val="000000"/>
              </w:rPr>
            </w:pPr>
          </w:p>
        </w:tc>
      </w:tr>
      <w:tr w:rsidR="00FD01C2" w14:paraId="4421DEFF" w14:textId="77777777" w:rsidTr="00C74B97">
        <w:trPr>
          <w:trHeight w:val="20"/>
        </w:trPr>
        <w:tc>
          <w:tcPr>
            <w:tcW w:w="2136" w:type="dxa"/>
            <w:vMerge/>
          </w:tcPr>
          <w:p w14:paraId="5E71112A" w14:textId="77777777" w:rsidR="00FD01C2" w:rsidRPr="00747A76" w:rsidRDefault="00FD01C2" w:rsidP="00C74B97"/>
        </w:tc>
        <w:tc>
          <w:tcPr>
            <w:tcW w:w="2402" w:type="dxa"/>
            <w:vAlign w:val="bottom"/>
          </w:tcPr>
          <w:p w14:paraId="32AC6701" w14:textId="77777777" w:rsidR="00FD01C2" w:rsidRPr="00747A76" w:rsidRDefault="00FD01C2" w:rsidP="00C74B97">
            <w:pPr>
              <w:rPr>
                <w:rFonts w:cs="Calibri"/>
                <w:color w:val="000000"/>
              </w:rPr>
            </w:pPr>
            <w:r w:rsidRPr="00747A76">
              <w:rPr>
                <w:rFonts w:cs="Calibri"/>
                <w:color w:val="000000"/>
              </w:rPr>
              <w:t>White Other British</w:t>
            </w:r>
          </w:p>
        </w:tc>
        <w:tc>
          <w:tcPr>
            <w:tcW w:w="4388" w:type="dxa"/>
            <w:vMerge/>
          </w:tcPr>
          <w:p w14:paraId="1AF856AD" w14:textId="77777777" w:rsidR="00FD01C2" w:rsidRPr="00747A76" w:rsidRDefault="00FD01C2" w:rsidP="00C74B97">
            <w:pPr>
              <w:rPr>
                <w:rFonts w:cs="Calibri"/>
                <w:color w:val="000000"/>
              </w:rPr>
            </w:pPr>
          </w:p>
        </w:tc>
      </w:tr>
      <w:tr w:rsidR="00FD01C2" w14:paraId="57F5C7C8" w14:textId="77777777" w:rsidTr="00C74B97">
        <w:trPr>
          <w:trHeight w:val="20"/>
        </w:trPr>
        <w:tc>
          <w:tcPr>
            <w:tcW w:w="2136" w:type="dxa"/>
            <w:vMerge/>
          </w:tcPr>
          <w:p w14:paraId="6274C6A9" w14:textId="77777777" w:rsidR="00FD01C2" w:rsidRPr="00747A76" w:rsidRDefault="00FD01C2" w:rsidP="00C74B97"/>
        </w:tc>
        <w:tc>
          <w:tcPr>
            <w:tcW w:w="2402" w:type="dxa"/>
            <w:vAlign w:val="bottom"/>
          </w:tcPr>
          <w:p w14:paraId="34F61C0F" w14:textId="77777777" w:rsidR="00FD01C2" w:rsidRPr="00747A76" w:rsidRDefault="00FD01C2" w:rsidP="00C74B97">
            <w:pPr>
              <w:rPr>
                <w:rFonts w:cs="Calibri"/>
                <w:color w:val="000000"/>
              </w:rPr>
            </w:pPr>
            <w:r w:rsidRPr="00747A76">
              <w:rPr>
                <w:rFonts w:cs="Calibri"/>
                <w:color w:val="000000"/>
              </w:rPr>
              <w:t>White Other</w:t>
            </w:r>
          </w:p>
        </w:tc>
        <w:tc>
          <w:tcPr>
            <w:tcW w:w="4388" w:type="dxa"/>
            <w:vMerge/>
          </w:tcPr>
          <w:p w14:paraId="609F3D0B" w14:textId="77777777" w:rsidR="00FD01C2" w:rsidRPr="00747A76" w:rsidRDefault="00FD01C2" w:rsidP="00C74B97">
            <w:pPr>
              <w:rPr>
                <w:rFonts w:cs="Calibri"/>
                <w:color w:val="000000"/>
              </w:rPr>
            </w:pPr>
          </w:p>
        </w:tc>
      </w:tr>
      <w:tr w:rsidR="00FD01C2" w14:paraId="0E0CB2CF" w14:textId="77777777" w:rsidTr="00C74B97">
        <w:trPr>
          <w:trHeight w:val="20"/>
        </w:trPr>
        <w:tc>
          <w:tcPr>
            <w:tcW w:w="2136" w:type="dxa"/>
            <w:vMerge/>
          </w:tcPr>
          <w:p w14:paraId="0AFE1602" w14:textId="77777777" w:rsidR="00FD01C2" w:rsidRPr="00747A76" w:rsidRDefault="00FD01C2" w:rsidP="00C74B97"/>
        </w:tc>
        <w:tc>
          <w:tcPr>
            <w:tcW w:w="2402" w:type="dxa"/>
            <w:vAlign w:val="bottom"/>
          </w:tcPr>
          <w:p w14:paraId="509EEFBE" w14:textId="77777777" w:rsidR="00FD01C2" w:rsidRPr="00747A76" w:rsidRDefault="00FD01C2" w:rsidP="00C74B97">
            <w:pPr>
              <w:rPr>
                <w:rFonts w:cs="Calibri"/>
                <w:color w:val="000000"/>
              </w:rPr>
            </w:pPr>
            <w:r w:rsidRPr="00747A76">
              <w:rPr>
                <w:rFonts w:cs="Calibri"/>
                <w:color w:val="000000"/>
              </w:rPr>
              <w:t>South Asian</w:t>
            </w:r>
          </w:p>
        </w:tc>
        <w:tc>
          <w:tcPr>
            <w:tcW w:w="4388" w:type="dxa"/>
            <w:vMerge/>
          </w:tcPr>
          <w:p w14:paraId="7C601B85" w14:textId="77777777" w:rsidR="00FD01C2" w:rsidRPr="00747A76" w:rsidRDefault="00FD01C2" w:rsidP="00C74B97">
            <w:pPr>
              <w:rPr>
                <w:rFonts w:cs="Calibri"/>
                <w:color w:val="000000"/>
              </w:rPr>
            </w:pPr>
          </w:p>
        </w:tc>
      </w:tr>
      <w:tr w:rsidR="00FD01C2" w14:paraId="70433D83" w14:textId="77777777" w:rsidTr="00C74B97">
        <w:trPr>
          <w:trHeight w:val="20"/>
        </w:trPr>
        <w:tc>
          <w:tcPr>
            <w:tcW w:w="2136" w:type="dxa"/>
            <w:vMerge/>
          </w:tcPr>
          <w:p w14:paraId="18345B7C" w14:textId="77777777" w:rsidR="00FD01C2" w:rsidRPr="00747A76" w:rsidRDefault="00FD01C2" w:rsidP="00C74B97"/>
        </w:tc>
        <w:tc>
          <w:tcPr>
            <w:tcW w:w="2402" w:type="dxa"/>
            <w:vAlign w:val="bottom"/>
          </w:tcPr>
          <w:p w14:paraId="2BA664F0" w14:textId="77777777" w:rsidR="00FD01C2" w:rsidRPr="00747A76" w:rsidRDefault="00FD01C2" w:rsidP="00C74B97">
            <w:pPr>
              <w:rPr>
                <w:rFonts w:cs="Calibri"/>
                <w:color w:val="000000"/>
              </w:rPr>
            </w:pPr>
            <w:r w:rsidRPr="00747A76">
              <w:rPr>
                <w:rFonts w:cs="Calibri"/>
                <w:color w:val="000000"/>
              </w:rPr>
              <w:t>Chinese</w:t>
            </w:r>
          </w:p>
        </w:tc>
        <w:tc>
          <w:tcPr>
            <w:tcW w:w="4388" w:type="dxa"/>
            <w:vMerge/>
          </w:tcPr>
          <w:p w14:paraId="297B0A34" w14:textId="77777777" w:rsidR="00FD01C2" w:rsidRPr="00747A76" w:rsidRDefault="00FD01C2" w:rsidP="00C74B97">
            <w:pPr>
              <w:rPr>
                <w:rFonts w:cs="Calibri"/>
                <w:color w:val="000000"/>
              </w:rPr>
            </w:pPr>
          </w:p>
        </w:tc>
      </w:tr>
      <w:tr w:rsidR="00FD01C2" w14:paraId="549539DE" w14:textId="77777777" w:rsidTr="00C74B97">
        <w:trPr>
          <w:trHeight w:val="20"/>
        </w:trPr>
        <w:tc>
          <w:tcPr>
            <w:tcW w:w="2136" w:type="dxa"/>
            <w:vMerge/>
          </w:tcPr>
          <w:p w14:paraId="5E9BB583" w14:textId="77777777" w:rsidR="00FD01C2" w:rsidRPr="00747A76" w:rsidRDefault="00FD01C2" w:rsidP="00C74B97"/>
        </w:tc>
        <w:tc>
          <w:tcPr>
            <w:tcW w:w="2402" w:type="dxa"/>
            <w:vAlign w:val="bottom"/>
          </w:tcPr>
          <w:p w14:paraId="168F4439" w14:textId="77777777" w:rsidR="00FD01C2" w:rsidRPr="00747A76" w:rsidRDefault="00FD01C2" w:rsidP="00C74B97">
            <w:pPr>
              <w:rPr>
                <w:rFonts w:cs="Calibri"/>
                <w:color w:val="000000"/>
              </w:rPr>
            </w:pPr>
            <w:r w:rsidRPr="00747A76">
              <w:rPr>
                <w:rFonts w:cs="Calibri"/>
                <w:color w:val="000000"/>
              </w:rPr>
              <w:t>Black/Caribbean/African</w:t>
            </w:r>
          </w:p>
        </w:tc>
        <w:tc>
          <w:tcPr>
            <w:tcW w:w="4388" w:type="dxa"/>
            <w:vMerge/>
          </w:tcPr>
          <w:p w14:paraId="11390C30" w14:textId="77777777" w:rsidR="00FD01C2" w:rsidRPr="00747A76" w:rsidRDefault="00FD01C2" w:rsidP="00C74B97">
            <w:pPr>
              <w:rPr>
                <w:rFonts w:cs="Calibri"/>
                <w:color w:val="000000"/>
              </w:rPr>
            </w:pPr>
          </w:p>
        </w:tc>
      </w:tr>
      <w:tr w:rsidR="00FD01C2" w14:paraId="4E803EFF" w14:textId="77777777" w:rsidTr="00C74B97">
        <w:trPr>
          <w:trHeight w:val="20"/>
        </w:trPr>
        <w:tc>
          <w:tcPr>
            <w:tcW w:w="2136" w:type="dxa"/>
            <w:vMerge/>
          </w:tcPr>
          <w:p w14:paraId="7BD9EED5" w14:textId="77777777" w:rsidR="00FD01C2" w:rsidRPr="00747A76" w:rsidRDefault="00FD01C2" w:rsidP="00C74B97"/>
        </w:tc>
        <w:tc>
          <w:tcPr>
            <w:tcW w:w="2402" w:type="dxa"/>
            <w:vAlign w:val="bottom"/>
          </w:tcPr>
          <w:p w14:paraId="72AC64E0" w14:textId="77777777" w:rsidR="00FD01C2" w:rsidRPr="00747A76" w:rsidRDefault="00FD01C2" w:rsidP="00C74B97">
            <w:pPr>
              <w:rPr>
                <w:rFonts w:cs="Calibri"/>
                <w:color w:val="000000"/>
              </w:rPr>
            </w:pPr>
            <w:r w:rsidRPr="00747A76">
              <w:rPr>
                <w:rFonts w:cs="Calibri"/>
                <w:color w:val="000000"/>
              </w:rPr>
              <w:t xml:space="preserve">Mixed or </w:t>
            </w:r>
            <w:proofErr w:type="gramStart"/>
            <w:r w:rsidRPr="00747A76">
              <w:rPr>
                <w:rFonts w:cs="Calibri"/>
                <w:color w:val="000000"/>
              </w:rPr>
              <w:t>other</w:t>
            </w:r>
            <w:proofErr w:type="gramEnd"/>
            <w:r w:rsidRPr="00747A76">
              <w:rPr>
                <w:rFonts w:cs="Calibri"/>
                <w:color w:val="000000"/>
              </w:rPr>
              <w:t xml:space="preserve"> ethnic group</w:t>
            </w:r>
          </w:p>
        </w:tc>
        <w:tc>
          <w:tcPr>
            <w:tcW w:w="4388" w:type="dxa"/>
            <w:vMerge/>
          </w:tcPr>
          <w:p w14:paraId="5AA6DD2F" w14:textId="77777777" w:rsidR="00FD01C2" w:rsidRPr="00747A76" w:rsidRDefault="00FD01C2" w:rsidP="00C74B97">
            <w:pPr>
              <w:rPr>
                <w:rFonts w:cs="Calibri"/>
                <w:color w:val="000000"/>
              </w:rPr>
            </w:pPr>
          </w:p>
        </w:tc>
      </w:tr>
      <w:tr w:rsidR="00FD01C2" w14:paraId="52F2C0DE" w14:textId="77777777" w:rsidTr="00C74B97">
        <w:trPr>
          <w:trHeight w:val="20"/>
        </w:trPr>
        <w:tc>
          <w:tcPr>
            <w:tcW w:w="2136" w:type="dxa"/>
            <w:vMerge/>
          </w:tcPr>
          <w:p w14:paraId="28FD9E32" w14:textId="77777777" w:rsidR="00FD01C2" w:rsidRPr="00747A76" w:rsidRDefault="00FD01C2" w:rsidP="00C74B97"/>
        </w:tc>
        <w:tc>
          <w:tcPr>
            <w:tcW w:w="2402" w:type="dxa"/>
            <w:vAlign w:val="bottom"/>
          </w:tcPr>
          <w:p w14:paraId="24AAAAAC" w14:textId="77777777" w:rsidR="00FD01C2" w:rsidRPr="00747A76" w:rsidRDefault="00FD01C2" w:rsidP="00C74B97">
            <w:pPr>
              <w:rPr>
                <w:rFonts w:cs="Calibri"/>
                <w:color w:val="000000"/>
              </w:rPr>
            </w:pPr>
            <w:r w:rsidRPr="00747A76">
              <w:rPr>
                <w:rFonts w:cs="Calibri"/>
                <w:color w:val="000000"/>
              </w:rPr>
              <w:t>Unknown</w:t>
            </w:r>
          </w:p>
        </w:tc>
        <w:tc>
          <w:tcPr>
            <w:tcW w:w="4388" w:type="dxa"/>
            <w:vMerge/>
          </w:tcPr>
          <w:p w14:paraId="42625F67" w14:textId="77777777" w:rsidR="00FD01C2" w:rsidRPr="00747A76" w:rsidRDefault="00FD01C2" w:rsidP="00C74B97">
            <w:pPr>
              <w:rPr>
                <w:rFonts w:cs="Calibri"/>
                <w:color w:val="000000"/>
              </w:rPr>
            </w:pPr>
          </w:p>
        </w:tc>
      </w:tr>
      <w:tr w:rsidR="00FD01C2" w14:paraId="72EEFEAC" w14:textId="77777777" w:rsidTr="00C74B97">
        <w:trPr>
          <w:trHeight w:val="20"/>
        </w:trPr>
        <w:tc>
          <w:tcPr>
            <w:tcW w:w="2136" w:type="dxa"/>
          </w:tcPr>
          <w:p w14:paraId="27848305" w14:textId="4EB881BC" w:rsidR="00FD01C2" w:rsidRPr="00747A76" w:rsidRDefault="00FD01C2" w:rsidP="00C74B97">
            <w:r>
              <w:t>Gestation at time of infection</w:t>
            </w:r>
          </w:p>
        </w:tc>
        <w:tc>
          <w:tcPr>
            <w:tcW w:w="2402" w:type="dxa"/>
            <w:vAlign w:val="bottom"/>
          </w:tcPr>
          <w:p w14:paraId="0C6150DC" w14:textId="6563815D" w:rsidR="00FD01C2" w:rsidRPr="00747A76" w:rsidRDefault="00FD01C2" w:rsidP="00C74B97">
            <w:pPr>
              <w:pStyle w:val="CommentText"/>
              <w:contextualSpacing/>
              <w:rPr>
                <w:rFonts w:cs="Calibri"/>
                <w:color w:val="000000"/>
                <w:sz w:val="22"/>
                <w:szCs w:val="22"/>
              </w:rPr>
            </w:pPr>
            <w:r>
              <w:rPr>
                <w:rFonts w:cs="Calibri"/>
                <w:color w:val="000000"/>
                <w:sz w:val="22"/>
                <w:szCs w:val="22"/>
              </w:rPr>
              <w:t>Week of gestation</w:t>
            </w:r>
          </w:p>
        </w:tc>
        <w:tc>
          <w:tcPr>
            <w:tcW w:w="4388" w:type="dxa"/>
          </w:tcPr>
          <w:p w14:paraId="6A4BA467" w14:textId="5F8CFBE1" w:rsidR="00FD01C2" w:rsidRPr="00747A76" w:rsidRDefault="00FD01C2" w:rsidP="00C74B97">
            <w:pPr>
              <w:pStyle w:val="CommentText"/>
              <w:contextualSpacing/>
              <w:rPr>
                <w:sz w:val="22"/>
                <w:szCs w:val="22"/>
              </w:rPr>
            </w:pPr>
          </w:p>
        </w:tc>
      </w:tr>
      <w:tr w:rsidR="00FD01C2" w14:paraId="7CB60F10" w14:textId="77777777" w:rsidTr="00C74B97">
        <w:trPr>
          <w:trHeight w:val="20"/>
        </w:trPr>
        <w:tc>
          <w:tcPr>
            <w:tcW w:w="2136" w:type="dxa"/>
            <w:vMerge w:val="restart"/>
          </w:tcPr>
          <w:p w14:paraId="55AD106F" w14:textId="4F0344FF" w:rsidR="00FD01C2" w:rsidRPr="00747A76" w:rsidRDefault="00FD01C2" w:rsidP="00C74B97">
            <w:r>
              <w:t>Vaccination status at time of infection</w:t>
            </w:r>
          </w:p>
        </w:tc>
        <w:tc>
          <w:tcPr>
            <w:tcW w:w="2402" w:type="dxa"/>
            <w:vAlign w:val="bottom"/>
          </w:tcPr>
          <w:p w14:paraId="6B5C4737" w14:textId="2D1F453F" w:rsidR="00FD01C2" w:rsidRPr="00747A76" w:rsidRDefault="00FD01C2" w:rsidP="00C74B97">
            <w:pPr>
              <w:rPr>
                <w:rFonts w:cs="Calibri"/>
                <w:color w:val="000000"/>
              </w:rPr>
            </w:pPr>
            <w:r>
              <w:rPr>
                <w:rFonts w:cs="Calibri"/>
                <w:color w:val="000000"/>
              </w:rPr>
              <w:t>Unvaccinated</w:t>
            </w:r>
            <w:r w:rsidR="00871C4E">
              <w:rPr>
                <w:rFonts w:cs="Calibri"/>
                <w:color w:val="000000"/>
              </w:rPr>
              <w:t xml:space="preserve"> (</w:t>
            </w:r>
            <w:r w:rsidR="00871C4E" w:rsidRPr="00871C4E">
              <w:rPr>
                <w:rFonts w:cs="Calibri"/>
                <w:color w:val="000000"/>
              </w:rPr>
              <w:t>no prior COVID-19 vaccination prior to the date of onset of COVID-19, or with one dose of vaccination ≤21 days prior to the date of onset</w:t>
            </w:r>
            <w:r w:rsidR="00871C4E">
              <w:rPr>
                <w:rFonts w:cs="Calibri"/>
                <w:color w:val="000000"/>
              </w:rPr>
              <w:t>)</w:t>
            </w:r>
          </w:p>
        </w:tc>
        <w:tc>
          <w:tcPr>
            <w:tcW w:w="4388" w:type="dxa"/>
            <w:vMerge w:val="restart"/>
          </w:tcPr>
          <w:p w14:paraId="4E250177" w14:textId="04F747A5" w:rsidR="007E7285" w:rsidRPr="00747A76" w:rsidRDefault="007E7285" w:rsidP="00C74B97">
            <w:pPr>
              <w:rPr>
                <w:rFonts w:cs="Calibri"/>
                <w:color w:val="000000"/>
              </w:rPr>
            </w:pPr>
          </w:p>
        </w:tc>
      </w:tr>
      <w:tr w:rsidR="00FD01C2" w14:paraId="50C0C1CE" w14:textId="77777777" w:rsidTr="00C74B97">
        <w:trPr>
          <w:trHeight w:val="20"/>
        </w:trPr>
        <w:tc>
          <w:tcPr>
            <w:tcW w:w="2136" w:type="dxa"/>
            <w:vMerge/>
          </w:tcPr>
          <w:p w14:paraId="6F6CDB09" w14:textId="77777777" w:rsidR="00FD01C2" w:rsidRDefault="00FD01C2" w:rsidP="00C74B97"/>
        </w:tc>
        <w:tc>
          <w:tcPr>
            <w:tcW w:w="2402" w:type="dxa"/>
            <w:vAlign w:val="bottom"/>
          </w:tcPr>
          <w:p w14:paraId="3E1BDCC9" w14:textId="4C468274" w:rsidR="00FD01C2" w:rsidRPr="00871C4E" w:rsidRDefault="00FD01C2" w:rsidP="00C74B97">
            <w:pPr>
              <w:rPr>
                <w:rFonts w:cs="Calibri"/>
                <w:color w:val="000000"/>
              </w:rPr>
            </w:pPr>
            <w:r>
              <w:rPr>
                <w:rFonts w:ascii="Calibri" w:hAnsi="Calibri" w:cs="Calibri"/>
                <w:color w:val="000000"/>
              </w:rPr>
              <w:t>Partially vaccinated</w:t>
            </w:r>
            <w:r w:rsidR="00871C4E">
              <w:rPr>
                <w:rFonts w:ascii="Calibri" w:hAnsi="Calibri" w:cs="Calibri"/>
                <w:color w:val="000000"/>
              </w:rPr>
              <w:t xml:space="preserve"> (</w:t>
            </w:r>
            <w:r w:rsidR="00871C4E" w:rsidRPr="00871C4E">
              <w:rPr>
                <w:rFonts w:cs="Calibri"/>
                <w:color w:val="000000"/>
              </w:rPr>
              <w:t>one dose of vaccination &gt;21 days prior to the date of onset of COVID-19, or two doses of vaccination with the second dose ≤14 days prior to the date of onset</w:t>
            </w:r>
            <w:r w:rsidR="00871C4E">
              <w:rPr>
                <w:rFonts w:cs="Calibri"/>
                <w:color w:val="000000"/>
              </w:rPr>
              <w:t>)</w:t>
            </w:r>
          </w:p>
        </w:tc>
        <w:tc>
          <w:tcPr>
            <w:tcW w:w="4388" w:type="dxa"/>
            <w:vMerge/>
          </w:tcPr>
          <w:p w14:paraId="4DF1CFE1" w14:textId="77777777" w:rsidR="00FD01C2" w:rsidRDefault="00FD01C2" w:rsidP="00C74B97">
            <w:pPr>
              <w:rPr>
                <w:rFonts w:ascii="Calibri" w:hAnsi="Calibri" w:cs="Calibri"/>
                <w:color w:val="000000"/>
              </w:rPr>
            </w:pPr>
          </w:p>
        </w:tc>
      </w:tr>
      <w:tr w:rsidR="004122A9" w14:paraId="1FEE35FF" w14:textId="77777777" w:rsidTr="00C74B97">
        <w:trPr>
          <w:trHeight w:val="20"/>
        </w:trPr>
        <w:tc>
          <w:tcPr>
            <w:tcW w:w="2136" w:type="dxa"/>
          </w:tcPr>
          <w:p w14:paraId="77062EC9" w14:textId="77777777" w:rsidR="004122A9" w:rsidRDefault="004122A9" w:rsidP="00C74B97"/>
        </w:tc>
        <w:tc>
          <w:tcPr>
            <w:tcW w:w="2402" w:type="dxa"/>
            <w:vAlign w:val="bottom"/>
          </w:tcPr>
          <w:p w14:paraId="433DCE07" w14:textId="18291E7A" w:rsidR="004122A9" w:rsidRDefault="004122A9" w:rsidP="00C74B97">
            <w:pPr>
              <w:rPr>
                <w:rFonts w:ascii="Calibri" w:hAnsi="Calibri" w:cs="Calibri"/>
                <w:color w:val="000000"/>
              </w:rPr>
            </w:pPr>
            <w:r>
              <w:rPr>
                <w:rFonts w:ascii="Calibri" w:hAnsi="Calibri" w:cs="Calibri"/>
                <w:color w:val="000000"/>
              </w:rPr>
              <w:t>Two doses (two doses with the second &gt;14 days before infection</w:t>
            </w:r>
          </w:p>
        </w:tc>
        <w:tc>
          <w:tcPr>
            <w:tcW w:w="4388" w:type="dxa"/>
          </w:tcPr>
          <w:p w14:paraId="3515C9DF" w14:textId="77777777" w:rsidR="004122A9" w:rsidRDefault="004122A9" w:rsidP="00C74B97">
            <w:pPr>
              <w:rPr>
                <w:rFonts w:ascii="Calibri" w:hAnsi="Calibri" w:cs="Calibri"/>
                <w:color w:val="000000"/>
              </w:rPr>
            </w:pPr>
          </w:p>
        </w:tc>
      </w:tr>
      <w:tr w:rsidR="004122A9" w14:paraId="050F9497" w14:textId="77777777" w:rsidTr="00C74B97">
        <w:trPr>
          <w:trHeight w:val="20"/>
        </w:trPr>
        <w:tc>
          <w:tcPr>
            <w:tcW w:w="2136" w:type="dxa"/>
          </w:tcPr>
          <w:p w14:paraId="147E9A3A" w14:textId="77777777" w:rsidR="004122A9" w:rsidRDefault="004122A9" w:rsidP="00C74B97"/>
        </w:tc>
        <w:tc>
          <w:tcPr>
            <w:tcW w:w="2402" w:type="dxa"/>
            <w:vAlign w:val="bottom"/>
          </w:tcPr>
          <w:p w14:paraId="57EF69E0" w14:textId="16095617" w:rsidR="004122A9" w:rsidRDefault="004122A9" w:rsidP="00C74B97">
            <w:pPr>
              <w:rPr>
                <w:rFonts w:ascii="Calibri" w:hAnsi="Calibri" w:cs="Calibri"/>
                <w:color w:val="000000"/>
              </w:rPr>
            </w:pPr>
            <w:r>
              <w:rPr>
                <w:rFonts w:ascii="Calibri" w:hAnsi="Calibri" w:cs="Calibri"/>
                <w:color w:val="000000"/>
              </w:rPr>
              <w:t xml:space="preserve">Three </w:t>
            </w:r>
            <w:r w:rsidR="00FC0A00">
              <w:rPr>
                <w:rFonts w:ascii="Calibri" w:hAnsi="Calibri" w:cs="Calibri"/>
                <w:color w:val="000000"/>
              </w:rPr>
              <w:t xml:space="preserve">or more </w:t>
            </w:r>
            <w:r>
              <w:rPr>
                <w:rFonts w:ascii="Calibri" w:hAnsi="Calibri" w:cs="Calibri"/>
                <w:color w:val="000000"/>
              </w:rPr>
              <w:t xml:space="preserve">doses (three </w:t>
            </w:r>
            <w:r w:rsidR="00FC0A00">
              <w:rPr>
                <w:rFonts w:ascii="Calibri" w:hAnsi="Calibri" w:cs="Calibri"/>
                <w:color w:val="000000"/>
              </w:rPr>
              <w:t xml:space="preserve">or more </w:t>
            </w:r>
            <w:r>
              <w:rPr>
                <w:rFonts w:ascii="Calibri" w:hAnsi="Calibri" w:cs="Calibri"/>
                <w:color w:val="000000"/>
              </w:rPr>
              <w:t>doses, with the third</w:t>
            </w:r>
            <w:r w:rsidR="00FC0A00">
              <w:rPr>
                <w:rFonts w:ascii="Calibri" w:hAnsi="Calibri" w:cs="Calibri"/>
                <w:color w:val="000000"/>
              </w:rPr>
              <w:t xml:space="preserve"> dose </w:t>
            </w:r>
            <w:r>
              <w:rPr>
                <w:rFonts w:ascii="Calibri" w:hAnsi="Calibri" w:cs="Calibri"/>
                <w:color w:val="000000"/>
              </w:rPr>
              <w:t>&gt;14 days before infection)</w:t>
            </w:r>
          </w:p>
        </w:tc>
        <w:tc>
          <w:tcPr>
            <w:tcW w:w="4388" w:type="dxa"/>
          </w:tcPr>
          <w:p w14:paraId="16BDA92B" w14:textId="77777777" w:rsidR="004122A9" w:rsidRDefault="004122A9" w:rsidP="00C74B97">
            <w:pPr>
              <w:rPr>
                <w:rFonts w:ascii="Calibri" w:hAnsi="Calibri" w:cs="Calibri"/>
                <w:color w:val="000000"/>
              </w:rPr>
            </w:pPr>
          </w:p>
        </w:tc>
      </w:tr>
    </w:tbl>
    <w:p w14:paraId="25E731F9" w14:textId="77777777" w:rsidR="00C24E75" w:rsidRPr="00C24E75" w:rsidRDefault="00C24E75" w:rsidP="00C24E75"/>
    <w:p w14:paraId="0AAEBE9C" w14:textId="6B24AB87" w:rsidR="00392804" w:rsidRPr="007A631B" w:rsidRDefault="00C24E75" w:rsidP="007A631B">
      <w:pPr>
        <w:pStyle w:val="Heading3"/>
        <w:spacing w:line="276" w:lineRule="auto"/>
        <w:rPr>
          <w:sz w:val="26"/>
          <w:szCs w:val="26"/>
        </w:rPr>
      </w:pPr>
      <w:r w:rsidRPr="00C24E75">
        <w:rPr>
          <w:sz w:val="26"/>
          <w:szCs w:val="26"/>
        </w:rPr>
        <w:t>4.0: Data Analyses</w:t>
      </w:r>
    </w:p>
    <w:p w14:paraId="4B40AD16" w14:textId="6F011694" w:rsidR="00DB7F40" w:rsidRDefault="00DB7F40" w:rsidP="00DB7F40">
      <w:r>
        <w:t xml:space="preserve">Analyses will be carried out in R 3.6.1. The package “survey” (v 4.1-1) will be used for clustered logistic regression. </w:t>
      </w:r>
    </w:p>
    <w:p w14:paraId="669A5F23" w14:textId="77777777" w:rsidR="00DB7F40" w:rsidRPr="00392804" w:rsidRDefault="00DB7F40" w:rsidP="00392804"/>
    <w:p w14:paraId="538FDE76" w14:textId="5E37D2E8" w:rsidR="00392804" w:rsidRPr="00392804" w:rsidRDefault="00C24E75" w:rsidP="007A631B">
      <w:pPr>
        <w:pStyle w:val="Heading2"/>
      </w:pPr>
      <w:r>
        <w:t>4.1: Descriptive analyses</w:t>
      </w:r>
    </w:p>
    <w:p w14:paraId="71D34A62" w14:textId="7F386507" w:rsidR="007E7285" w:rsidRPr="00997A08" w:rsidRDefault="00871C4E" w:rsidP="00997A08">
      <w:pPr>
        <w:autoSpaceDE w:val="0"/>
        <w:autoSpaceDN w:val="0"/>
        <w:adjustRightInd w:val="0"/>
        <w:rPr>
          <w:rFonts w:eastAsia="ArialMT"/>
          <w:color w:val="0C0C0C"/>
        </w:rPr>
      </w:pPr>
      <w:r>
        <w:rPr>
          <w:rFonts w:eastAsia="ArialMT"/>
          <w:color w:val="0C0C0C"/>
        </w:rPr>
        <w:t>M</w:t>
      </w:r>
      <w:r w:rsidRPr="002E69CA">
        <w:rPr>
          <w:rFonts w:eastAsia="ArialMT"/>
          <w:color w:val="0C0C0C"/>
        </w:rPr>
        <w:t xml:space="preserve">onthly </w:t>
      </w:r>
      <w:r>
        <w:rPr>
          <w:rFonts w:eastAsia="ArialMT"/>
          <w:color w:val="0C0C0C"/>
        </w:rPr>
        <w:t xml:space="preserve">infection rates will be </w:t>
      </w:r>
      <w:r w:rsidRPr="002E69CA">
        <w:rPr>
          <w:rFonts w:eastAsia="ArialMT"/>
          <w:color w:val="0C0C0C"/>
        </w:rPr>
        <w:t>calculated as the number of pregnant women vaccinated during the month divided by the number of women with ongoing pregnancies at the start of the month of interest.</w:t>
      </w:r>
      <w:r w:rsidRPr="00997A08">
        <w:rPr>
          <w:rFonts w:eastAsia="ArialMT"/>
          <w:color w:val="0C0C0C"/>
        </w:rPr>
        <w:t xml:space="preserve"> Infection rates will be stratified by trimester </w:t>
      </w:r>
      <w:r w:rsidR="00997A08">
        <w:rPr>
          <w:rFonts w:eastAsia="ArialMT"/>
          <w:color w:val="0C0C0C"/>
        </w:rPr>
        <w:t xml:space="preserve">(first trimester </w:t>
      </w:r>
      <w:r w:rsidR="00997A08" w:rsidRPr="00997A08">
        <w:rPr>
          <w:rFonts w:eastAsia="ArialMT"/>
          <w:color w:val="0C0C0C"/>
        </w:rPr>
        <w:t>2 + 0 to 13 + 6</w:t>
      </w:r>
      <w:r w:rsidR="00997A08">
        <w:rPr>
          <w:rFonts w:eastAsia="ArialMT"/>
          <w:color w:val="0C0C0C"/>
        </w:rPr>
        <w:t xml:space="preserve"> </w:t>
      </w:r>
      <w:r w:rsidR="00997A08" w:rsidRPr="00997A08">
        <w:rPr>
          <w:rFonts w:eastAsia="ArialMT"/>
          <w:color w:val="0C0C0C"/>
        </w:rPr>
        <w:t>weeks gestation</w:t>
      </w:r>
      <w:r w:rsidR="00997A08">
        <w:rPr>
          <w:rFonts w:eastAsia="ArialMT"/>
          <w:color w:val="0C0C0C"/>
        </w:rPr>
        <w:t xml:space="preserve">; second trimester </w:t>
      </w:r>
      <w:r w:rsidR="00997A08" w:rsidRPr="00997A08">
        <w:rPr>
          <w:rFonts w:eastAsia="ArialMT"/>
          <w:color w:val="0C0C0C"/>
        </w:rPr>
        <w:t>14 + 0 to 27 + 6 weeks gestatio</w:t>
      </w:r>
      <w:r w:rsidR="00997A08">
        <w:rPr>
          <w:rFonts w:eastAsia="ArialMT"/>
          <w:color w:val="0C0C0C"/>
        </w:rPr>
        <w:t xml:space="preserve">n; and third trimester is </w:t>
      </w:r>
      <w:r w:rsidR="00997A08" w:rsidRPr="00997A08">
        <w:rPr>
          <w:rFonts w:eastAsia="ArialMT"/>
          <w:color w:val="0C0C0C"/>
        </w:rPr>
        <w:t>28 + 0 weeks gestation or</w:t>
      </w:r>
      <w:r w:rsidR="00997A08">
        <w:rPr>
          <w:rFonts w:eastAsia="ArialMT"/>
          <w:color w:val="0C0C0C"/>
        </w:rPr>
        <w:t xml:space="preserve"> </w:t>
      </w:r>
      <w:proofErr w:type="gramStart"/>
      <w:r w:rsidR="00997A08" w:rsidRPr="00997A08">
        <w:rPr>
          <w:rFonts w:eastAsia="ArialMT"/>
          <w:color w:val="0C0C0C"/>
        </w:rPr>
        <w:t>over</w:t>
      </w:r>
      <w:r w:rsidR="00997A08">
        <w:rPr>
          <w:rFonts w:eastAsia="ArialMT"/>
          <w:color w:val="0C0C0C"/>
        </w:rPr>
        <w:t>)</w:t>
      </w:r>
      <w:r w:rsidRPr="00997A08">
        <w:rPr>
          <w:rFonts w:eastAsia="ArialMT"/>
          <w:color w:val="0C0C0C"/>
        </w:rPr>
        <w:t xml:space="preserve">  at</w:t>
      </w:r>
      <w:proofErr w:type="gramEnd"/>
      <w:r w:rsidRPr="00997A08">
        <w:rPr>
          <w:rFonts w:eastAsia="ArialMT"/>
          <w:color w:val="0C0C0C"/>
        </w:rPr>
        <w:t xml:space="preserve"> the time of infection</w:t>
      </w:r>
      <w:r w:rsidR="00997A08">
        <w:rPr>
          <w:rFonts w:eastAsia="ArialMT"/>
          <w:color w:val="0C0C0C"/>
        </w:rPr>
        <w:t xml:space="preserve">. </w:t>
      </w:r>
    </w:p>
    <w:p w14:paraId="219BEA84" w14:textId="77777777" w:rsidR="007E7285" w:rsidRDefault="007E7285" w:rsidP="007E7285">
      <w:pPr>
        <w:spacing w:line="276" w:lineRule="auto"/>
      </w:pPr>
    </w:p>
    <w:p w14:paraId="3057D2A4" w14:textId="464DEF8F" w:rsidR="007E7285" w:rsidRDefault="007E7285" w:rsidP="007E7285">
      <w:pPr>
        <w:spacing w:line="276" w:lineRule="auto"/>
      </w:pPr>
      <w:r>
        <w:t>Characteristics (</w:t>
      </w:r>
      <w:proofErr w:type="gramStart"/>
      <w:r>
        <w:t>i.e.</w:t>
      </w:r>
      <w:proofErr w:type="gramEnd"/>
      <w:r>
        <w:t xml:space="preserve"> covariates) of the women with delta and omicron, and the number and risk of all outcome events in the delta and omicron groups will be described to assess the </w:t>
      </w:r>
      <w:r>
        <w:lastRenderedPageBreak/>
        <w:t xml:space="preserve">comparability of the groups and to provide better understanding of the data. Median, range and inter-quartile range of the gestational week of </w:t>
      </w:r>
      <w:r w:rsidR="00143287">
        <w:t>infection</w:t>
      </w:r>
      <w:r>
        <w:t xml:space="preserve"> will be calculated.</w:t>
      </w:r>
    </w:p>
    <w:p w14:paraId="36EC0F2D" w14:textId="77777777" w:rsidR="00143287" w:rsidRDefault="00143287" w:rsidP="007E7285">
      <w:pPr>
        <w:spacing w:line="276" w:lineRule="auto"/>
      </w:pPr>
    </w:p>
    <w:p w14:paraId="7E65BB1A" w14:textId="19B65FAE" w:rsidR="007E7285" w:rsidRDefault="007E7285" w:rsidP="007E7285">
      <w:pPr>
        <w:spacing w:line="276" w:lineRule="auto"/>
      </w:pPr>
      <w:r>
        <w:t xml:space="preserve">Summary tables of the number and risk of each outcome in the </w:t>
      </w:r>
      <w:r w:rsidR="00143287">
        <w:t>delta and omicron</w:t>
      </w:r>
      <w:r>
        <w:t xml:space="preserve"> pregnant cohorts, overall, by covariates, and </w:t>
      </w:r>
      <w:r w:rsidRPr="00626B91">
        <w:t xml:space="preserve">by </w:t>
      </w:r>
      <w:r w:rsidR="00143287">
        <w:t xml:space="preserve">variant </w:t>
      </w:r>
      <w:r>
        <w:t xml:space="preserve">will be produced. </w:t>
      </w:r>
      <w:r w:rsidRPr="00626B91">
        <w:t xml:space="preserve"> </w:t>
      </w:r>
    </w:p>
    <w:p w14:paraId="1634C657" w14:textId="77777777" w:rsidR="007E7285" w:rsidRPr="007E7285" w:rsidRDefault="007E7285" w:rsidP="007E7285"/>
    <w:p w14:paraId="4C0EA9FB" w14:textId="597501DC" w:rsidR="00C24E75" w:rsidRDefault="00C24E75" w:rsidP="00C24E75">
      <w:pPr>
        <w:pStyle w:val="Heading2"/>
      </w:pPr>
      <w:r>
        <w:t>4.2: Statistical analyses</w:t>
      </w:r>
    </w:p>
    <w:p w14:paraId="7FF6B625" w14:textId="7D556CBC" w:rsidR="00143287" w:rsidRDefault="00143287" w:rsidP="00DB7F40">
      <w:r>
        <w:t xml:space="preserve">Maternal, pregnancy and neonatal outcomes in the </w:t>
      </w:r>
      <w:r w:rsidR="00B0192A">
        <w:t xml:space="preserve">delta </w:t>
      </w:r>
      <w:r>
        <w:t xml:space="preserve">and </w:t>
      </w:r>
      <w:r w:rsidR="00B0192A">
        <w:t>omicron</w:t>
      </w:r>
      <w:r>
        <w:t xml:space="preserve"> pregnant cohorts will be compared using logistic regression.</w:t>
      </w:r>
      <w:r w:rsidR="00B0192A">
        <w:t xml:space="preserve"> </w:t>
      </w:r>
      <w:r w:rsidR="00DB7F40">
        <w:t xml:space="preserve">Clustering will be used to account for pregnancies with multiple babies (as babies from the same pregnancy are more likely to have the same outcome as each other). </w:t>
      </w:r>
      <w:r>
        <w:t>Odds ratios (ORs) with 95% confidence intervals will be produced for each comparison</w:t>
      </w:r>
      <w:r w:rsidR="00B0192A">
        <w:t xml:space="preserve">. </w:t>
      </w:r>
    </w:p>
    <w:p w14:paraId="249770BE" w14:textId="3C1A85C6" w:rsidR="00C24E75" w:rsidRDefault="00C24E75" w:rsidP="00C24E75"/>
    <w:p w14:paraId="608AD39F" w14:textId="53E20A06" w:rsidR="009D2B97" w:rsidRDefault="009D2B97" w:rsidP="009D2B97">
      <w:pPr>
        <w:pStyle w:val="Heading2"/>
      </w:pPr>
      <w:r>
        <w:t>4.3 Sensitivity analyses</w:t>
      </w:r>
    </w:p>
    <w:p w14:paraId="683E76AB" w14:textId="431AA77D" w:rsidR="009D2B97" w:rsidRDefault="003026FB" w:rsidP="009D2B97">
      <w:pPr>
        <w:ind w:left="360"/>
      </w:pPr>
      <w:r>
        <w:t>A</w:t>
      </w:r>
      <w:r w:rsidR="009D2B97">
        <w:t xml:space="preserve"> sensitivity analysis </w:t>
      </w:r>
      <w:r>
        <w:t xml:space="preserve">will be performed </w:t>
      </w:r>
      <w:r w:rsidR="009D2B97">
        <w:t xml:space="preserve">on any significant results, using a 90% </w:t>
      </w:r>
      <w:proofErr w:type="spellStart"/>
      <w:r w:rsidR="009D2B97">
        <w:t>cutoff</w:t>
      </w:r>
      <w:proofErr w:type="spellEnd"/>
      <w:r w:rsidR="009D2B97">
        <w:t xml:space="preserve"> to ascertain the impact of using a 50% </w:t>
      </w:r>
      <w:proofErr w:type="spellStart"/>
      <w:r w:rsidR="009D2B97">
        <w:t>cutoff</w:t>
      </w:r>
      <w:proofErr w:type="spellEnd"/>
      <w:r w:rsidR="009D2B97">
        <w:t xml:space="preserve"> – with the associated uncertainty around actual variant causing each infection – on our results. </w:t>
      </w:r>
    </w:p>
    <w:p w14:paraId="2EC6DBB6" w14:textId="1DE7AA77" w:rsidR="009D2B97" w:rsidRDefault="009D2B97" w:rsidP="009D2B97">
      <w:pPr>
        <w:ind w:left="360"/>
      </w:pPr>
    </w:p>
    <w:p w14:paraId="5B83466F" w14:textId="77CBBC83" w:rsidR="009D2B97" w:rsidRDefault="003026FB" w:rsidP="009D2B97">
      <w:pPr>
        <w:ind w:left="360"/>
      </w:pPr>
      <w:r>
        <w:t>Previous</w:t>
      </w:r>
      <w:r w:rsidR="009D2B97">
        <w:t xml:space="preserve"> infections </w:t>
      </w:r>
      <w:r>
        <w:t xml:space="preserve">are not </w:t>
      </w:r>
      <w:r w:rsidR="001F4950">
        <w:t>controlled for</w:t>
      </w:r>
      <w:r>
        <w:t xml:space="preserve"> in the main analysis</w:t>
      </w:r>
      <w:r w:rsidR="009D2B97">
        <w:t xml:space="preserve">. </w:t>
      </w:r>
      <w:r>
        <w:t>A</w:t>
      </w:r>
      <w:r w:rsidR="009D2B97">
        <w:t xml:space="preserve"> sensitivity analysis </w:t>
      </w:r>
      <w:r>
        <w:t xml:space="preserve">excluding second and subsequent infections will be run. </w:t>
      </w:r>
    </w:p>
    <w:p w14:paraId="1C204E04" w14:textId="77777777" w:rsidR="009D2B97" w:rsidRDefault="009D2B97" w:rsidP="00C24E75"/>
    <w:p w14:paraId="4447ECF4" w14:textId="33A648BB" w:rsidR="00C24E75" w:rsidRDefault="00C24E75" w:rsidP="00C24E75">
      <w:pPr>
        <w:pStyle w:val="Heading1"/>
        <w:rPr>
          <w:sz w:val="26"/>
          <w:szCs w:val="26"/>
        </w:rPr>
      </w:pPr>
      <w:r w:rsidRPr="00C24E75">
        <w:rPr>
          <w:sz w:val="26"/>
          <w:szCs w:val="26"/>
        </w:rPr>
        <w:t xml:space="preserve">5.0 Potential limitations </w:t>
      </w:r>
    </w:p>
    <w:p w14:paraId="20232037" w14:textId="77777777" w:rsidR="00DB7F40" w:rsidRDefault="00DB7F40" w:rsidP="00DB7F40">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E979AF8" w14:textId="77777777" w:rsidR="00DB7F40" w:rsidRPr="00F57DE4" w:rsidRDefault="00DB7F40" w:rsidP="00DB7F40">
      <w:pPr>
        <w:pStyle w:val="ListParagraph"/>
        <w:numPr>
          <w:ilvl w:val="0"/>
          <w:numId w:val="8"/>
        </w:numPr>
        <w:spacing w:after="160" w:line="259" w:lineRule="auto"/>
        <w:ind w:left="360"/>
        <w:rPr>
          <w:rFonts w:cstheme="minorHAnsi"/>
        </w:rPr>
      </w:pPr>
      <w:r w:rsidRPr="00F57DE4">
        <w:t xml:space="preserve">Lag in data becoming available for women recently captured within the COPS study database: </w:t>
      </w:r>
    </w:p>
    <w:p w14:paraId="5F0D0BA4" w14:textId="77777777" w:rsidR="00DB7F40" w:rsidRDefault="00DB7F40" w:rsidP="00DB7F40">
      <w:pPr>
        <w:pStyle w:val="ListParagraph"/>
        <w:spacing w:line="276" w:lineRule="auto"/>
        <w:ind w:left="360"/>
        <w:rPr>
          <w:rFonts w:cstheme="minorHAnsi"/>
          <w:b/>
        </w:rPr>
      </w:pPr>
    </w:p>
    <w:p w14:paraId="3BEFB77C" w14:textId="435A09EA" w:rsidR="00DB7F40" w:rsidRPr="007A631B" w:rsidRDefault="00DB7F40" w:rsidP="007A631B">
      <w:pPr>
        <w:pStyle w:val="ListParagraph"/>
        <w:numPr>
          <w:ilvl w:val="0"/>
          <w:numId w:val="8"/>
        </w:numPr>
        <w:spacing w:after="160" w:line="276" w:lineRule="auto"/>
        <w:ind w:left="360"/>
        <w:rPr>
          <w:rFonts w:cstheme="minorHAnsi"/>
        </w:rPr>
      </w:pPr>
      <w:r w:rsidRPr="00F57DE4">
        <w:rPr>
          <w:rFonts w:cstheme="minorHAnsi"/>
        </w:rPr>
        <w:t>Insufficient sample size for rare outcomes</w:t>
      </w:r>
    </w:p>
    <w:p w14:paraId="765EF02D" w14:textId="77777777" w:rsidR="00DB7F40" w:rsidRPr="00F57DE4" w:rsidRDefault="00DB7F40" w:rsidP="00DB7F40">
      <w:pPr>
        <w:pStyle w:val="ListParagraph"/>
        <w:numPr>
          <w:ilvl w:val="0"/>
          <w:numId w:val="8"/>
        </w:numPr>
        <w:spacing w:after="160" w:line="276" w:lineRule="auto"/>
        <w:ind w:left="360"/>
        <w:rPr>
          <w:rFonts w:cstheme="minorHAnsi"/>
        </w:rPr>
      </w:pPr>
      <w:r w:rsidRPr="00F57DE4">
        <w:rPr>
          <w:rFonts w:cstheme="minorHAnsi"/>
        </w:rPr>
        <w:t xml:space="preserve">Missing data:  </w:t>
      </w:r>
    </w:p>
    <w:p w14:paraId="777E8611" w14:textId="6A746FA6" w:rsidR="00DB7F40" w:rsidRPr="007A631B" w:rsidRDefault="00DB7F40" w:rsidP="007A631B">
      <w:pPr>
        <w:pStyle w:val="ListParagraph"/>
        <w:spacing w:line="276" w:lineRule="auto"/>
        <w:ind w:left="360"/>
        <w:rPr>
          <w:rFonts w:cstheme="minorHAnsi"/>
        </w:rPr>
      </w:pPr>
      <w:r w:rsidRPr="00FD1D62">
        <w:rPr>
          <w:rFonts w:cstheme="minorHAnsi"/>
        </w:rPr>
        <w:t xml:space="preserve">For some covariates, there will be missing data, </w:t>
      </w:r>
      <w:r>
        <w:rPr>
          <w:rFonts w:cstheme="minorHAnsi"/>
        </w:rPr>
        <w:t>but this is expected to be minimal based on ongoing assessments of data quality.</w:t>
      </w:r>
    </w:p>
    <w:p w14:paraId="4BEA35CF" w14:textId="77777777" w:rsidR="00DB7F40" w:rsidRPr="00F57DE4" w:rsidRDefault="00DB7F40" w:rsidP="00DB7F40">
      <w:pPr>
        <w:pStyle w:val="ListParagraph"/>
        <w:numPr>
          <w:ilvl w:val="0"/>
          <w:numId w:val="8"/>
        </w:numPr>
        <w:ind w:left="360"/>
        <w:rPr>
          <w:rFonts w:cstheme="minorHAnsi"/>
        </w:rPr>
      </w:pPr>
      <w:r w:rsidRPr="00F57DE4">
        <w:rPr>
          <w:rFonts w:cstheme="minorHAnsi"/>
        </w:rPr>
        <w:t>Recording errors:</w:t>
      </w:r>
    </w:p>
    <w:p w14:paraId="0A738473" w14:textId="1688A863" w:rsidR="00DB7F40" w:rsidRPr="007A631B" w:rsidRDefault="00DB7F40" w:rsidP="007A631B">
      <w:pPr>
        <w:pStyle w:val="ListParagraph"/>
        <w:ind w:left="360"/>
        <w:rPr>
          <w:rFonts w:cstheme="minorHAnsi"/>
          <w:b/>
        </w:rPr>
      </w:pPr>
      <w:r w:rsidRPr="00056D0F">
        <w:rPr>
          <w:rFonts w:cstheme="minorHAnsi"/>
        </w:rPr>
        <w:t xml:space="preserve">There may be errors in recording the pregnancy, maternity or neonatal outcomes </w:t>
      </w:r>
    </w:p>
    <w:p w14:paraId="0CACDF10" w14:textId="77777777" w:rsidR="00DB7F40" w:rsidRPr="00F57DE4" w:rsidRDefault="00DB7F40" w:rsidP="00DB7F40">
      <w:pPr>
        <w:pStyle w:val="ListParagraph"/>
        <w:numPr>
          <w:ilvl w:val="0"/>
          <w:numId w:val="8"/>
        </w:numPr>
        <w:spacing w:after="160" w:line="276" w:lineRule="auto"/>
        <w:ind w:left="360"/>
        <w:rPr>
          <w:rFonts w:cstheme="minorHAnsi"/>
        </w:rPr>
      </w:pPr>
      <w:r w:rsidRPr="00F57DE4">
        <w:rPr>
          <w:rFonts w:cstheme="minorHAnsi"/>
        </w:rPr>
        <w:t xml:space="preserve">Unmeasured confounding: </w:t>
      </w:r>
    </w:p>
    <w:p w14:paraId="050E07FF" w14:textId="59AADFC0" w:rsidR="00EE0251" w:rsidRPr="00FD0C13" w:rsidRDefault="00DB7F40" w:rsidP="00FD0C13">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w:t>
      </w:r>
      <w:r w:rsidR="00EE0251">
        <w:rPr>
          <w:rFonts w:cstheme="minorHAnsi"/>
        </w:rPr>
        <w:t xml:space="preserve">women in the omicron and delta periods, especially relating vaccination </w:t>
      </w:r>
      <w:proofErr w:type="gramStart"/>
      <w:r w:rsidR="00EE0251">
        <w:rPr>
          <w:rFonts w:cstheme="minorHAnsi"/>
        </w:rPr>
        <w:t xml:space="preserve">status,  </w:t>
      </w:r>
      <w:r w:rsidRPr="00056D0F">
        <w:rPr>
          <w:rFonts w:cstheme="minorHAnsi"/>
        </w:rPr>
        <w:t xml:space="preserve"> </w:t>
      </w:r>
      <w:proofErr w:type="gramEnd"/>
      <w:r>
        <w:rPr>
          <w:rFonts w:cstheme="minorHAnsi"/>
        </w:rPr>
        <w:t xml:space="preserve">which </w:t>
      </w:r>
      <w:r w:rsidRPr="00056D0F">
        <w:rPr>
          <w:rFonts w:cstheme="minorHAnsi"/>
        </w:rPr>
        <w:t xml:space="preserve">might not be accounted for. </w:t>
      </w:r>
    </w:p>
    <w:p w14:paraId="5F77F544" w14:textId="21518463" w:rsidR="00C24E75" w:rsidRDefault="00EE0251" w:rsidP="00C24E75">
      <w:pPr>
        <w:pStyle w:val="Heading1"/>
        <w:rPr>
          <w:sz w:val="26"/>
          <w:szCs w:val="26"/>
        </w:rPr>
      </w:pPr>
      <w:r>
        <w:rPr>
          <w:sz w:val="26"/>
          <w:szCs w:val="26"/>
        </w:rPr>
        <w:t>6</w:t>
      </w:r>
      <w:r w:rsidR="00C24E75" w:rsidRPr="00C24E75">
        <w:rPr>
          <w:sz w:val="26"/>
          <w:szCs w:val="26"/>
        </w:rPr>
        <w:t>.0 Data access</w:t>
      </w:r>
    </w:p>
    <w:p w14:paraId="62AED2C2" w14:textId="77777777" w:rsidR="00FC0A00" w:rsidRPr="00EE0251" w:rsidRDefault="00FC0A00" w:rsidP="00FC0A00">
      <w:r w:rsidRPr="00EE0251">
        <w:t xml:space="preserve">Aggregate data files of infections among pregnant women </w:t>
      </w:r>
      <w:r>
        <w:t>are available here</w:t>
      </w:r>
      <w:r w:rsidRPr="00EE0251">
        <w:t xml:space="preserve">:  https://www.opendata.nhs.scot/organization/health_protection. Patient-level data underlying this article cannot be shared publicly due to data protection and confidentiality requirements. Public Health Scotland and the Chief Medical Officer for Scotland are the data </w:t>
      </w:r>
      <w:r w:rsidRPr="00EE0251">
        <w:lastRenderedPageBreak/>
        <w:t xml:space="preserve">holders for the data used in this study.  Data can be made available to approved researchers for analysis after securing relevant permissions from the data holders via the Public Benefit and Privacy Panel. Enquiries regarding data availability should be directed to </w:t>
      </w:r>
      <w:proofErr w:type="spellStart"/>
      <w:r w:rsidRPr="00EE0251">
        <w:t>phs.edris@phs.scot</w:t>
      </w:r>
      <w:proofErr w:type="spellEnd"/>
      <w:r w:rsidRPr="00EE0251">
        <w:t>.</w:t>
      </w:r>
    </w:p>
    <w:p w14:paraId="4F509D49" w14:textId="77777777" w:rsidR="00FC0A00" w:rsidRPr="00FC0A00" w:rsidRDefault="00FC0A00" w:rsidP="00FC0A00"/>
    <w:p w14:paraId="68262D52" w14:textId="5BE5E1BE" w:rsidR="00C24E75" w:rsidRPr="00FC0A00" w:rsidRDefault="00FC0A00" w:rsidP="007A631B">
      <w:pPr>
        <w:pStyle w:val="Heading1"/>
        <w:numPr>
          <w:ilvl w:val="0"/>
          <w:numId w:val="10"/>
        </w:numPr>
        <w:spacing w:line="240" w:lineRule="auto"/>
        <w:rPr>
          <w:sz w:val="26"/>
          <w:szCs w:val="26"/>
        </w:rPr>
      </w:pPr>
      <w:r>
        <w:rPr>
          <w:sz w:val="26"/>
          <w:szCs w:val="26"/>
        </w:rPr>
        <w:t>References</w:t>
      </w:r>
    </w:p>
    <w:p w14:paraId="6E85B2B1" w14:textId="77777777" w:rsidR="007A631B" w:rsidRDefault="00270A27" w:rsidP="007A631B">
      <w:pPr>
        <w:pStyle w:val="ListParagraph"/>
        <w:numPr>
          <w:ilvl w:val="0"/>
          <w:numId w:val="9"/>
        </w:numPr>
      </w:pPr>
      <w:r w:rsidRPr="00FC0A00">
        <w:t>Sheikh</w:t>
      </w:r>
      <w:r w:rsidR="00562CE4">
        <w:t xml:space="preserve"> </w:t>
      </w:r>
      <w:r w:rsidRPr="00FC0A00">
        <w:t>A, Kerr</w:t>
      </w:r>
      <w:r w:rsidR="00562CE4">
        <w:t xml:space="preserve"> </w:t>
      </w:r>
      <w:r w:rsidRPr="00FC0A00">
        <w:t xml:space="preserve">S. </w:t>
      </w:r>
      <w:proofErr w:type="spellStart"/>
      <w:r w:rsidRPr="00FC0A00">
        <w:t>Woolhouse</w:t>
      </w:r>
      <w:proofErr w:type="spellEnd"/>
      <w:r w:rsidR="00562CE4">
        <w:t xml:space="preserve"> </w:t>
      </w:r>
      <w:r w:rsidRPr="00FC0A00">
        <w:t>M, McMenamin</w:t>
      </w:r>
      <w:r w:rsidR="00562CE4">
        <w:t xml:space="preserve"> J</w:t>
      </w:r>
      <w:r w:rsidRPr="00FC0A00">
        <w:t>,</w:t>
      </w:r>
      <w:r w:rsidR="00562CE4">
        <w:t xml:space="preserve"> </w:t>
      </w:r>
      <w:r w:rsidRPr="00FC0A00">
        <w:t>Robertson</w:t>
      </w:r>
      <w:r w:rsidR="00562CE4">
        <w:t xml:space="preserve"> </w:t>
      </w:r>
      <w:r w:rsidRPr="00FC0A00">
        <w:t>C. (2021). Severity of Omicron variant of concern and vaccine effectiveness against symptomatic disease: national cohort with nested test negative design study in Scotland.</w:t>
      </w:r>
    </w:p>
    <w:p w14:paraId="4B76659C" w14:textId="1E599A6B" w:rsidR="007A631B" w:rsidRPr="007A631B" w:rsidRDefault="007A631B" w:rsidP="007A631B">
      <w:pPr>
        <w:pStyle w:val="ListParagraph"/>
        <w:numPr>
          <w:ilvl w:val="0"/>
          <w:numId w:val="9"/>
        </w:numPr>
      </w:pPr>
      <w:r w:rsidRPr="007A631B">
        <w:t xml:space="preserve">Coronavirus (COVID-19): fertility treatment for unvaccinated patients Published 7 January 2022. Scottish Government. Chief Medical Officer Directorate. Available from </w:t>
      </w:r>
      <w:hyperlink r:id="rId8" w:history="1">
        <w:r w:rsidRPr="007A631B">
          <w:rPr>
            <w:rStyle w:val="Hyperlink"/>
          </w:rPr>
          <w:t>https://www.gov.scot/publications/coronavirus-covid-19-fertility-treatment-for-unvaccinated-patients/</w:t>
        </w:r>
      </w:hyperlink>
      <w:r w:rsidRPr="007A631B">
        <w:t xml:space="preserve"> Accessed 19/04/2022</w:t>
      </w:r>
    </w:p>
    <w:p w14:paraId="076C79FF" w14:textId="46ACA7B5" w:rsidR="00562CE4" w:rsidRDefault="00562CE4" w:rsidP="007A631B">
      <w:pPr>
        <w:pStyle w:val="NormalWeb"/>
        <w:numPr>
          <w:ilvl w:val="0"/>
          <w:numId w:val="9"/>
        </w:numPr>
      </w:pPr>
      <w:r w:rsidRPr="00562CE4">
        <w:rPr>
          <w:rFonts w:asciiTheme="minorHAnsi" w:eastAsiaTheme="minorHAnsi" w:hAnsiTheme="minorHAnsi" w:cstheme="minorBidi"/>
          <w:lang w:eastAsia="en-US"/>
        </w:rPr>
        <w:t>Black</w:t>
      </w:r>
      <w:r>
        <w:rPr>
          <w:rFonts w:asciiTheme="minorHAnsi" w:eastAsiaTheme="minorHAnsi" w:hAnsiTheme="minorHAnsi" w:cstheme="minorBidi"/>
          <w:lang w:eastAsia="en-US"/>
        </w:rPr>
        <w:t xml:space="preserve"> M. </w:t>
      </w:r>
      <w:proofErr w:type="spellStart"/>
      <w:r w:rsidRPr="00562CE4">
        <w:rPr>
          <w:rFonts w:asciiTheme="minorHAnsi" w:eastAsiaTheme="minorHAnsi" w:hAnsiTheme="minorHAnsi" w:cstheme="minorBidi"/>
          <w:lang w:eastAsia="en-US"/>
        </w:rPr>
        <w:t>Farre</w:t>
      </w:r>
      <w:proofErr w:type="spellEnd"/>
      <w:r>
        <w:rPr>
          <w:rFonts w:asciiTheme="minorHAnsi" w:eastAsiaTheme="minorHAnsi" w:hAnsiTheme="minorHAnsi" w:cstheme="minorBidi"/>
          <w:lang w:eastAsia="en-US"/>
        </w:rPr>
        <w:t xml:space="preserve"> A, </w:t>
      </w:r>
      <w:r w:rsidRPr="00562CE4">
        <w:rPr>
          <w:rFonts w:asciiTheme="minorHAnsi" w:eastAsiaTheme="minorHAnsi" w:hAnsiTheme="minorHAnsi" w:cstheme="minorBidi"/>
          <w:lang w:eastAsia="en-US"/>
        </w:rPr>
        <w:t>Gray</w:t>
      </w:r>
      <w:r>
        <w:rPr>
          <w:rFonts w:asciiTheme="minorHAnsi" w:eastAsiaTheme="minorHAnsi" w:hAnsiTheme="minorHAnsi" w:cstheme="minorBidi"/>
          <w:lang w:eastAsia="en-US"/>
        </w:rPr>
        <w:t xml:space="preserve"> NM, </w:t>
      </w:r>
      <w:proofErr w:type="spellStart"/>
      <w:r w:rsidRPr="00562CE4">
        <w:rPr>
          <w:rFonts w:asciiTheme="minorHAnsi" w:eastAsiaTheme="minorHAnsi" w:hAnsiTheme="minorHAnsi" w:cstheme="minorBidi"/>
          <w:lang w:eastAsia="en-US"/>
        </w:rPr>
        <w:t>Kynn</w:t>
      </w:r>
      <w:proofErr w:type="spellEnd"/>
      <w:r>
        <w:rPr>
          <w:rFonts w:asciiTheme="minorHAnsi" w:eastAsiaTheme="minorHAnsi" w:hAnsiTheme="minorHAnsi" w:cstheme="minorBidi"/>
          <w:lang w:eastAsia="en-US"/>
        </w:rPr>
        <w:t xml:space="preserve"> M</w:t>
      </w:r>
      <w:r w:rsidRPr="00562CE4">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roofErr w:type="spellStart"/>
      <w:r w:rsidRPr="00562CE4">
        <w:rPr>
          <w:rFonts w:asciiTheme="minorHAnsi" w:eastAsiaTheme="minorHAnsi" w:hAnsiTheme="minorHAnsi" w:cstheme="minorBidi"/>
          <w:lang w:eastAsia="en-US"/>
        </w:rPr>
        <w:t>Gavine</w:t>
      </w:r>
      <w:proofErr w:type="spellEnd"/>
      <w:r>
        <w:rPr>
          <w:rFonts w:asciiTheme="minorHAnsi" w:eastAsiaTheme="minorHAnsi" w:hAnsiTheme="minorHAnsi" w:cstheme="minorBidi"/>
          <w:lang w:eastAsia="en-US"/>
        </w:rPr>
        <w:t xml:space="preserve"> </w:t>
      </w:r>
      <w:proofErr w:type="spellStart"/>
      <w:proofErr w:type="gramStart"/>
      <w:r>
        <w:rPr>
          <w:rFonts w:asciiTheme="minorHAnsi" w:eastAsiaTheme="minorHAnsi" w:hAnsiTheme="minorHAnsi" w:cstheme="minorBidi"/>
          <w:lang w:eastAsia="en-US"/>
        </w:rPr>
        <w:t>A</w:t>
      </w:r>
      <w:r w:rsidRPr="00562CE4">
        <w:rPr>
          <w:rFonts w:asciiTheme="minorHAnsi" w:eastAsiaTheme="minorHAnsi" w:hAnsiTheme="minorHAnsi" w:cstheme="minorBidi"/>
          <w:lang w:eastAsia="en-US"/>
        </w:rPr>
        <w:t>,</w:t>
      </w:r>
      <w:r>
        <w:rPr>
          <w:rFonts w:asciiTheme="minorHAnsi" w:eastAsiaTheme="minorHAnsi" w:hAnsiTheme="minorHAnsi" w:cstheme="minorBidi"/>
          <w:lang w:eastAsia="en-US"/>
        </w:rPr>
        <w:t>Symon</w:t>
      </w:r>
      <w:proofErr w:type="spellEnd"/>
      <w:proofErr w:type="gramEnd"/>
      <w:r>
        <w:rPr>
          <w:rFonts w:asciiTheme="minorHAnsi" w:eastAsiaTheme="minorHAnsi" w:hAnsiTheme="minorHAnsi" w:cstheme="minorBidi"/>
          <w:lang w:eastAsia="en-US"/>
        </w:rPr>
        <w:t xml:space="preserve"> A. </w:t>
      </w:r>
      <w:r w:rsidRPr="00562CE4">
        <w:rPr>
          <w:rFonts w:asciiTheme="minorHAnsi" w:eastAsiaTheme="minorHAnsi" w:hAnsiTheme="minorHAnsi" w:cstheme="minorBidi"/>
          <w:lang w:eastAsia="en-US"/>
        </w:rPr>
        <w:t>Perinatal experiences during the COVID-19 pandemic in Scotland: exploring the impact of changes in maternity services on women and staff</w:t>
      </w:r>
      <w:r>
        <w:rPr>
          <w:rFonts w:asciiTheme="minorHAnsi" w:eastAsiaTheme="minorHAnsi" w:hAnsiTheme="minorHAnsi" w:cstheme="minorBidi"/>
          <w:lang w:eastAsia="en-US"/>
        </w:rPr>
        <w:t>. Public Heath Scotland. April 2022.</w:t>
      </w:r>
    </w:p>
    <w:p w14:paraId="727C995A" w14:textId="088D00D7" w:rsidR="00270A27" w:rsidRDefault="00270A27" w:rsidP="007A631B">
      <w:pPr>
        <w:pStyle w:val="ListParagraph"/>
        <w:numPr>
          <w:ilvl w:val="0"/>
          <w:numId w:val="9"/>
        </w:numPr>
      </w:pPr>
      <w:r w:rsidRPr="00FC0A00">
        <w:t xml:space="preserve">Adhikari EH, MacDonald L, </w:t>
      </w:r>
      <w:proofErr w:type="spellStart"/>
      <w:r w:rsidRPr="00FC0A00">
        <w:t>SoRelle</w:t>
      </w:r>
      <w:proofErr w:type="spellEnd"/>
      <w:r w:rsidRPr="00FC0A00">
        <w:t xml:space="preserve"> JA, Morse J, </w:t>
      </w:r>
      <w:proofErr w:type="spellStart"/>
      <w:r w:rsidRPr="00FC0A00">
        <w:t>Pruszynski</w:t>
      </w:r>
      <w:proofErr w:type="spellEnd"/>
      <w:r w:rsidRPr="00FC0A00">
        <w:t xml:space="preserve"> J, </w:t>
      </w:r>
      <w:proofErr w:type="spellStart"/>
      <w:r w:rsidRPr="00FC0A00">
        <w:t>Spong</w:t>
      </w:r>
      <w:proofErr w:type="spellEnd"/>
      <w:r w:rsidRPr="00FC0A00">
        <w:t xml:space="preserve"> CY. COVID-19 Cases and Disease Severity in Pregnancy and Neonatal Positivity Associated </w:t>
      </w:r>
      <w:proofErr w:type="gramStart"/>
      <w:r w:rsidRPr="00FC0A00">
        <w:t>With</w:t>
      </w:r>
      <w:proofErr w:type="gramEnd"/>
      <w:r w:rsidRPr="00FC0A00">
        <w:t xml:space="preserve"> Delta (B.1.617.2) and Omicron (B.1.1.529) Variant</w:t>
      </w:r>
      <w:r w:rsidR="00FC0A00">
        <w:t xml:space="preserve"> </w:t>
      </w:r>
      <w:r w:rsidRPr="00FC0A00">
        <w:t>Predominance. JAMA. 2022;327(15):1500–1502.</w:t>
      </w:r>
    </w:p>
    <w:p w14:paraId="33A41284" w14:textId="5BEFBC95" w:rsidR="00AC01F7" w:rsidRPr="00AC01F7" w:rsidRDefault="00AC01F7" w:rsidP="00580B29">
      <w:pPr>
        <w:pStyle w:val="ListParagraph"/>
        <w:numPr>
          <w:ilvl w:val="0"/>
          <w:numId w:val="9"/>
        </w:numPr>
      </w:pPr>
      <w:r w:rsidRPr="00AC01F7">
        <w:t>Stock SJ, McAllister D, </w:t>
      </w:r>
      <w:proofErr w:type="spellStart"/>
      <w:r w:rsidRPr="00AC01F7">
        <w:t>Vasileiou</w:t>
      </w:r>
      <w:proofErr w:type="spellEnd"/>
      <w:r w:rsidRPr="00AC01F7">
        <w:t> E, et al COVID-19 in Pregnancy in Scotland (COPS): protocol for an observational study using linked Scottish national data BMJ Open 2020;</w:t>
      </w:r>
      <w:proofErr w:type="gramStart"/>
      <w:r w:rsidRPr="00AC01F7">
        <w:t>10:e</w:t>
      </w:r>
      <w:proofErr w:type="gramEnd"/>
      <w:r w:rsidRPr="00AC01F7">
        <w:t>042813. </w:t>
      </w:r>
    </w:p>
    <w:p w14:paraId="4624CD10" w14:textId="72A97805" w:rsidR="00AC01F7" w:rsidRPr="00AC01F7" w:rsidRDefault="00AC01F7" w:rsidP="00AC01F7">
      <w:pPr>
        <w:pStyle w:val="ListParagraph"/>
        <w:numPr>
          <w:ilvl w:val="0"/>
          <w:numId w:val="9"/>
        </w:numPr>
      </w:pPr>
      <w:r w:rsidRPr="00AC01F7">
        <w:t>Stock</w:t>
      </w:r>
      <w:r>
        <w:t xml:space="preserve"> SJ</w:t>
      </w:r>
      <w:r w:rsidRPr="00AC01F7">
        <w:t>, Carruthers</w:t>
      </w:r>
      <w:r>
        <w:t xml:space="preserve"> J</w:t>
      </w:r>
      <w:r w:rsidRPr="00AC01F7">
        <w:t>, Denny</w:t>
      </w:r>
      <w:r>
        <w:t xml:space="preserve"> C</w:t>
      </w:r>
      <w:r w:rsidRPr="00AC01F7">
        <w:t>,</w:t>
      </w:r>
      <w:r>
        <w:t xml:space="preserve"> et al. </w:t>
      </w:r>
      <w:r w:rsidRPr="00AC01F7">
        <w:t>Cohort Profile: The COVID-19 in Pregnancy in Scotland (COPS) dynamic cohort of pregnant women to assess effects of viral and vaccine exposures on pregnancy, International Journal of Epidemiology, 2022</w:t>
      </w:r>
      <w:r>
        <w:t>.</w:t>
      </w:r>
      <w:r w:rsidRPr="00AC01F7">
        <w:t xml:space="preserve"> </w:t>
      </w:r>
    </w:p>
    <w:p w14:paraId="66A25ED2" w14:textId="77777777" w:rsidR="00C24E75" w:rsidRDefault="00C24E75"/>
    <w:sectPr w:rsidR="00C24E75" w:rsidSect="00D732D0">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EFAB" w14:textId="77777777" w:rsidR="00B20AB8" w:rsidRDefault="00B20AB8" w:rsidP="00C24E75">
      <w:r>
        <w:separator/>
      </w:r>
    </w:p>
  </w:endnote>
  <w:endnote w:type="continuationSeparator" w:id="0">
    <w:p w14:paraId="16F0FE50" w14:textId="77777777" w:rsidR="00B20AB8" w:rsidRDefault="00B20AB8" w:rsidP="00C2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Heiti TC Light"/>
    <w:charset w:val="80"/>
    <w:family w:val="auto"/>
    <w:pitch w:val="default"/>
    <w:sig w:usb0="00002A87" w:usb1="08070000" w:usb2="00000010"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624A" w14:textId="77777777" w:rsidR="00B20AB8" w:rsidRDefault="00B20AB8" w:rsidP="00C24E75">
      <w:r>
        <w:separator/>
      </w:r>
    </w:p>
  </w:footnote>
  <w:footnote w:type="continuationSeparator" w:id="0">
    <w:p w14:paraId="729435C9" w14:textId="77777777" w:rsidR="00B20AB8" w:rsidRDefault="00B20AB8" w:rsidP="00C24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C2C4" w14:textId="2EC79287" w:rsidR="00C24E75" w:rsidRDefault="00C24E75">
    <w:pPr>
      <w:pStyle w:val="Header"/>
    </w:pPr>
    <w:r>
      <w:t>Version 0.</w:t>
    </w:r>
    <w:r w:rsidR="00270A2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114F53"/>
    <w:multiLevelType w:val="multilevel"/>
    <w:tmpl w:val="C82E3384"/>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B6808"/>
    <w:multiLevelType w:val="hybridMultilevel"/>
    <w:tmpl w:val="932A5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4F8"/>
    <w:multiLevelType w:val="hybridMultilevel"/>
    <w:tmpl w:val="29D4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974A5"/>
    <w:multiLevelType w:val="hybridMultilevel"/>
    <w:tmpl w:val="73AE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176AD"/>
    <w:multiLevelType w:val="hybridMultilevel"/>
    <w:tmpl w:val="D480E852"/>
    <w:lvl w:ilvl="0" w:tplc="4A12E22A">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3B00FA"/>
    <w:multiLevelType w:val="hybridMultilevel"/>
    <w:tmpl w:val="FED01414"/>
    <w:lvl w:ilvl="0" w:tplc="57802AF2">
      <w:start w:val="1"/>
      <w:numFmt w:val="decimal"/>
      <w:lvlText w:val="%1."/>
      <w:lvlJc w:val="left"/>
      <w:pPr>
        <w:ind w:left="720" w:hanging="360"/>
      </w:pPr>
      <w:rPr>
        <w:rFonts w:ascii="Arial" w:hAnsi="Arial" w:cs="Arial" w:hint="default"/>
        <w:color w:val="66666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8"/>
  </w:num>
  <w:num w:numId="6">
    <w:abstractNumId w:val="6"/>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76"/>
    <w:rsid w:val="00072D0C"/>
    <w:rsid w:val="00097B8D"/>
    <w:rsid w:val="000A39DA"/>
    <w:rsid w:val="000C7D0A"/>
    <w:rsid w:val="000E7518"/>
    <w:rsid w:val="00104A33"/>
    <w:rsid w:val="001113B0"/>
    <w:rsid w:val="00143287"/>
    <w:rsid w:val="0014796B"/>
    <w:rsid w:val="001B4976"/>
    <w:rsid w:val="001D2FA1"/>
    <w:rsid w:val="001F4950"/>
    <w:rsid w:val="001F5DF8"/>
    <w:rsid w:val="00225F92"/>
    <w:rsid w:val="00270A27"/>
    <w:rsid w:val="0029786E"/>
    <w:rsid w:val="002E342F"/>
    <w:rsid w:val="003026FB"/>
    <w:rsid w:val="00314CF2"/>
    <w:rsid w:val="00315FDF"/>
    <w:rsid w:val="00320D90"/>
    <w:rsid w:val="00326826"/>
    <w:rsid w:val="00347931"/>
    <w:rsid w:val="0035148C"/>
    <w:rsid w:val="00360869"/>
    <w:rsid w:val="0036397F"/>
    <w:rsid w:val="003778B7"/>
    <w:rsid w:val="00392804"/>
    <w:rsid w:val="003A4CE7"/>
    <w:rsid w:val="003B1575"/>
    <w:rsid w:val="003C79A8"/>
    <w:rsid w:val="003F0A7D"/>
    <w:rsid w:val="003F6055"/>
    <w:rsid w:val="00405C2C"/>
    <w:rsid w:val="004122A9"/>
    <w:rsid w:val="00431270"/>
    <w:rsid w:val="00437725"/>
    <w:rsid w:val="00483063"/>
    <w:rsid w:val="004B74DF"/>
    <w:rsid w:val="004C0ED3"/>
    <w:rsid w:val="004C7111"/>
    <w:rsid w:val="004F4A88"/>
    <w:rsid w:val="004F7564"/>
    <w:rsid w:val="00506F77"/>
    <w:rsid w:val="005138DF"/>
    <w:rsid w:val="00521005"/>
    <w:rsid w:val="00546AC5"/>
    <w:rsid w:val="00562CE4"/>
    <w:rsid w:val="00570798"/>
    <w:rsid w:val="005910C1"/>
    <w:rsid w:val="0059148B"/>
    <w:rsid w:val="006029B0"/>
    <w:rsid w:val="006262DE"/>
    <w:rsid w:val="00640BE1"/>
    <w:rsid w:val="00643AC1"/>
    <w:rsid w:val="00663F9A"/>
    <w:rsid w:val="00676A5F"/>
    <w:rsid w:val="006A6C8F"/>
    <w:rsid w:val="006B2EF6"/>
    <w:rsid w:val="006D01CA"/>
    <w:rsid w:val="0072786E"/>
    <w:rsid w:val="00727966"/>
    <w:rsid w:val="007312EA"/>
    <w:rsid w:val="00740350"/>
    <w:rsid w:val="0074181E"/>
    <w:rsid w:val="00743A74"/>
    <w:rsid w:val="007533F7"/>
    <w:rsid w:val="007908FD"/>
    <w:rsid w:val="007A631B"/>
    <w:rsid w:val="007D2D9D"/>
    <w:rsid w:val="007E7285"/>
    <w:rsid w:val="008303B8"/>
    <w:rsid w:val="00830942"/>
    <w:rsid w:val="008707FD"/>
    <w:rsid w:val="00871C4E"/>
    <w:rsid w:val="008B741D"/>
    <w:rsid w:val="00925D74"/>
    <w:rsid w:val="00933272"/>
    <w:rsid w:val="00952AEA"/>
    <w:rsid w:val="00965142"/>
    <w:rsid w:val="00965EA9"/>
    <w:rsid w:val="00972516"/>
    <w:rsid w:val="00980A42"/>
    <w:rsid w:val="00982996"/>
    <w:rsid w:val="00985DA9"/>
    <w:rsid w:val="00992634"/>
    <w:rsid w:val="00997A08"/>
    <w:rsid w:val="009C6C18"/>
    <w:rsid w:val="009D2B97"/>
    <w:rsid w:val="00A02A92"/>
    <w:rsid w:val="00A06C1E"/>
    <w:rsid w:val="00A1162E"/>
    <w:rsid w:val="00A22BCC"/>
    <w:rsid w:val="00A3049E"/>
    <w:rsid w:val="00A61D52"/>
    <w:rsid w:val="00A93E35"/>
    <w:rsid w:val="00AC01F7"/>
    <w:rsid w:val="00AD4C91"/>
    <w:rsid w:val="00AF4E00"/>
    <w:rsid w:val="00AF6160"/>
    <w:rsid w:val="00B0192A"/>
    <w:rsid w:val="00B02410"/>
    <w:rsid w:val="00B20AB8"/>
    <w:rsid w:val="00B23DA9"/>
    <w:rsid w:val="00B25963"/>
    <w:rsid w:val="00B435DE"/>
    <w:rsid w:val="00B44FE6"/>
    <w:rsid w:val="00B50F4E"/>
    <w:rsid w:val="00B837AC"/>
    <w:rsid w:val="00BC10BB"/>
    <w:rsid w:val="00BC4AFD"/>
    <w:rsid w:val="00BC6A0E"/>
    <w:rsid w:val="00C24E75"/>
    <w:rsid w:val="00C26737"/>
    <w:rsid w:val="00C347E8"/>
    <w:rsid w:val="00C51CF9"/>
    <w:rsid w:val="00C67607"/>
    <w:rsid w:val="00C729CC"/>
    <w:rsid w:val="00C73A90"/>
    <w:rsid w:val="00CD72B8"/>
    <w:rsid w:val="00CF2312"/>
    <w:rsid w:val="00CF3A21"/>
    <w:rsid w:val="00D5524D"/>
    <w:rsid w:val="00D60769"/>
    <w:rsid w:val="00D732D0"/>
    <w:rsid w:val="00D758BD"/>
    <w:rsid w:val="00D90BDB"/>
    <w:rsid w:val="00DB7F40"/>
    <w:rsid w:val="00DD3684"/>
    <w:rsid w:val="00E16FA0"/>
    <w:rsid w:val="00E22D1B"/>
    <w:rsid w:val="00E46A47"/>
    <w:rsid w:val="00E75DC7"/>
    <w:rsid w:val="00E766D4"/>
    <w:rsid w:val="00E821B7"/>
    <w:rsid w:val="00EE0251"/>
    <w:rsid w:val="00EE4626"/>
    <w:rsid w:val="00EF6CA9"/>
    <w:rsid w:val="00F4005E"/>
    <w:rsid w:val="00F82F57"/>
    <w:rsid w:val="00FB0493"/>
    <w:rsid w:val="00FC0A00"/>
    <w:rsid w:val="00FC2E38"/>
    <w:rsid w:val="00FD01C2"/>
    <w:rsid w:val="00FD0671"/>
    <w:rsid w:val="00FD0C13"/>
    <w:rsid w:val="00FD2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CE39"/>
  <w15:chartTrackingRefBased/>
  <w15:docId w15:val="{1CC034EB-6BE1-AF4F-BF70-CF862D00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E7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E75"/>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4E7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BodyText"/>
    <w:link w:val="Heading5Char"/>
    <w:uiPriority w:val="9"/>
    <w:unhideWhenUsed/>
    <w:qFormat/>
    <w:rsid w:val="00D90BDB"/>
    <w:pPr>
      <w:keepNext/>
      <w:keepLines/>
      <w:spacing w:before="200"/>
      <w:outlineLvl w:val="4"/>
    </w:pPr>
    <w:rPr>
      <w:rFonts w:ascii="Arial" w:eastAsiaTheme="majorEastAsia" w:hAnsi="Arial" w:cstheme="majorBidi"/>
      <w:b/>
      <w:iCs/>
      <w:color w:val="000000" w:themeColor="tex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D90BDB"/>
    <w:pPr>
      <w:spacing w:before="36" w:after="36"/>
    </w:pPr>
    <w:rPr>
      <w:rFonts w:ascii="Arial" w:hAnsi="Arial"/>
      <w:sz w:val="18"/>
      <w:lang w:val="en-US"/>
    </w:rPr>
  </w:style>
  <w:style w:type="paragraph" w:styleId="BodyText">
    <w:name w:val="Body Text"/>
    <w:basedOn w:val="Normal"/>
    <w:link w:val="BodyTextChar"/>
    <w:uiPriority w:val="99"/>
    <w:semiHidden/>
    <w:unhideWhenUsed/>
    <w:rsid w:val="00D90BDB"/>
    <w:pPr>
      <w:spacing w:after="120"/>
    </w:pPr>
  </w:style>
  <w:style w:type="character" w:customStyle="1" w:styleId="BodyTextChar">
    <w:name w:val="Body Text Char"/>
    <w:basedOn w:val="DefaultParagraphFont"/>
    <w:link w:val="BodyText"/>
    <w:uiPriority w:val="99"/>
    <w:semiHidden/>
    <w:rsid w:val="00D90BDB"/>
  </w:style>
  <w:style w:type="character" w:customStyle="1" w:styleId="Heading5Char">
    <w:name w:val="Heading 5 Char"/>
    <w:basedOn w:val="DefaultParagraphFont"/>
    <w:link w:val="Heading5"/>
    <w:uiPriority w:val="9"/>
    <w:rsid w:val="00D90BDB"/>
    <w:rPr>
      <w:rFonts w:ascii="Arial" w:eastAsiaTheme="majorEastAsia" w:hAnsi="Arial" w:cstheme="majorBidi"/>
      <w:b/>
      <w:iCs/>
      <w:color w:val="000000" w:themeColor="text1"/>
      <w:sz w:val="22"/>
      <w:lang w:val="en-US"/>
    </w:rPr>
  </w:style>
  <w:style w:type="paragraph" w:styleId="Title">
    <w:name w:val="Title"/>
    <w:basedOn w:val="Normal"/>
    <w:next w:val="BodyText"/>
    <w:link w:val="TitleChar"/>
    <w:qFormat/>
    <w:rsid w:val="00D90BDB"/>
    <w:pPr>
      <w:keepNext/>
      <w:keepLines/>
      <w:spacing w:before="480" w:after="240"/>
    </w:pPr>
    <w:rPr>
      <w:rFonts w:ascii="Arial" w:eastAsiaTheme="majorEastAsia" w:hAnsi="Arial" w:cstheme="majorBidi"/>
      <w:b/>
      <w:bCs/>
      <w:color w:val="000000" w:themeColor="text1"/>
      <w:sz w:val="22"/>
      <w:szCs w:val="36"/>
      <w:lang w:val="en-US"/>
    </w:rPr>
  </w:style>
  <w:style w:type="character" w:customStyle="1" w:styleId="TitleChar">
    <w:name w:val="Title Char"/>
    <w:basedOn w:val="DefaultParagraphFont"/>
    <w:link w:val="Title"/>
    <w:rsid w:val="00D90BDB"/>
    <w:rPr>
      <w:rFonts w:ascii="Arial" w:eastAsiaTheme="majorEastAsia" w:hAnsi="Arial" w:cstheme="majorBidi"/>
      <w:b/>
      <w:bCs/>
      <w:color w:val="000000" w:themeColor="text1"/>
      <w:sz w:val="22"/>
      <w:szCs w:val="36"/>
      <w:lang w:val="en-US"/>
    </w:rPr>
  </w:style>
  <w:style w:type="character" w:customStyle="1" w:styleId="Heading1Char">
    <w:name w:val="Heading 1 Char"/>
    <w:basedOn w:val="DefaultParagraphFont"/>
    <w:link w:val="Heading1"/>
    <w:uiPriority w:val="9"/>
    <w:rsid w:val="00C24E75"/>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C24E75"/>
  </w:style>
  <w:style w:type="table" w:styleId="TableGrid">
    <w:name w:val="Table Grid"/>
    <w:basedOn w:val="TableNormal"/>
    <w:uiPriority w:val="39"/>
    <w:rsid w:val="00C24E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E75"/>
    <w:pPr>
      <w:tabs>
        <w:tab w:val="center" w:pos="4680"/>
        <w:tab w:val="right" w:pos="9360"/>
      </w:tabs>
    </w:pPr>
  </w:style>
  <w:style w:type="character" w:customStyle="1" w:styleId="HeaderChar">
    <w:name w:val="Header Char"/>
    <w:basedOn w:val="DefaultParagraphFont"/>
    <w:link w:val="Header"/>
    <w:uiPriority w:val="99"/>
    <w:rsid w:val="00C24E75"/>
  </w:style>
  <w:style w:type="paragraph" w:styleId="Footer">
    <w:name w:val="footer"/>
    <w:basedOn w:val="Normal"/>
    <w:link w:val="FooterChar"/>
    <w:uiPriority w:val="99"/>
    <w:unhideWhenUsed/>
    <w:rsid w:val="00C24E75"/>
    <w:pPr>
      <w:tabs>
        <w:tab w:val="center" w:pos="4680"/>
        <w:tab w:val="right" w:pos="9360"/>
      </w:tabs>
    </w:pPr>
  </w:style>
  <w:style w:type="character" w:customStyle="1" w:styleId="FooterChar">
    <w:name w:val="Footer Char"/>
    <w:basedOn w:val="DefaultParagraphFont"/>
    <w:link w:val="Footer"/>
    <w:uiPriority w:val="99"/>
    <w:rsid w:val="00C24E75"/>
  </w:style>
  <w:style w:type="character" w:customStyle="1" w:styleId="Heading2Char">
    <w:name w:val="Heading 2 Char"/>
    <w:basedOn w:val="DefaultParagraphFont"/>
    <w:link w:val="Heading2"/>
    <w:uiPriority w:val="9"/>
    <w:rsid w:val="00C24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4E75"/>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uiPriority w:val="34"/>
    <w:qFormat/>
    <w:rsid w:val="00643AC1"/>
    <w:pPr>
      <w:ind w:left="720"/>
      <w:contextualSpacing/>
    </w:pPr>
  </w:style>
  <w:style w:type="character" w:styleId="FootnoteReference">
    <w:name w:val="footnote reference"/>
    <w:basedOn w:val="DefaultParagraphFont"/>
    <w:uiPriority w:val="99"/>
    <w:semiHidden/>
    <w:unhideWhenUsed/>
    <w:rsid w:val="006029B0"/>
    <w:rPr>
      <w:vertAlign w:val="superscript"/>
    </w:rPr>
  </w:style>
  <w:style w:type="paragraph" w:styleId="FootnoteText">
    <w:name w:val="footnote text"/>
    <w:basedOn w:val="Normal"/>
    <w:link w:val="FootnoteTextChar"/>
    <w:uiPriority w:val="99"/>
    <w:semiHidden/>
    <w:unhideWhenUsed/>
    <w:rsid w:val="006029B0"/>
    <w:rPr>
      <w:sz w:val="20"/>
      <w:szCs w:val="20"/>
    </w:rPr>
  </w:style>
  <w:style w:type="character" w:customStyle="1" w:styleId="FootnoteTextChar">
    <w:name w:val="Footnote Text Char"/>
    <w:basedOn w:val="DefaultParagraphFont"/>
    <w:link w:val="FootnoteText"/>
    <w:uiPriority w:val="99"/>
    <w:semiHidden/>
    <w:rsid w:val="006029B0"/>
    <w:rPr>
      <w:sz w:val="20"/>
      <w:szCs w:val="20"/>
    </w:rPr>
  </w:style>
  <w:style w:type="character" w:styleId="Hyperlink">
    <w:name w:val="Hyperlink"/>
    <w:basedOn w:val="DefaultParagraphFont"/>
    <w:uiPriority w:val="99"/>
    <w:unhideWhenUsed/>
    <w:rsid w:val="006029B0"/>
    <w:rPr>
      <w:color w:val="0000FF"/>
      <w:u w:val="single"/>
    </w:rPr>
  </w:style>
  <w:style w:type="character" w:customStyle="1" w:styleId="highwire-citation-authors">
    <w:name w:val="highwire-citation-authors"/>
    <w:basedOn w:val="DefaultParagraphFont"/>
    <w:rsid w:val="006029B0"/>
  </w:style>
  <w:style w:type="character" w:customStyle="1" w:styleId="highwire-citation-author">
    <w:name w:val="highwire-citation-author"/>
    <w:basedOn w:val="DefaultParagraphFont"/>
    <w:rsid w:val="006029B0"/>
  </w:style>
  <w:style w:type="character" w:customStyle="1" w:styleId="nlm-surname">
    <w:name w:val="nlm-surname"/>
    <w:basedOn w:val="DefaultParagraphFont"/>
    <w:rsid w:val="006029B0"/>
  </w:style>
  <w:style w:type="character" w:customStyle="1" w:styleId="citation-et">
    <w:name w:val="citation-et"/>
    <w:basedOn w:val="DefaultParagraphFont"/>
    <w:rsid w:val="006029B0"/>
  </w:style>
  <w:style w:type="character" w:customStyle="1" w:styleId="highwire-cite-metadata-journal">
    <w:name w:val="highwire-cite-metadata-journal"/>
    <w:basedOn w:val="DefaultParagraphFont"/>
    <w:rsid w:val="006029B0"/>
  </w:style>
  <w:style w:type="character" w:customStyle="1" w:styleId="highwire-cite-metadata-year">
    <w:name w:val="highwire-cite-metadata-year"/>
    <w:basedOn w:val="DefaultParagraphFont"/>
    <w:rsid w:val="006029B0"/>
  </w:style>
  <w:style w:type="character" w:customStyle="1" w:styleId="highwire-cite-metadata-volume">
    <w:name w:val="highwire-cite-metadata-volume"/>
    <w:basedOn w:val="DefaultParagraphFont"/>
    <w:rsid w:val="006029B0"/>
  </w:style>
  <w:style w:type="character" w:customStyle="1" w:styleId="highwire-cite-metadata-elocation-id">
    <w:name w:val="highwire-cite-metadata-elocation-id"/>
    <w:basedOn w:val="DefaultParagraphFont"/>
    <w:rsid w:val="006029B0"/>
  </w:style>
  <w:style w:type="character" w:customStyle="1" w:styleId="highwire-cite-metadata-doi">
    <w:name w:val="highwire-cite-metadata-doi"/>
    <w:basedOn w:val="DefaultParagraphFont"/>
    <w:rsid w:val="006029B0"/>
  </w:style>
  <w:style w:type="character" w:customStyle="1" w:styleId="label">
    <w:name w:val="label"/>
    <w:basedOn w:val="DefaultParagraphFont"/>
    <w:rsid w:val="006029B0"/>
  </w:style>
  <w:style w:type="character" w:customStyle="1" w:styleId="ListParagraphChar">
    <w:name w:val="List Paragraph Char"/>
    <w:basedOn w:val="DefaultParagraphFont"/>
    <w:link w:val="ListParagraph"/>
    <w:uiPriority w:val="34"/>
    <w:rsid w:val="00546AC5"/>
  </w:style>
  <w:style w:type="character" w:styleId="CommentReference">
    <w:name w:val="annotation reference"/>
    <w:basedOn w:val="DefaultParagraphFont"/>
    <w:uiPriority w:val="99"/>
    <w:semiHidden/>
    <w:unhideWhenUsed/>
    <w:rsid w:val="00743A74"/>
    <w:rPr>
      <w:sz w:val="16"/>
      <w:szCs w:val="16"/>
    </w:rPr>
  </w:style>
  <w:style w:type="paragraph" w:styleId="CommentText">
    <w:name w:val="annotation text"/>
    <w:basedOn w:val="Normal"/>
    <w:link w:val="CommentTextChar"/>
    <w:uiPriority w:val="99"/>
    <w:unhideWhenUsed/>
    <w:rsid w:val="00743A74"/>
    <w:rPr>
      <w:sz w:val="20"/>
      <w:szCs w:val="20"/>
    </w:rPr>
  </w:style>
  <w:style w:type="character" w:customStyle="1" w:styleId="CommentTextChar">
    <w:name w:val="Comment Text Char"/>
    <w:basedOn w:val="DefaultParagraphFont"/>
    <w:link w:val="CommentText"/>
    <w:uiPriority w:val="99"/>
    <w:rsid w:val="00743A74"/>
    <w:rPr>
      <w:sz w:val="20"/>
      <w:szCs w:val="20"/>
    </w:rPr>
  </w:style>
  <w:style w:type="paragraph" w:styleId="CommentSubject">
    <w:name w:val="annotation subject"/>
    <w:basedOn w:val="CommentText"/>
    <w:next w:val="CommentText"/>
    <w:link w:val="CommentSubjectChar"/>
    <w:uiPriority w:val="99"/>
    <w:semiHidden/>
    <w:unhideWhenUsed/>
    <w:rsid w:val="00743A74"/>
    <w:rPr>
      <w:b/>
      <w:bCs/>
    </w:rPr>
  </w:style>
  <w:style w:type="character" w:customStyle="1" w:styleId="CommentSubjectChar">
    <w:name w:val="Comment Subject Char"/>
    <w:basedOn w:val="CommentTextChar"/>
    <w:link w:val="CommentSubject"/>
    <w:uiPriority w:val="99"/>
    <w:semiHidden/>
    <w:rsid w:val="00743A74"/>
    <w:rPr>
      <w:b/>
      <w:bCs/>
      <w:sz w:val="20"/>
      <w:szCs w:val="20"/>
    </w:rPr>
  </w:style>
  <w:style w:type="paragraph" w:styleId="Caption">
    <w:name w:val="caption"/>
    <w:basedOn w:val="Normal"/>
    <w:next w:val="Normal"/>
    <w:uiPriority w:val="35"/>
    <w:unhideWhenUsed/>
    <w:qFormat/>
    <w:rsid w:val="00743A74"/>
    <w:pPr>
      <w:spacing w:after="200"/>
    </w:pPr>
    <w:rPr>
      <w:i/>
      <w:iCs/>
      <w:color w:val="44546A" w:themeColor="text2"/>
      <w:sz w:val="18"/>
      <w:szCs w:val="18"/>
    </w:rPr>
  </w:style>
  <w:style w:type="character" w:customStyle="1" w:styleId="apple-converted-space">
    <w:name w:val="apple-converted-space"/>
    <w:basedOn w:val="DefaultParagraphFont"/>
    <w:rsid w:val="00270A27"/>
  </w:style>
  <w:style w:type="character" w:styleId="Emphasis">
    <w:name w:val="Emphasis"/>
    <w:basedOn w:val="DefaultParagraphFont"/>
    <w:uiPriority w:val="20"/>
    <w:qFormat/>
    <w:rsid w:val="00270A27"/>
    <w:rPr>
      <w:i/>
      <w:iCs/>
    </w:rPr>
  </w:style>
  <w:style w:type="paragraph" w:styleId="NormalWeb">
    <w:name w:val="Normal (Web)"/>
    <w:basedOn w:val="Normal"/>
    <w:uiPriority w:val="99"/>
    <w:semiHidden/>
    <w:unhideWhenUsed/>
    <w:rsid w:val="00562CE4"/>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A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408">
      <w:bodyDiv w:val="1"/>
      <w:marLeft w:val="0"/>
      <w:marRight w:val="0"/>
      <w:marTop w:val="0"/>
      <w:marBottom w:val="0"/>
      <w:divBdr>
        <w:top w:val="none" w:sz="0" w:space="0" w:color="auto"/>
        <w:left w:val="none" w:sz="0" w:space="0" w:color="auto"/>
        <w:bottom w:val="none" w:sz="0" w:space="0" w:color="auto"/>
        <w:right w:val="none" w:sz="0" w:space="0" w:color="auto"/>
      </w:divBdr>
    </w:div>
    <w:div w:id="70467900">
      <w:bodyDiv w:val="1"/>
      <w:marLeft w:val="0"/>
      <w:marRight w:val="0"/>
      <w:marTop w:val="0"/>
      <w:marBottom w:val="0"/>
      <w:divBdr>
        <w:top w:val="none" w:sz="0" w:space="0" w:color="auto"/>
        <w:left w:val="none" w:sz="0" w:space="0" w:color="auto"/>
        <w:bottom w:val="none" w:sz="0" w:space="0" w:color="auto"/>
        <w:right w:val="none" w:sz="0" w:space="0" w:color="auto"/>
      </w:divBdr>
      <w:divsChild>
        <w:div w:id="985014167">
          <w:marLeft w:val="0"/>
          <w:marRight w:val="0"/>
          <w:marTop w:val="0"/>
          <w:marBottom w:val="0"/>
          <w:divBdr>
            <w:top w:val="none" w:sz="0" w:space="0" w:color="auto"/>
            <w:left w:val="none" w:sz="0" w:space="0" w:color="auto"/>
            <w:bottom w:val="none" w:sz="0" w:space="0" w:color="auto"/>
            <w:right w:val="none" w:sz="0" w:space="0" w:color="auto"/>
          </w:divBdr>
          <w:divsChild>
            <w:div w:id="924339313">
              <w:marLeft w:val="0"/>
              <w:marRight w:val="0"/>
              <w:marTop w:val="0"/>
              <w:marBottom w:val="0"/>
              <w:divBdr>
                <w:top w:val="none" w:sz="0" w:space="0" w:color="auto"/>
                <w:left w:val="none" w:sz="0" w:space="0" w:color="auto"/>
                <w:bottom w:val="none" w:sz="0" w:space="0" w:color="auto"/>
                <w:right w:val="none" w:sz="0" w:space="0" w:color="auto"/>
              </w:divBdr>
              <w:divsChild>
                <w:div w:id="577517180">
                  <w:marLeft w:val="0"/>
                  <w:marRight w:val="0"/>
                  <w:marTop w:val="0"/>
                  <w:marBottom w:val="0"/>
                  <w:divBdr>
                    <w:top w:val="none" w:sz="0" w:space="0" w:color="auto"/>
                    <w:left w:val="none" w:sz="0" w:space="0" w:color="auto"/>
                    <w:bottom w:val="none" w:sz="0" w:space="0" w:color="auto"/>
                    <w:right w:val="none" w:sz="0" w:space="0" w:color="auto"/>
                  </w:divBdr>
                </w:div>
                <w:div w:id="1300917352">
                  <w:marLeft w:val="0"/>
                  <w:marRight w:val="0"/>
                  <w:marTop w:val="0"/>
                  <w:marBottom w:val="0"/>
                  <w:divBdr>
                    <w:top w:val="none" w:sz="0" w:space="0" w:color="auto"/>
                    <w:left w:val="none" w:sz="0" w:space="0" w:color="auto"/>
                    <w:bottom w:val="none" w:sz="0" w:space="0" w:color="auto"/>
                    <w:right w:val="none" w:sz="0" w:space="0" w:color="auto"/>
                  </w:divBdr>
                </w:div>
                <w:div w:id="198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002">
      <w:bodyDiv w:val="1"/>
      <w:marLeft w:val="0"/>
      <w:marRight w:val="0"/>
      <w:marTop w:val="0"/>
      <w:marBottom w:val="0"/>
      <w:divBdr>
        <w:top w:val="none" w:sz="0" w:space="0" w:color="auto"/>
        <w:left w:val="none" w:sz="0" w:space="0" w:color="auto"/>
        <w:bottom w:val="none" w:sz="0" w:space="0" w:color="auto"/>
        <w:right w:val="none" w:sz="0" w:space="0" w:color="auto"/>
      </w:divBdr>
    </w:div>
    <w:div w:id="623924290">
      <w:bodyDiv w:val="1"/>
      <w:marLeft w:val="0"/>
      <w:marRight w:val="0"/>
      <w:marTop w:val="0"/>
      <w:marBottom w:val="0"/>
      <w:divBdr>
        <w:top w:val="none" w:sz="0" w:space="0" w:color="auto"/>
        <w:left w:val="none" w:sz="0" w:space="0" w:color="auto"/>
        <w:bottom w:val="none" w:sz="0" w:space="0" w:color="auto"/>
        <w:right w:val="none" w:sz="0" w:space="0" w:color="auto"/>
      </w:divBdr>
      <w:divsChild>
        <w:div w:id="981229429">
          <w:marLeft w:val="0"/>
          <w:marRight w:val="0"/>
          <w:marTop w:val="0"/>
          <w:marBottom w:val="0"/>
          <w:divBdr>
            <w:top w:val="none" w:sz="0" w:space="0" w:color="auto"/>
            <w:left w:val="none" w:sz="0" w:space="0" w:color="auto"/>
            <w:bottom w:val="none" w:sz="0" w:space="0" w:color="auto"/>
            <w:right w:val="none" w:sz="0" w:space="0" w:color="auto"/>
          </w:divBdr>
          <w:divsChild>
            <w:div w:id="987516858">
              <w:marLeft w:val="0"/>
              <w:marRight w:val="0"/>
              <w:marTop w:val="0"/>
              <w:marBottom w:val="0"/>
              <w:divBdr>
                <w:top w:val="none" w:sz="0" w:space="0" w:color="auto"/>
                <w:left w:val="none" w:sz="0" w:space="0" w:color="auto"/>
                <w:bottom w:val="none" w:sz="0" w:space="0" w:color="auto"/>
                <w:right w:val="none" w:sz="0" w:space="0" w:color="auto"/>
              </w:divBdr>
              <w:divsChild>
                <w:div w:id="1639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6103">
      <w:bodyDiv w:val="1"/>
      <w:marLeft w:val="0"/>
      <w:marRight w:val="0"/>
      <w:marTop w:val="0"/>
      <w:marBottom w:val="0"/>
      <w:divBdr>
        <w:top w:val="none" w:sz="0" w:space="0" w:color="auto"/>
        <w:left w:val="none" w:sz="0" w:space="0" w:color="auto"/>
        <w:bottom w:val="none" w:sz="0" w:space="0" w:color="auto"/>
        <w:right w:val="none" w:sz="0" w:space="0" w:color="auto"/>
      </w:divBdr>
      <w:divsChild>
        <w:div w:id="208348220">
          <w:marLeft w:val="0"/>
          <w:marRight w:val="0"/>
          <w:marTop w:val="0"/>
          <w:marBottom w:val="0"/>
          <w:divBdr>
            <w:top w:val="none" w:sz="0" w:space="0" w:color="auto"/>
            <w:left w:val="none" w:sz="0" w:space="0" w:color="auto"/>
            <w:bottom w:val="none" w:sz="0" w:space="0" w:color="auto"/>
            <w:right w:val="none" w:sz="0" w:space="0" w:color="auto"/>
          </w:divBdr>
          <w:divsChild>
            <w:div w:id="1487437630">
              <w:marLeft w:val="0"/>
              <w:marRight w:val="0"/>
              <w:marTop w:val="0"/>
              <w:marBottom w:val="0"/>
              <w:divBdr>
                <w:top w:val="none" w:sz="0" w:space="0" w:color="auto"/>
                <w:left w:val="none" w:sz="0" w:space="0" w:color="auto"/>
                <w:bottom w:val="none" w:sz="0" w:space="0" w:color="auto"/>
                <w:right w:val="none" w:sz="0" w:space="0" w:color="auto"/>
              </w:divBdr>
              <w:divsChild>
                <w:div w:id="220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6644">
      <w:bodyDiv w:val="1"/>
      <w:marLeft w:val="0"/>
      <w:marRight w:val="0"/>
      <w:marTop w:val="0"/>
      <w:marBottom w:val="0"/>
      <w:divBdr>
        <w:top w:val="none" w:sz="0" w:space="0" w:color="auto"/>
        <w:left w:val="none" w:sz="0" w:space="0" w:color="auto"/>
        <w:bottom w:val="none" w:sz="0" w:space="0" w:color="auto"/>
        <w:right w:val="none" w:sz="0" w:space="0" w:color="auto"/>
      </w:divBdr>
      <w:divsChild>
        <w:div w:id="1434014114">
          <w:marLeft w:val="0"/>
          <w:marRight w:val="0"/>
          <w:marTop w:val="0"/>
          <w:marBottom w:val="0"/>
          <w:divBdr>
            <w:top w:val="none" w:sz="0" w:space="0" w:color="auto"/>
            <w:left w:val="none" w:sz="0" w:space="0" w:color="auto"/>
            <w:bottom w:val="none" w:sz="0" w:space="0" w:color="auto"/>
            <w:right w:val="none" w:sz="0" w:space="0" w:color="auto"/>
          </w:divBdr>
          <w:divsChild>
            <w:div w:id="1620867402">
              <w:marLeft w:val="0"/>
              <w:marRight w:val="0"/>
              <w:marTop w:val="0"/>
              <w:marBottom w:val="0"/>
              <w:divBdr>
                <w:top w:val="none" w:sz="0" w:space="0" w:color="auto"/>
                <w:left w:val="none" w:sz="0" w:space="0" w:color="auto"/>
                <w:bottom w:val="none" w:sz="0" w:space="0" w:color="auto"/>
                <w:right w:val="none" w:sz="0" w:space="0" w:color="auto"/>
              </w:divBdr>
            </w:div>
            <w:div w:id="1002001973">
              <w:marLeft w:val="0"/>
              <w:marRight w:val="0"/>
              <w:marTop w:val="0"/>
              <w:marBottom w:val="0"/>
              <w:divBdr>
                <w:top w:val="none" w:sz="0" w:space="0" w:color="auto"/>
                <w:left w:val="none" w:sz="0" w:space="0" w:color="auto"/>
                <w:bottom w:val="none" w:sz="0" w:space="0" w:color="auto"/>
                <w:right w:val="none" w:sz="0" w:space="0" w:color="auto"/>
              </w:divBdr>
            </w:div>
            <w:div w:id="1255286447">
              <w:marLeft w:val="0"/>
              <w:marRight w:val="0"/>
              <w:marTop w:val="0"/>
              <w:marBottom w:val="0"/>
              <w:divBdr>
                <w:top w:val="none" w:sz="0" w:space="0" w:color="auto"/>
                <w:left w:val="none" w:sz="0" w:space="0" w:color="auto"/>
                <w:bottom w:val="none" w:sz="0" w:space="0" w:color="auto"/>
                <w:right w:val="none" w:sz="0" w:space="0" w:color="auto"/>
              </w:divBdr>
            </w:div>
            <w:div w:id="379133656">
              <w:marLeft w:val="0"/>
              <w:marRight w:val="0"/>
              <w:marTop w:val="0"/>
              <w:marBottom w:val="0"/>
              <w:divBdr>
                <w:top w:val="none" w:sz="0" w:space="0" w:color="auto"/>
                <w:left w:val="none" w:sz="0" w:space="0" w:color="auto"/>
                <w:bottom w:val="none" w:sz="0" w:space="0" w:color="auto"/>
                <w:right w:val="none" w:sz="0" w:space="0" w:color="auto"/>
              </w:divBdr>
            </w:div>
          </w:divsChild>
        </w:div>
        <w:div w:id="1436441490">
          <w:marLeft w:val="0"/>
          <w:marRight w:val="0"/>
          <w:marTop w:val="0"/>
          <w:marBottom w:val="0"/>
          <w:divBdr>
            <w:top w:val="none" w:sz="0" w:space="0" w:color="auto"/>
            <w:left w:val="none" w:sz="0" w:space="0" w:color="auto"/>
            <w:bottom w:val="none" w:sz="0" w:space="0" w:color="auto"/>
            <w:right w:val="none" w:sz="0" w:space="0" w:color="auto"/>
          </w:divBdr>
        </w:div>
        <w:div w:id="23212877">
          <w:marLeft w:val="0"/>
          <w:marRight w:val="0"/>
          <w:marTop w:val="0"/>
          <w:marBottom w:val="0"/>
          <w:divBdr>
            <w:top w:val="none" w:sz="0" w:space="0" w:color="auto"/>
            <w:left w:val="none" w:sz="0" w:space="0" w:color="auto"/>
            <w:bottom w:val="none" w:sz="0" w:space="0" w:color="auto"/>
            <w:right w:val="none" w:sz="0" w:space="0" w:color="auto"/>
          </w:divBdr>
        </w:div>
      </w:divsChild>
    </w:div>
    <w:div w:id="1406151615">
      <w:bodyDiv w:val="1"/>
      <w:marLeft w:val="0"/>
      <w:marRight w:val="0"/>
      <w:marTop w:val="0"/>
      <w:marBottom w:val="0"/>
      <w:divBdr>
        <w:top w:val="none" w:sz="0" w:space="0" w:color="auto"/>
        <w:left w:val="none" w:sz="0" w:space="0" w:color="auto"/>
        <w:bottom w:val="none" w:sz="0" w:space="0" w:color="auto"/>
        <w:right w:val="none" w:sz="0" w:space="0" w:color="auto"/>
      </w:divBdr>
    </w:div>
    <w:div w:id="1509128117">
      <w:bodyDiv w:val="1"/>
      <w:marLeft w:val="0"/>
      <w:marRight w:val="0"/>
      <w:marTop w:val="0"/>
      <w:marBottom w:val="0"/>
      <w:divBdr>
        <w:top w:val="none" w:sz="0" w:space="0" w:color="auto"/>
        <w:left w:val="none" w:sz="0" w:space="0" w:color="auto"/>
        <w:bottom w:val="none" w:sz="0" w:space="0" w:color="auto"/>
        <w:right w:val="none" w:sz="0" w:space="0" w:color="auto"/>
      </w:divBdr>
    </w:div>
    <w:div w:id="1863322670">
      <w:bodyDiv w:val="1"/>
      <w:marLeft w:val="0"/>
      <w:marRight w:val="0"/>
      <w:marTop w:val="0"/>
      <w:marBottom w:val="0"/>
      <w:divBdr>
        <w:top w:val="none" w:sz="0" w:space="0" w:color="auto"/>
        <w:left w:val="none" w:sz="0" w:space="0" w:color="auto"/>
        <w:bottom w:val="none" w:sz="0" w:space="0" w:color="auto"/>
        <w:right w:val="none" w:sz="0" w:space="0" w:color="auto"/>
      </w:divBdr>
      <w:divsChild>
        <w:div w:id="1420984101">
          <w:marLeft w:val="0"/>
          <w:marRight w:val="0"/>
          <w:marTop w:val="0"/>
          <w:marBottom w:val="0"/>
          <w:divBdr>
            <w:top w:val="none" w:sz="0" w:space="0" w:color="auto"/>
            <w:left w:val="none" w:sz="0" w:space="0" w:color="auto"/>
            <w:bottom w:val="none" w:sz="0" w:space="0" w:color="auto"/>
            <w:right w:val="none" w:sz="0" w:space="0" w:color="auto"/>
          </w:divBdr>
          <w:divsChild>
            <w:div w:id="685861611">
              <w:marLeft w:val="0"/>
              <w:marRight w:val="0"/>
              <w:marTop w:val="0"/>
              <w:marBottom w:val="0"/>
              <w:divBdr>
                <w:top w:val="none" w:sz="0" w:space="0" w:color="auto"/>
                <w:left w:val="none" w:sz="0" w:space="0" w:color="auto"/>
                <w:bottom w:val="none" w:sz="0" w:space="0" w:color="auto"/>
                <w:right w:val="none" w:sz="0" w:space="0" w:color="auto"/>
              </w:divBdr>
              <w:divsChild>
                <w:div w:id="1887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6110">
      <w:bodyDiv w:val="1"/>
      <w:marLeft w:val="0"/>
      <w:marRight w:val="0"/>
      <w:marTop w:val="0"/>
      <w:marBottom w:val="0"/>
      <w:divBdr>
        <w:top w:val="none" w:sz="0" w:space="0" w:color="auto"/>
        <w:left w:val="none" w:sz="0" w:space="0" w:color="auto"/>
        <w:bottom w:val="none" w:sz="0" w:space="0" w:color="auto"/>
        <w:right w:val="none" w:sz="0" w:space="0" w:color="auto"/>
      </w:divBdr>
    </w:div>
    <w:div w:id="2094544454">
      <w:bodyDiv w:val="1"/>
      <w:marLeft w:val="0"/>
      <w:marRight w:val="0"/>
      <w:marTop w:val="0"/>
      <w:marBottom w:val="0"/>
      <w:divBdr>
        <w:top w:val="none" w:sz="0" w:space="0" w:color="auto"/>
        <w:left w:val="none" w:sz="0" w:space="0" w:color="auto"/>
        <w:bottom w:val="none" w:sz="0" w:space="0" w:color="auto"/>
        <w:right w:val="none" w:sz="0" w:space="0" w:color="auto"/>
      </w:divBdr>
      <w:divsChild>
        <w:div w:id="279380899">
          <w:marLeft w:val="0"/>
          <w:marRight w:val="0"/>
          <w:marTop w:val="0"/>
          <w:marBottom w:val="0"/>
          <w:divBdr>
            <w:top w:val="none" w:sz="0" w:space="0" w:color="auto"/>
            <w:left w:val="none" w:sz="0" w:space="0" w:color="auto"/>
            <w:bottom w:val="none" w:sz="0" w:space="0" w:color="auto"/>
            <w:right w:val="none" w:sz="0" w:space="0" w:color="auto"/>
          </w:divBdr>
          <w:divsChild>
            <w:div w:id="318655570">
              <w:marLeft w:val="0"/>
              <w:marRight w:val="0"/>
              <w:marTop w:val="0"/>
              <w:marBottom w:val="0"/>
              <w:divBdr>
                <w:top w:val="none" w:sz="0" w:space="0" w:color="auto"/>
                <w:left w:val="none" w:sz="0" w:space="0" w:color="auto"/>
                <w:bottom w:val="none" w:sz="0" w:space="0" w:color="auto"/>
                <w:right w:val="none" w:sz="0" w:space="0" w:color="auto"/>
              </w:divBdr>
              <w:divsChild>
                <w:div w:id="9987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publications/coronavirus-covid-19-fertility-treatment-for-unvaccinated-patients/" TargetMode="External"/><Relationship Id="rId3" Type="http://schemas.openxmlformats.org/officeDocument/2006/relationships/settings" Target="settings.xml"/><Relationship Id="rId7" Type="http://schemas.openxmlformats.org/officeDocument/2006/relationships/hyperlink" Target="https://github.com/Public-Health-Scotland/COPS-public/tree/main/Study%20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Sarah</dc:creator>
  <cp:keywords/>
  <dc:description/>
  <cp:lastModifiedBy>Emily Moore</cp:lastModifiedBy>
  <cp:revision>5</cp:revision>
  <dcterms:created xsi:type="dcterms:W3CDTF">2022-04-20T08:52:00Z</dcterms:created>
  <dcterms:modified xsi:type="dcterms:W3CDTF">2022-05-25T10:56:00Z</dcterms:modified>
</cp:coreProperties>
</file>