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age-break"/>
    <w:p>
      <w:pPr>
        <w:pStyle w:val="Heading5"/>
      </w:pPr>
      <w:r>
        <w:t xml:space="preserve">Page break</w:t>
      </w:r>
    </w:p>
    <w:bookmarkEnd w:id="20"/>
    <w:bookmarkStart w:id="27" w:name="households"/>
    <w:p>
      <w:pPr>
        <w:pStyle w:val="Heading2"/>
      </w:pPr>
      <w:r>
        <w:t xml:space="preserve">Households</w:t>
      </w:r>
    </w:p>
    <w:p>
      <w:pPr>
        <w:pStyle w:val="FirstParagraph"/>
      </w:pPr>
      <w:r>
        <w:t xml:space="preserve">###Summary:</w:t>
      </w:r>
    </w:p>
    <w:p>
      <w:pPr>
        <w:pStyle w:val="BodyText"/>
      </w:pPr>
      <w:r>
        <w:rPr>
          <w:bCs/>
          <w:b/>
        </w:rPr>
        <w:t xml:space="preserve">For the most recent time periods available, Moray HSCP had: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46,606</w:t>
      </w:r>
      <w:r>
        <w:t xml:space="preserve"> </w:t>
      </w:r>
      <w:r>
        <w:t xml:space="preserve">dwellings, of which:</w:t>
      </w:r>
      <w:r>
        <w:t xml:space="preserve"> </w:t>
      </w:r>
      <w:r>
        <w:rPr>
          <w:bCs/>
          <w:b/>
        </w:rPr>
        <w:t xml:space="preserve">94.6%</w:t>
      </w:r>
      <w:r>
        <w:t xml:space="preserve"> </w:t>
      </w:r>
      <w:r>
        <w:t xml:space="preserve">were occupied and</w:t>
      </w:r>
      <w:r>
        <w:t xml:space="preserve"> </w:t>
      </w:r>
      <w:r>
        <w:rPr>
          <w:bCs/>
          <w:b/>
        </w:rPr>
        <w:t xml:space="preserve">1.7%</w:t>
      </w:r>
      <w:r>
        <w:t xml:space="preserve"> </w:t>
      </w:r>
      <w:r>
        <w:t xml:space="preserve">were second homes.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35.9%</w:t>
      </w:r>
      <w:r>
        <w:t xml:space="preserve"> </w:t>
      </w:r>
      <w:r>
        <w:t xml:space="preserve">of dwellers received a single occupant council tax discount, and</w:t>
      </w:r>
      <w:r>
        <w:t xml:space="preserve"> </w:t>
      </w:r>
      <w:r>
        <w:rPr>
          <w:bCs/>
          <w:b/>
        </w:rPr>
        <w:t xml:space="preserve">3.7%</w:t>
      </w:r>
      <w:r>
        <w:t xml:space="preserve"> </w:t>
      </w:r>
      <w:r>
        <w:t xml:space="preserve">were exempt from council tax entirely.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64%</w:t>
      </w:r>
      <w:r>
        <w:t xml:space="preserve"> </w:t>
      </w:r>
      <w:r>
        <w:t xml:space="preserve">of houses were within council tax bands A to C, and</w:t>
      </w:r>
      <w:r>
        <w:t xml:space="preserve"> </w:t>
      </w:r>
      <w:r>
        <w:rPr>
          <w:bCs/>
          <w:b/>
        </w:rPr>
        <w:t xml:space="preserve">7.2%</w:t>
      </w:r>
      <w:r>
        <w:t xml:space="preserve"> </w:t>
      </w:r>
      <w:r>
        <w:t xml:space="preserve">were in bands F to H.</w:t>
      </w:r>
    </w:p>
    <w:p>
      <w:pPr>
        <w:pStyle w:val="FirstParagraph"/>
      </w:pPr>
      <w:r>
        <w:t xml:space="preserve">The graph below shows the number of dwellings in Moray from 2014 to 2022.</w:t>
      </w:r>
    </w:p>
    <w:p>
      <w:pPr>
        <w:pStyle w:val="BodyText"/>
      </w:pPr>
      <w:r>
        <w:t xml:space="preserve">####Figure 1: Number of dwellings time trend.</w:t>
      </w:r>
      <w:r>
        <w:t xml:space="preserve"> </w:t>
      </w:r>
    </w:p>
    <w:p>
      <w:pPr>
        <w:pStyle w:val="BodyText"/>
      </w:pPr>
      <w:r>
        <w:drawing>
          <wp:inline>
            <wp:extent cx="6108700" cy="2618014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ousing-Testing-Markdown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61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Of the total number of dwellings in 2022, 35.9% (16,737 households) were occupied by an individual receiving a single occupant council tax discount. Furthermore, 3.7% (1,722 households) were occupied and exempt from council tax.</w:t>
      </w:r>
    </w:p>
    <w:p>
      <w:pPr>
        <w:pStyle w:val="BodyText"/>
      </w:pPr>
      <w:r>
        <w:t xml:space="preserve">There were 795 dwellings classed as a second home in 2022, these dwellings made up 1.7% of the households in Moray.</w:t>
      </w:r>
    </w:p>
    <w:p>
      <w:pPr>
        <w:pStyle w:val="BodyText"/>
      </w:pPr>
      <w:r>
        <w:t xml:space="preserve">#####Page break</w:t>
      </w:r>
    </w:p>
    <w:p>
      <w:pPr>
        <w:pStyle w:val="BodyText"/>
      </w:pPr>
      <w:r>
        <w:t xml:space="preserve">####Table 1: Breakdown of dwelling types by year for Moray HSCP.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56"/>
        <w:gridCol w:w="1015"/>
        <w:gridCol w:w="1167"/>
        <w:gridCol w:w="1066"/>
        <w:gridCol w:w="1675"/>
        <w:gridCol w:w="1675"/>
        <w:gridCol w:w="8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Total Dwellings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Occupied Dwellings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Vacant Dwellings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Single Occupant Tax Discount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Council Tax Exempt Dwellings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Second Homes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43,788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41,355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14,808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1,539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44,097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41,675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15,016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1,592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44,450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41,993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1,696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15,200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1,618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44,837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42,300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15,350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1,637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45,206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42,584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1,849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15,601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1,670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45,626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42,980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1,836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15,783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45,835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43,184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15,485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46,162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43,651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16,383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46,606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44,068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16,737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795</w:t>
            </w:r>
          </w:p>
        </w:tc>
      </w:tr>
    </w:tbl>
    <w:p>
      <w:pPr>
        <w:pStyle w:val="BodyText"/>
      </w:pPr>
      <w:r>
        <w:t xml:space="preserve">The proportion of households within each council tax band are displayed in the chart below, figures are shown in Table 2.</w:t>
      </w:r>
    </w:p>
    <w:p>
      <w:pPr>
        <w:pStyle w:val="BodyText"/>
      </w:pPr>
      <w:r>
        <w:t xml:space="preserve">####Figure 2: Breakdown of households by council tax band for Moray in 2022.</w:t>
      </w:r>
      <w:r>
        <w:t xml:space="preserve"> </w:t>
      </w:r>
    </w:p>
    <w:p>
      <w:pPr>
        <w:pStyle w:val="BodyText"/>
      </w:pPr>
      <w:r>
        <w:drawing>
          <wp:inline>
            <wp:extent cx="6108700" cy="1745342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Housing-Testing-Markdown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745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####Table 2: Percentage of households by council tax band for Moray in 2022.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23"/>
        <w:gridCol w:w="739"/>
        <w:gridCol w:w="739"/>
        <w:gridCol w:w="739"/>
        <w:gridCol w:w="739"/>
        <w:gridCol w:w="739"/>
        <w:gridCol w:w="633"/>
        <w:gridCol w:w="633"/>
        <w:gridCol w:w="6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Tax Band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D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E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of households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25.60%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22.70%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15.60%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14.70%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14.10%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0.23%</w:t>
            </w:r>
          </w:p>
        </w:tc>
      </w:tr>
    </w:tbl>
    <w:bookmarkEnd w:id="27"/>
    <w:sectPr w:rsidR="009023E4" w:rsidRPr="009023E4" w:rsidSect="009023E4">
      <w:headerReference r:id="rId9" w:type="default"/>
      <w:footerReference r:id="rId10" w:type="default"/>
      <w:footerReference r:id="rId11" w:type="first"/>
      <w:type w:val="continuous"/>
      <w:pgSz w:h="16838" w:w="11906"/>
      <w:pgMar w:bottom="1134" w:footer="397" w:gutter="0" w:header="0" w:left="1134" w:right="1134" w:top="1418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78548"/>
      <w:docPartObj>
        <w:docPartGallery w:val="Page Numbers (Bottom of Page)"/>
        <w:docPartUnique/>
      </w:docPartObj>
    </w:sdtPr>
    <w:sdtEndPr/>
    <w:sdtContent>
      <w:p w14:paraId="4049D365" w14:textId="77777777" w:rsidR="00284F20" w:rsidRDefault="009023E4" w:rsidP="005F25DF">
        <w:pPr>
          <w:pStyle w:val="Footer"/>
        </w:pPr>
        <w:r>
          <w:rPr>
            <w:noProof/>
            <w:lang w:eastAsia="en-GB"/>
          </w:rPr>
          <w:pict w14:anchorId="6C53BDA9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1" type="#_x0000_t32" style="position:absolute;margin-left:0;margin-top:6.55pt;width:499.55pt;height:.05pt;z-index:251664384;mso-position-horizontal-relative:text;mso-position-vertical-relative:text" o:connectortype="straight" strokecolor="#00a2e5"/>
          </w:pict>
        </w:r>
      </w:p>
      <w:p w14:paraId="6B3F8D80" w14:textId="77777777" w:rsidR="00284F20" w:rsidRDefault="0086165E">
        <w:pPr>
          <w:pStyle w:val="Footer"/>
          <w:jc w:val="center"/>
        </w:pPr>
        <w:r w:rsidRPr="005F25DF">
          <w:rPr>
            <w:sz w:val="20"/>
            <w:szCs w:val="20"/>
          </w:rPr>
          <w:fldChar w:fldCharType="begin"/>
        </w:r>
        <w:r w:rsidR="00284F20" w:rsidRPr="005F25DF">
          <w:rPr>
            <w:sz w:val="20"/>
            <w:szCs w:val="20"/>
          </w:rPr>
          <w:instrText xml:space="preserve"> PAGE   \* MERGEFORMAT </w:instrText>
        </w:r>
        <w:r w:rsidRPr="005F25DF">
          <w:rPr>
            <w:sz w:val="20"/>
            <w:szCs w:val="20"/>
          </w:rPr>
          <w:fldChar w:fldCharType="separate"/>
        </w:r>
        <w:r w:rsidR="002C1320">
          <w:rPr>
            <w:noProof/>
            <w:sz w:val="20"/>
            <w:szCs w:val="20"/>
          </w:rPr>
          <w:t>1</w:t>
        </w:r>
        <w:r w:rsidRPr="005F25DF">
          <w:rPr>
            <w:sz w:val="20"/>
            <w:szCs w:val="20"/>
          </w:rPr>
          <w:fldChar w:fldCharType="end"/>
        </w:r>
      </w:p>
    </w:sdtContent>
  </w:sdt>
  <w:p w14:paraId="0024501B" w14:textId="77777777" w:rsidR="00284F20" w:rsidRDefault="00284F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90031"/>
      <w:docPartObj>
        <w:docPartGallery w:val="Page Numbers (Bottom of Page)"/>
        <w:docPartUnique/>
      </w:docPartObj>
    </w:sdtPr>
    <w:sdtEndPr/>
    <w:sdtContent>
      <w:p w14:paraId="05A191A6" w14:textId="77777777" w:rsidR="00284F20" w:rsidRDefault="00284F20" w:rsidP="003063C7">
        <w:pPr>
          <w:pStyle w:val="Footer"/>
        </w:pPr>
      </w:p>
      <w:p w14:paraId="225D40A0" w14:textId="77777777" w:rsidR="00284F20" w:rsidRDefault="009023E4" w:rsidP="006F6204">
        <w:pPr>
          <w:pStyle w:val="Footer"/>
          <w:jc w:val="center"/>
        </w:pPr>
      </w:p>
    </w:sdtContent>
  </w:sdt>
  <w:p w14:paraId="6E84EE9A" w14:textId="77777777" w:rsidR="00284F20" w:rsidRDefault="00284F2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521AA" w14:textId="5D233AE4" w:rsidR="00284F20" w:rsidRPr="00836B45" w:rsidRDefault="009023E4" w:rsidP="009023E4">
    <w:pPr>
      <w:pStyle w:val="HeaderTitle"/>
      <w:tabs>
        <w:tab w:val="left" w:pos="0"/>
        <w:tab w:val="center" w:pos="5102"/>
        <w:tab w:val="left" w:pos="9180"/>
      </w:tabs>
      <w:rPr>
        <w:color w:val="FF0000"/>
        <w:position w:val="92"/>
        <w:sz w:val="22"/>
      </w:rPr>
    </w:pPr>
    <w:r>
      <w:rPr>
        <w:noProof/>
        <w:color w:val="00A2E5"/>
        <w:position w:val="92"/>
        <w:sz w:val="24"/>
        <w:lang w:eastAsia="en-GB"/>
      </w:rPr>
      <w:pict w14:anchorId="103F6D6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alt="#" style="position:absolute;margin-left:0;margin-top:39.05pt;width:480.3pt;height:0;z-index:251666432" o:connectortype="straight" strokecolor="#00a2e5"/>
      </w:pict>
    </w:r>
    <w:r>
      <w:rPr>
        <w:color w:val="00A2E5"/>
        <w:position w:val="92"/>
        <w:sz w:val="24"/>
      </w:rPr>
      <w:tab/>
    </w:r>
    <w:r w:rsidR="000F1701">
      <w:rPr>
        <w:color w:val="00A2E5"/>
        <w:position w:val="92"/>
        <w:sz w:val="24"/>
      </w:rPr>
      <w:t xml:space="preserve">PHS </w:t>
    </w:r>
    <w:r w:rsidR="00265D89" w:rsidRPr="00F11FD8">
      <w:rPr>
        <w:color w:val="00A2E5"/>
        <w:position w:val="92"/>
        <w:sz w:val="24"/>
      </w:rPr>
      <w:t>LIST Locality Profiles</w:t>
    </w:r>
    <w:r w:rsidR="00836B45">
      <w:rPr>
        <w:color w:val="00A2E5"/>
        <w:position w:val="92"/>
        <w:sz w:val="24"/>
      </w:rPr>
      <w:t xml:space="preserve"> – </w:t>
    </w:r>
    <w:r w:rsidR="00836B45">
      <w:rPr>
        <w:color w:val="FF0000"/>
        <w:position w:val="92"/>
        <w:sz w:val="24"/>
      </w:rPr>
      <w:t>Management Information Only</w:t>
    </w:r>
    <w:r>
      <w:rPr>
        <w:color w:val="FF0000"/>
        <w:position w:val="92"/>
        <w:sz w:val="24"/>
      </w:rPr>
      <w:tab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VerticalSpacing w:val="36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uiPriority="9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BB23E4"/>
    <w:pPr>
      <w:spacing w:after="120" w:line="240" w:lineRule="auto"/>
    </w:pPr>
    <w:rPr>
      <w:rFonts w:ascii="Arial" w:hAnsi="Arial"/>
      <w:sz w:val="24"/>
    </w:rPr>
  </w:style>
  <w:style w:styleId="Heading1" w:type="paragraph">
    <w:name w:val="heading 1"/>
    <w:basedOn w:val="Normal"/>
    <w:link w:val="Heading1Char"/>
    <w:uiPriority w:val="9"/>
    <w:rsid w:val="009E772F"/>
    <w:pPr>
      <w:outlineLvl w:val="0"/>
    </w:pPr>
    <w:rPr>
      <w:b/>
      <w:sz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585641"/>
    <w:pPr>
      <w:keepNext/>
      <w:keepLines/>
      <w:spacing w:after="0" w:before="200"/>
      <w:outlineLvl w:val="1"/>
    </w:pPr>
    <w:rPr>
      <w:rFonts w:cstheme="majorBidi" w:eastAsiaTheme="majorEastAsia"/>
      <w:b/>
      <w:bCs/>
      <w:color w:val="43358B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C25D7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1" w:themeTint="BF" w:val="404040"/>
      <w:sz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585641"/>
    <w:pPr>
      <w:keepNext/>
      <w:keepLines/>
      <w:spacing w:after="0" w:before="200"/>
      <w:outlineLvl w:val="3"/>
    </w:pPr>
    <w:rPr>
      <w:rFonts w:cstheme="majorBidi" w:eastAsiaTheme="majorEastAsia"/>
      <w:b/>
      <w:bCs/>
      <w:iCs/>
      <w:color w:val="43358B"/>
    </w:rPr>
  </w:style>
  <w:style w:styleId="Heading5" w:type="paragraph">
    <w:name w:val="heading 5"/>
    <w:basedOn w:val="Normal"/>
    <w:next w:val="Normal"/>
    <w:link w:val="Heading5Char"/>
    <w:uiPriority w:val="9"/>
    <w:qFormat/>
    <w:rsid w:val="00603B72"/>
    <w:pPr>
      <w:keepNext/>
      <w:keepLines/>
      <w:pageBreakBefore/>
      <w:spacing w:after="160" w:line="20" w:lineRule="exact"/>
      <w:outlineLvl w:val="4"/>
    </w:pPr>
    <w:rPr>
      <w:rFonts w:cstheme="majorBidi" w:eastAsiaTheme="majorEastAsia"/>
      <w:b/>
      <w:color w:themeColor="background1" w:val="FFFFFF"/>
      <w:sz w:val="16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A3553"/>
    <w:pPr>
      <w:keepNext/>
      <w:keepLines/>
      <w:spacing w:after="0"/>
      <w:ind w:left="284" w:right="284"/>
      <w:outlineLvl w:val="5"/>
    </w:pPr>
    <w:rPr>
      <w:rFonts w:cstheme="majorBidi" w:eastAsiaTheme="majorEastAsia"/>
      <w:i/>
      <w:iCs/>
      <w:sz w:val="20"/>
    </w:rPr>
  </w:style>
  <w:style w:styleId="Heading7" w:type="paragraph">
    <w:name w:val="heading 7"/>
    <w:basedOn w:val="Normal"/>
    <w:next w:val="Normal"/>
    <w:link w:val="Heading7Char"/>
    <w:uiPriority w:val="9"/>
    <w:qFormat/>
    <w:rsid w:val="00585641"/>
    <w:pPr>
      <w:keepNext/>
      <w:keepLines/>
      <w:pageBreakBefore/>
      <w:outlineLvl w:val="6"/>
    </w:pPr>
    <w:rPr>
      <w:rFonts w:cstheme="majorBidi" w:eastAsiaTheme="majorEastAsia"/>
      <w:b/>
      <w:iCs/>
      <w:color w:val="43358B"/>
      <w:sz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9E772F"/>
    <w:rPr>
      <w:rFonts w:ascii="Arial" w:hAnsi="Arial"/>
      <w:b/>
      <w:sz w:val="36"/>
    </w:rPr>
  </w:style>
  <w:style w:customStyle="1" w:styleId="Heading2Char" w:type="character">
    <w:name w:val="Heading 2 Char"/>
    <w:basedOn w:val="DefaultParagraphFont"/>
    <w:link w:val="Heading2"/>
    <w:uiPriority w:val="9"/>
    <w:rsid w:val="00585641"/>
    <w:rPr>
      <w:rFonts w:ascii="Arial" w:cstheme="majorBidi" w:eastAsiaTheme="majorEastAsia" w:hAnsi="Arial"/>
      <w:b/>
      <w:bCs/>
      <w:color w:val="43358B"/>
      <w:sz w:val="32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C25D7C"/>
    <w:rPr>
      <w:rFonts w:ascii="Arial" w:cstheme="majorBidi" w:eastAsiaTheme="majorEastAsia" w:hAnsi="Arial"/>
      <w:b/>
      <w:bCs/>
      <w:color w:themeColor="text1" w:themeTint="BF" w:val="404040"/>
      <w:sz w:val="28"/>
    </w:rPr>
  </w:style>
  <w:style w:styleId="Subtitle" w:type="paragraph">
    <w:name w:val="Subtitle"/>
    <w:basedOn w:val="Normal"/>
    <w:next w:val="Normal"/>
    <w:link w:val="SubtitleChar"/>
    <w:uiPriority w:val="11"/>
    <w:qFormat/>
    <w:rsid w:val="009B56D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9B56D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NoSpacing" w:type="paragraph">
    <w:name w:val="No Spacing"/>
    <w:uiPriority w:val="1"/>
    <w:qFormat/>
    <w:rsid w:val="009B56DF"/>
    <w:pPr>
      <w:spacing w:after="0" w:line="240" w:lineRule="auto"/>
    </w:pPr>
  </w:style>
  <w:style w:styleId="IntenseEmphasis" w:type="character">
    <w:name w:val="Intense Emphasis"/>
    <w:basedOn w:val="DefaultParagraphFont"/>
    <w:uiPriority w:val="21"/>
    <w:qFormat/>
    <w:rsid w:val="009B56DF"/>
    <w:rPr>
      <w:b/>
      <w:bCs/>
      <w:i/>
      <w:iCs/>
      <w:color w:themeColor="accent1" w:val="4F81BD"/>
    </w:rPr>
  </w:style>
  <w:style w:styleId="Header" w:type="paragraph">
    <w:name w:val="header"/>
    <w:basedOn w:val="Normal"/>
    <w:link w:val="HeaderChar"/>
    <w:uiPriority w:val="99"/>
    <w:unhideWhenUsed/>
    <w:rsid w:val="006F6204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6F6204"/>
  </w:style>
  <w:style w:styleId="Footer" w:type="paragraph">
    <w:name w:val="footer"/>
    <w:basedOn w:val="Normal"/>
    <w:link w:val="FooterChar"/>
    <w:uiPriority w:val="99"/>
    <w:unhideWhenUsed/>
    <w:rsid w:val="006F6204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6F6204"/>
  </w:style>
  <w:style w:customStyle="1" w:styleId="HeaderTitle" w:type="paragraph">
    <w:name w:val="HeaderTitle"/>
    <w:basedOn w:val="Header"/>
    <w:next w:val="NoSpacing"/>
    <w:link w:val="HeaderTitleChar"/>
    <w:qFormat/>
    <w:rsid w:val="009B56DF"/>
    <w:pPr>
      <w:tabs>
        <w:tab w:pos="4513" w:val="clear"/>
        <w:tab w:pos="9026" w:val="clear"/>
      </w:tabs>
      <w:spacing w:before="360"/>
    </w:pPr>
    <w:rPr>
      <w:b/>
      <w:color w:themeColor="text1" w:themeTint="D9" w:val="262626"/>
      <w:position w:val="-28"/>
      <w:sz w:val="28"/>
    </w:rPr>
  </w:style>
  <w:style w:customStyle="1" w:styleId="HeaderTitleChar" w:type="character">
    <w:name w:val="HeaderTitle Char"/>
    <w:basedOn w:val="HeaderChar"/>
    <w:link w:val="HeaderTitle"/>
    <w:rsid w:val="009B56DF"/>
    <w:rPr>
      <w:rFonts w:ascii="Arial" w:hAnsi="Arial"/>
      <w:b/>
      <w:color w:themeColor="text1" w:themeTint="D9" w:val="262626"/>
      <w:position w:val="-28"/>
      <w:sz w:val="28"/>
    </w:rPr>
  </w:style>
  <w:style w:styleId="Title" w:type="paragraph">
    <w:name w:val="Title"/>
    <w:basedOn w:val="Normal"/>
    <w:next w:val="Normal"/>
    <w:link w:val="TitleChar"/>
    <w:uiPriority w:val="10"/>
    <w:qFormat/>
    <w:rsid w:val="00F7522A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7522A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Hyperlink" w:type="character">
    <w:name w:val="Hyperlink"/>
    <w:basedOn w:val="DefaultParagraphFont"/>
    <w:uiPriority w:val="99"/>
    <w:semiHidden/>
    <w:unhideWhenUsed/>
    <w:rsid w:val="0039038B"/>
    <w:rPr>
      <w:color w:val="7030A0"/>
      <w:u w:val="single"/>
    </w:rPr>
  </w:style>
  <w:style w:customStyle="1" w:styleId="Heading4Char" w:type="character">
    <w:name w:val="Heading 4 Char"/>
    <w:basedOn w:val="DefaultParagraphFont"/>
    <w:link w:val="Heading4"/>
    <w:uiPriority w:val="9"/>
    <w:rsid w:val="00585641"/>
    <w:rPr>
      <w:rFonts w:ascii="Arial" w:cstheme="majorBidi" w:eastAsiaTheme="majorEastAsia" w:hAnsi="Arial"/>
      <w:b/>
      <w:bCs/>
      <w:iCs/>
      <w:color w:val="43358B"/>
      <w:sz w:val="24"/>
    </w:rPr>
  </w:style>
  <w:style w:styleId="ListParagraph" w:type="paragraph">
    <w:name w:val="List Paragraph"/>
    <w:basedOn w:val="Normal"/>
    <w:uiPriority w:val="34"/>
    <w:qFormat/>
    <w:rsid w:val="00A10C31"/>
    <w:pPr>
      <w:ind w:left="720"/>
      <w:contextualSpacing/>
    </w:pPr>
    <w:rPr>
      <w:sz w:val="22"/>
    </w:rPr>
  </w:style>
  <w:style w:customStyle="1" w:styleId="Heading5Char" w:type="character">
    <w:name w:val="Heading 5 Char"/>
    <w:basedOn w:val="DefaultParagraphFont"/>
    <w:link w:val="Heading5"/>
    <w:uiPriority w:val="9"/>
    <w:rsid w:val="00603B72"/>
    <w:rPr>
      <w:rFonts w:ascii="Arial" w:cstheme="majorBidi" w:eastAsiaTheme="majorEastAsia" w:hAnsi="Arial"/>
      <w:b/>
      <w:color w:themeColor="background1" w:val="FFFFFF"/>
      <w:sz w:val="16"/>
    </w:rPr>
  </w:style>
  <w:style w:styleId="TableGrid" w:type="table">
    <w:name w:val="Table Grid"/>
    <w:basedOn w:val="TableNormal"/>
    <w:uiPriority w:val="59"/>
    <w:rsid w:val="007827BC"/>
    <w:pPr>
      <w:spacing w:after="0" w:line="240" w:lineRule="auto"/>
    </w:pPr>
    <w:rPr>
      <w:rFonts w:ascii="Arial" w:hAnsi="Arial"/>
      <w:sz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rPr>
        <w:rFonts w:ascii="Arial" w:hAnsi="Arial"/>
        <w:b w:val="0"/>
        <w:color w:themeColor="background1" w:val="FFFFFF"/>
        <w:sz w:val="24"/>
      </w:rPr>
      <w:tblPr/>
      <w:tcPr>
        <w:shd w:color="auto" w:fill="43358B" w:val="clear"/>
      </w:tcPr>
    </w:tblStylePr>
  </w:style>
  <w:style w:customStyle="1" w:styleId="Heading6Char" w:type="character">
    <w:name w:val="Heading 6 Char"/>
    <w:basedOn w:val="DefaultParagraphFont"/>
    <w:link w:val="Heading6"/>
    <w:uiPriority w:val="9"/>
    <w:semiHidden/>
    <w:rsid w:val="00AA3553"/>
    <w:rPr>
      <w:rFonts w:ascii="Arial" w:cstheme="majorBidi" w:eastAsiaTheme="majorEastAsia" w:hAnsi="Arial"/>
      <w:i/>
      <w:iCs/>
      <w:sz w:val="20"/>
    </w:rPr>
  </w:style>
  <w:style w:customStyle="1" w:styleId="Heading4pgbrk" w:type="paragraph">
    <w:name w:val="Heading 4_pgbrk"/>
    <w:basedOn w:val="Normal"/>
    <w:next w:val="Normal"/>
    <w:link w:val="Heading4pgbrkChar"/>
    <w:qFormat/>
    <w:rsid w:val="00585641"/>
    <w:pPr>
      <w:keepNext/>
      <w:keepLines/>
      <w:pageBreakBefore/>
    </w:pPr>
    <w:rPr>
      <w:b/>
      <w:color w:val="43358B"/>
    </w:rPr>
  </w:style>
  <w:style w:customStyle="1" w:styleId="Heading4pgbrkChar" w:type="character">
    <w:name w:val="Heading 4_pgbrk Char"/>
    <w:basedOn w:val="DefaultParagraphFont"/>
    <w:link w:val="Heading4pgbrk"/>
    <w:rsid w:val="00585641"/>
    <w:rPr>
      <w:rFonts w:ascii="Arial" w:hAnsi="Arial"/>
      <w:b/>
      <w:color w:val="43358B"/>
      <w:sz w:val="24"/>
    </w:rPr>
  </w:style>
  <w:style w:customStyle="1" w:styleId="Heading3pgbrk" w:type="paragraph">
    <w:name w:val="Heading 3_pgbrk"/>
    <w:basedOn w:val="Normal"/>
    <w:next w:val="Normal"/>
    <w:link w:val="Heading3pgbrkChar"/>
    <w:qFormat/>
    <w:rsid w:val="003B5141"/>
    <w:pPr>
      <w:keepNext/>
      <w:keepLines/>
      <w:pageBreakBefore/>
      <w:outlineLvl w:val="2"/>
    </w:pPr>
    <w:rPr>
      <w:b/>
      <w:color w:themeColor="text1" w:themeTint="BF" w:val="404040"/>
      <w:sz w:val="28"/>
    </w:rPr>
  </w:style>
  <w:style w:customStyle="1" w:styleId="Heading2pgbrk" w:type="paragraph">
    <w:name w:val="Heading 2_pgbrk"/>
    <w:basedOn w:val="Normal"/>
    <w:next w:val="Normal"/>
    <w:link w:val="Heading2pgbrkChar"/>
    <w:qFormat/>
    <w:rsid w:val="00585641"/>
    <w:pPr>
      <w:keepNext/>
      <w:keepLines/>
      <w:pageBreakBefore/>
      <w:outlineLvl w:val="1"/>
    </w:pPr>
    <w:rPr>
      <w:b/>
      <w:color w:val="43358B"/>
      <w:sz w:val="32"/>
    </w:rPr>
  </w:style>
  <w:style w:customStyle="1" w:styleId="Heading3pgbrkChar" w:type="character">
    <w:name w:val="Heading 3_pgbrk Char"/>
    <w:basedOn w:val="DefaultParagraphFont"/>
    <w:link w:val="Heading3pgbrk"/>
    <w:rsid w:val="003B5141"/>
    <w:rPr>
      <w:rFonts w:ascii="Arial" w:hAnsi="Arial"/>
      <w:b/>
      <w:color w:themeColor="text1" w:themeTint="BF" w:val="404040"/>
      <w:sz w:val="28"/>
    </w:rPr>
  </w:style>
  <w:style w:customStyle="1" w:styleId="NormalNotes" w:type="paragraph">
    <w:name w:val="Normal_Notes"/>
    <w:next w:val="Normal"/>
    <w:link w:val="NormalNotesChar"/>
    <w:qFormat/>
    <w:rsid w:val="0066049A"/>
    <w:pPr>
      <w:spacing w:after="0" w:line="240" w:lineRule="auto"/>
    </w:pPr>
    <w:rPr>
      <w:rFonts w:ascii="Arial" w:hAnsi="Arial"/>
    </w:rPr>
  </w:style>
  <w:style w:customStyle="1" w:styleId="Heading2pgbrkChar" w:type="character">
    <w:name w:val="Heading 2_pgbrk Char"/>
    <w:basedOn w:val="DefaultParagraphFont"/>
    <w:link w:val="Heading2pgbrk"/>
    <w:rsid w:val="00585641"/>
    <w:rPr>
      <w:rFonts w:ascii="Arial" w:hAnsi="Arial"/>
      <w:b/>
      <w:color w:val="43358B"/>
      <w:sz w:val="32"/>
    </w:rPr>
  </w:style>
  <w:style w:customStyle="1" w:styleId="ISDPubsTables" w:type="table">
    <w:name w:val="ISD_Pubs_Tables"/>
    <w:basedOn w:val="TableNormal"/>
    <w:uiPriority w:val="99"/>
    <w:qFormat/>
    <w:rsid w:val="007B5CB5"/>
    <w:pPr>
      <w:spacing w:after="0" w:line="240" w:lineRule="auto"/>
      <w:jc w:val="right"/>
    </w:pPr>
    <w:rPr>
      <w:rFonts w:ascii="Arial" w:hAnsi="Arial"/>
      <w:sz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vAlign w:val="center"/>
    </w:tcPr>
    <w:tblStylePr w:type="firstRow">
      <w:rPr>
        <w:rFonts w:ascii="Arial" w:hAnsi="Arial"/>
        <w:b/>
        <w:color w:themeColor="background1" w:val="FFFFFF"/>
        <w:sz w:val="24"/>
      </w:rPr>
      <w:tblPr/>
      <w:tcPr>
        <w:shd w:color="auto" w:fill="43358B" w:val="clear"/>
      </w:tcPr>
    </w:tblStylePr>
  </w:style>
  <w:style w:customStyle="1" w:styleId="GlossaryStyle" w:type="table">
    <w:name w:val="Glossary_Style"/>
    <w:basedOn w:val="TableNormal"/>
    <w:uiPriority w:val="99"/>
    <w:qFormat/>
    <w:rsid w:val="00F94244"/>
    <w:pPr>
      <w:spacing w:after="0" w:line="240" w:lineRule="auto"/>
      <w:jc w:val="right"/>
    </w:pPr>
    <w:tblPr/>
    <w:tcPr>
      <w:vAlign w:val="center"/>
    </w:tcPr>
  </w:style>
  <w:style w:customStyle="1" w:styleId="Heading7Char" w:type="character">
    <w:name w:val="Heading 7 Char"/>
    <w:basedOn w:val="DefaultParagraphFont"/>
    <w:link w:val="Heading7"/>
    <w:uiPriority w:val="9"/>
    <w:rsid w:val="00585641"/>
    <w:rPr>
      <w:rFonts w:ascii="Arial" w:cstheme="majorBidi" w:eastAsiaTheme="majorEastAsia" w:hAnsi="Arial"/>
      <w:b/>
      <w:iCs/>
      <w:color w:val="43358B"/>
      <w:sz w:val="32"/>
    </w:rPr>
  </w:style>
  <w:style w:customStyle="1" w:styleId="SmallItalics" w:type="paragraph">
    <w:name w:val="Small_Italics"/>
    <w:basedOn w:val="NormalNotes"/>
    <w:next w:val="NoSpacing"/>
    <w:link w:val="SmallItalicsChar"/>
    <w:rsid w:val="00233364"/>
    <w:rPr>
      <w:i/>
      <w:sz w:val="20"/>
    </w:rPr>
  </w:style>
  <w:style w:customStyle="1" w:styleId="NormalNotesChar" w:type="character">
    <w:name w:val="Normal_Notes Char"/>
    <w:basedOn w:val="DefaultParagraphFont"/>
    <w:link w:val="NormalNotes"/>
    <w:rsid w:val="00D1000C"/>
    <w:rPr>
      <w:rFonts w:ascii="Arial" w:hAnsi="Arial"/>
    </w:rPr>
  </w:style>
  <w:style w:customStyle="1" w:styleId="SmallItalicsChar" w:type="character">
    <w:name w:val="Small_Italics Char"/>
    <w:basedOn w:val="NormalNotesChar"/>
    <w:link w:val="SmallItalics"/>
    <w:rsid w:val="00233364"/>
    <w:rPr>
      <w:rFonts w:ascii="Arial" w:hAnsi="Arial"/>
      <w:i/>
      <w:sz w:val="20"/>
    </w:rPr>
  </w:style>
  <w:style w:styleId="SubtleEmphasis" w:type="character">
    <w:name w:val="Subtle Emphasis"/>
    <w:basedOn w:val="DefaultParagraphFont"/>
    <w:uiPriority w:val="19"/>
    <w:qFormat/>
    <w:rsid w:val="00737140"/>
    <w:rPr>
      <w:i/>
      <w:iCs/>
      <w:color w:themeColor="text1" w:themeTint="BF" w:val="404040"/>
      <w:sz w:val="20"/>
    </w:rPr>
  </w:style>
  <w:style w:customStyle="1" w:styleId="PublicationTitle" w:type="paragraph">
    <w:name w:val="Publication Title"/>
    <w:basedOn w:val="Normal"/>
    <w:autoRedefine/>
    <w:qFormat/>
    <w:rsid w:val="00822EC5"/>
    <w:pPr>
      <w:spacing w:after="240" w:before="120" w:line="560" w:lineRule="exact"/>
    </w:pPr>
    <w:rPr>
      <w:b/>
      <w:color w:val="43358B"/>
      <w:spacing w:val="-20"/>
      <w:sz w:val="56"/>
    </w:rPr>
  </w:style>
  <w:style w:customStyle="1" w:styleId="Publicationsubtitle" w:type="paragraph">
    <w:name w:val="Publication subtitle"/>
    <w:basedOn w:val="PublicationTitle"/>
    <w:autoRedefine/>
    <w:qFormat/>
    <w:rsid w:val="00822EC5"/>
    <w:pPr>
      <w:spacing w:line="360" w:lineRule="exact"/>
    </w:pPr>
    <w:rPr>
      <w:sz w:val="3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2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Id="rId11" Target="footer2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2024-08-26T14:33:28Z</dcterms:created>
  <dcterms:modified xsi:type="dcterms:W3CDTF">2024-08-26T14:33:28Z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