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47.png" ContentType="image/png"/>
  <Override PartName="/word/media/rId49.png" ContentType="image/png"/>
  <Override PartName="/word/media/rId55.png" ContentType="image/png"/>
  <Override PartName="/word/media/rId58.png" ContentType="image/png"/>
  <Override PartName="/word/media/rId26.png" ContentType="image/png"/>
  <Override PartName="/word/media/rId31.png" ContentType="image/png"/>
  <Override PartName="/word/media/rId34.png" ContentType="image/png"/>
  <Override PartName="/word/media/rId37.png" ContentType="image/png"/>
  <Override PartName="/word/media/rId41.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5"/>
      </w:pPr>
      <w:bookmarkStart w:id="21" w:name="page-break"/>
      <w:bookmarkEnd w:id="21"/>
      <w:r>
        <w:t xml:space="preserve">Page break</w:t>
      </w:r>
    </w:p>
    <w:p>
      <w:pPr>
        <w:pStyle w:val="Heading2"/>
      </w:pPr>
      <w:bookmarkStart w:id="22" w:name="general-health"/>
      <w:bookmarkEnd w:id="22"/>
      <w:r>
        <w:t xml:space="preserve">General Health</w:t>
      </w:r>
    </w:p>
    <w:p>
      <w:pPr>
        <w:pStyle w:val="Heading3"/>
      </w:pPr>
      <w:bookmarkStart w:id="23" w:name="summary"/>
      <w:bookmarkEnd w:id="23"/>
      <w:r>
        <w:t xml:space="preserve">Summary</w:t>
      </w:r>
    </w:p>
    <w:p>
      <w:pPr>
        <w:pStyle w:val="FirstParagraph"/>
      </w:pPr>
    </w:p>
    <w:p>
      <w:pPr>
        <w:pStyle w:val="BodyText"/>
      </w:pPr>
      <w:r>
        <w:rPr>
          <w:b/>
        </w:rPr>
        <w:t xml:space="preserve">For the most recent time periods available</w:t>
      </w:r>
      <w:r>
        <w:rPr>
          <w:vertAlign w:val="superscript"/>
          <w:b/>
        </w:rPr>
        <w:t xml:space="preserve">3</w:t>
      </w:r>
      <w:r>
        <w:rPr>
          <w:b/>
        </w:rPr>
        <w:t xml:space="preserve">, Moray HSCP had:</w:t>
      </w:r>
    </w:p>
    <w:p>
      <w:pPr>
        <w:pStyle w:val="Compact"/>
        <w:numPr>
          <w:numId w:val="1001"/>
          <w:ilvl w:val="0"/>
        </w:numPr>
      </w:pPr>
      <w:r>
        <w:t xml:space="preserve">An average life expectancy of</w:t>
      </w:r>
      <w:r>
        <w:t xml:space="preserve"> </w:t>
      </w:r>
      <w:r>
        <w:rPr>
          <w:b/>
        </w:rPr>
        <w:t xml:space="preserve">78.9</w:t>
      </w:r>
      <w:r>
        <w:t xml:space="preserve"> </w:t>
      </w:r>
      <w:r>
        <w:t xml:space="preserve">years for males and</w:t>
      </w:r>
      <w:r>
        <w:t xml:space="preserve"> </w:t>
      </w:r>
      <w:r>
        <w:rPr>
          <w:b/>
        </w:rPr>
        <w:t xml:space="preserve">81.8</w:t>
      </w:r>
      <w:r>
        <w:t xml:space="preserve"> </w:t>
      </w:r>
      <w:r>
        <w:t xml:space="preserve">years for females, compared to the national average of 76.8 and 81 years of age respectively.</w:t>
      </w:r>
    </w:p>
    <w:p>
      <w:pPr>
        <w:pStyle w:val="Compact"/>
        <w:numPr>
          <w:numId w:val="1001"/>
          <w:ilvl w:val="0"/>
        </w:numPr>
      </w:pPr>
      <w:r>
        <w:t xml:space="preserve">A death rate for ages 15 to 44 of</w:t>
      </w:r>
      <w:r>
        <w:t xml:space="preserve"> </w:t>
      </w:r>
      <w:r>
        <w:rPr>
          <w:b/>
        </w:rPr>
        <w:t xml:space="preserve">106</w:t>
      </w:r>
      <w:r>
        <w:t xml:space="preserve"> </w:t>
      </w:r>
      <w:r>
        <w:t xml:space="preserve">deaths per 100,000 age-sex standardised population. This is lower than Scotland (117 deaths per 100,000)</w:t>
      </w:r>
      <w:r>
        <w:rPr>
          <w:vertAlign w:val="superscript"/>
        </w:rPr>
        <w:t xml:space="preserve">4</w:t>
      </w:r>
      <w:r>
        <w:t xml:space="preserve">.</w:t>
      </w:r>
    </w:p>
    <w:p>
      <w:pPr>
        <w:pStyle w:val="Compact"/>
        <w:numPr>
          <w:numId w:val="1001"/>
          <w:ilvl w:val="0"/>
        </w:numPr>
      </w:pPr>
      <w:r>
        <w:rPr>
          <w:b/>
        </w:rPr>
        <w:t xml:space="preserve">23.7%</w:t>
      </w:r>
      <w:r>
        <w:t xml:space="preserve"> </w:t>
      </w:r>
      <w:r>
        <w:t xml:space="preserve">of the HSCP's population with at least one long-term physical health condition. This is higher than Scotland (21.7%).</w:t>
      </w:r>
    </w:p>
    <w:p>
      <w:pPr>
        <w:pStyle w:val="Compact"/>
        <w:numPr>
          <w:numId w:val="1001"/>
          <w:ilvl w:val="0"/>
        </w:numPr>
      </w:pPr>
      <w:r>
        <w:t xml:space="preserve">A cancer registration rate of</w:t>
      </w:r>
      <w:r>
        <w:t xml:space="preserve"> </w:t>
      </w:r>
      <w:r>
        <w:rPr>
          <w:b/>
        </w:rPr>
        <w:t xml:space="preserve">579</w:t>
      </w:r>
      <w:r>
        <w:t xml:space="preserve"> </w:t>
      </w:r>
      <w:r>
        <w:t xml:space="preserve">registrations per 100,000 age-sex standardised population (compared to 625 in Scotland), and an early deaths (&lt;75 years) from cancer rate of</w:t>
      </w:r>
      <w:r>
        <w:t xml:space="preserve"> </w:t>
      </w:r>
      <w:r>
        <w:rPr>
          <w:b/>
        </w:rPr>
        <w:t xml:space="preserve">140</w:t>
      </w:r>
      <w:r>
        <w:t xml:space="preserve"> </w:t>
      </w:r>
      <w:r>
        <w:t xml:space="preserve">per 100,000 age-sex standardised population (compared to 153 in Scotland)</w:t>
      </w:r>
      <w:r>
        <w:rPr>
          <w:vertAlign w:val="superscript"/>
        </w:rPr>
        <w:t xml:space="preserve">4</w:t>
      </w:r>
      <w:r>
        <w:t xml:space="preserve">.</w:t>
      </w:r>
    </w:p>
    <w:p>
      <w:pPr>
        <w:pStyle w:val="Compact"/>
        <w:numPr>
          <w:numId w:val="1001"/>
          <w:ilvl w:val="0"/>
        </w:numPr>
      </w:pPr>
      <w:r>
        <w:rPr>
          <w:b/>
        </w:rPr>
        <w:t xml:space="preserve">17.4%</w:t>
      </w:r>
      <w:r>
        <w:t xml:space="preserve"> </w:t>
      </w:r>
      <w:r>
        <w:t xml:space="preserve">of the population being prescribed medication for anxiety, depression, or psychosis. This is a smaller proportion than Scotland (19.3%).</w:t>
      </w:r>
    </w:p>
    <w:p>
      <w:pPr>
        <w:pStyle w:val="FirstParagraph"/>
      </w:pPr>
    </w:p>
    <w:p>
      <w:pPr>
        <w:pStyle w:val="Heading3"/>
      </w:pPr>
      <w:bookmarkStart w:id="24" w:name="life-expectancy"/>
      <w:bookmarkEnd w:id="24"/>
      <w:r>
        <w:t xml:space="preserve">Life Expectancy</w:t>
      </w:r>
    </w:p>
    <w:p>
      <w:pPr>
        <w:pStyle w:val="FirstParagraph"/>
      </w:pPr>
      <w:r>
        <w:t xml:space="preserve">In the latest time period available from 2018 - 2020 (5-year aggregate), the average life expectancy in Moray HSCP was 78.9 years of age for men, and 81.8 years of age for women. A 10-year time trend can be seen in figure 1.</w:t>
      </w:r>
    </w:p>
    <w:p>
      <w:pPr>
        <w:pStyle w:val="Heading4"/>
      </w:pPr>
      <w:bookmarkStart w:id="25" w:name="figure-1-average-life-expectancy-in-men-and-women-over-time."/>
      <w:bookmarkEnd w:id="25"/>
      <w:r>
        <w:t xml:space="preserve">Figure 1: Average life expectancy in men and women over time.</w:t>
      </w:r>
    </w:p>
    <w:p>
      <w:pPr>
        <w:pStyle w:val="FirstParagraph"/>
      </w:pPr>
    </w:p>
    <w:p>
      <w:pPr>
        <w:pStyle w:val="SourceCode"/>
      </w:pPr>
      <w:r>
        <w:rPr>
          <w:rStyle w:val="VerbatimChar"/>
        </w:rPr>
        <w:t xml:space="preserve">## filter: removed 1,508 rows (28%), 3,872 rows remaining</w:t>
      </w:r>
    </w:p>
    <w:p>
      <w:pPr>
        <w:pStyle w:val="SourceCode"/>
      </w:pPr>
      <w:r>
        <w:rPr>
          <w:rStyle w:val="VerbatimChar"/>
        </w:rPr>
        <w:t xml:space="preserve">## filter: removed 3,630 rows (94%), 242 rows remaining</w:t>
      </w:r>
    </w:p>
    <w:p>
      <w:pPr>
        <w:pStyle w:val="SourceCode"/>
      </w:pPr>
      <w:r>
        <w:rPr>
          <w:rStyle w:val="VerbatimChar"/>
        </w:rPr>
        <w:t xml:space="preserve">## mutate: changed 235 values (3%) of 'hscp_locality' (0 new NA)</w:t>
      </w:r>
    </w:p>
    <w:p>
      <w:pPr>
        <w:pStyle w:val="SourceCode"/>
      </w:pPr>
      <w:r>
        <w:rPr>
          <w:rStyle w:val="VerbatimChar"/>
        </w:rPr>
        <w:t xml:space="preserve">## select: dropped 10 variables (datazone2011, datazone2011name, hscp2018, hscp2016, hb2018, …)</w:t>
      </w:r>
    </w:p>
    <w:p>
      <w:pPr>
        <w:pStyle w:val="SourceCode"/>
      </w:pPr>
      <w:r>
        <w:rPr>
          <w:rStyle w:val="VerbatimChar"/>
        </w:rPr>
        <w:t xml:space="preserve">## distinct: removed 6,851 rows (98%), 125 rows remaining</w:t>
      </w:r>
    </w:p>
    <w:p>
      <w:pPr>
        <w:pStyle w:val="SourceCode"/>
      </w:pPr>
      <w:r>
        <w:rPr>
          <w:rStyle w:val="VerbatimChar"/>
        </w:rPr>
        <w:t xml:space="preserve">## right_join: added 4 columns (hscp2019name, hscp2019, hb2019name, hb2019)</w:t>
      </w:r>
    </w:p>
    <w:p>
      <w:pPr>
        <w:pStyle w:val="SourceCode"/>
      </w:pPr>
      <w:r>
        <w:rPr>
          <w:rStyle w:val="VerbatimChar"/>
        </w:rPr>
        <w:t xml:space="preserve">##             &gt; rows only in x  (  0)</w:t>
      </w:r>
    </w:p>
    <w:p>
      <w:pPr>
        <w:pStyle w:val="SourceCode"/>
      </w:pPr>
      <w:r>
        <w:rPr>
          <w:rStyle w:val="VerbatimChar"/>
        </w:rPr>
        <w:t xml:space="preserve">##             &gt; rows only in y     4</w:t>
      </w:r>
    </w:p>
    <w:p>
      <w:pPr>
        <w:pStyle w:val="SourceCode"/>
      </w:pPr>
      <w:r>
        <w:rPr>
          <w:rStyle w:val="VerbatimChar"/>
        </w:rPr>
        <w:t xml:space="preserve">##             &gt; matched rows     242    (includes duplicates)</w:t>
      </w:r>
    </w:p>
    <w:p>
      <w:pPr>
        <w:pStyle w:val="SourceCode"/>
      </w:pPr>
      <w:r>
        <w:rPr>
          <w:rStyle w:val="VerbatimChar"/>
        </w:rPr>
        <w:t xml:space="preserve">##             &gt;                 =====</w:t>
      </w:r>
    </w:p>
    <w:p>
      <w:pPr>
        <w:pStyle w:val="SourceCode"/>
      </w:pPr>
      <w:r>
        <w:rPr>
          <w:rStyle w:val="VerbatimChar"/>
        </w:rPr>
        <w:t xml:space="preserve">##             &gt; rows total       246</w:t>
      </w:r>
    </w:p>
    <w:p>
      <w:pPr>
        <w:pStyle w:val="SourceCode"/>
      </w:pPr>
      <w:r>
        <w:rPr>
          <w:rStyle w:val="VerbatimChar"/>
        </w:rPr>
        <w:t xml:space="preserve">## filter: removed 242 rows (98%), 4 rows remaining</w:t>
      </w:r>
    </w:p>
    <w:p>
      <w:pPr>
        <w:pStyle w:val="SourceCode"/>
      </w:pPr>
      <w:r>
        <w:rPr>
          <w:rStyle w:val="VerbatimChar"/>
        </w:rPr>
        <w:t xml:space="preserve">## select: dropped 16 variables (indicator, area_code, area_type, year, period, …)</w:t>
      </w:r>
    </w:p>
    <w:p>
      <w:pPr>
        <w:pStyle w:val="FirstParagraph"/>
      </w:pPr>
      <w:r>
        <w:drawing>
          <wp:inline>
            <wp:extent cx="5544151" cy="3234088"/>
            <wp:effectExtent b="0" l="0" r="0" t="0"/>
            <wp:docPr descr="" title="" id="1" name="Picture"/>
            <a:graphic>
              <a:graphicData uri="http://schemas.openxmlformats.org/drawingml/2006/picture">
                <pic:pic>
                  <pic:nvPicPr>
                    <pic:cNvPr descr="General-Health-Testing-Markdown_files/figure-docx/unnamed-chunk-2-1.png" id="0" name="Picture"/>
                    <pic:cNvPicPr>
                      <a:picLocks noChangeArrowheads="1" noChangeAspect="1"/>
                    </pic:cNvPicPr>
                  </pic:nvPicPr>
                  <pic:blipFill>
                    <a:blip r:embed="rId26"/>
                    <a:stretch>
                      <a:fillRect/>
                    </a:stretch>
                  </pic:blipFill>
                  <pic:spPr bwMode="auto">
                    <a:xfrm>
                      <a:off x="0" y="0"/>
                      <a:ext cx="5544151" cy="3234088"/>
                    </a:xfrm>
                    <a:prstGeom prst="rect">
                      <a:avLst/>
                    </a:prstGeom>
                    <a:noFill/>
                    <a:ln w="9525">
                      <a:noFill/>
                      <a:headEnd/>
                      <a:tailEnd/>
                    </a:ln>
                  </pic:spPr>
                </pic:pic>
              </a:graphicData>
            </a:graphic>
          </wp:inline>
        </w:drawing>
      </w:r>
    </w:p>
    <w:p>
      <w:pPr>
        <w:pStyle w:val="Heading5"/>
      </w:pPr>
      <w:bookmarkStart w:id="27" w:name="page-break-1"/>
      <w:bookmarkEnd w:id="27"/>
      <w:r>
        <w:t xml:space="preserve">Page break</w:t>
      </w:r>
    </w:p>
    <w:p>
      <w:pPr>
        <w:pStyle w:val="FirstParagraph"/>
      </w:pPr>
      <w:r>
        <w:t xml:space="preserve">Table 1 provides the average life expectancy for men and women in different areas for the latest time period available.</w:t>
      </w:r>
    </w:p>
    <w:p>
      <w:pPr>
        <w:pStyle w:val="Heading4"/>
      </w:pPr>
      <w:bookmarkStart w:id="28" w:name="table-1-average-life-expectancy-in-years-for-the-latest-time-periods-2018---2020-aggregated-years-for-the-hscp-2018---2020-aggregated-years-for-other-areas."/>
      <w:bookmarkEnd w:id="28"/>
      <w:r>
        <w:t xml:space="preserve">Table 1: Average life expectancy in years for the latest time periods (2018 - 2020 aggregated years for the HSCP; 2018 - 2020 aggregated years for other areas).</w:t>
      </w:r>
    </w:p>
    <w:p>
      <w:pPr>
        <w:pStyle w:val="FirstParagraph"/>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Moray</w:t>
            </w:r>
          </w:p>
        </w:tc>
        <w:tc>
          <w:tcPr>
            <w:tcBorders>
              <w:bottom w:val="single"/>
            </w:tcBorders>
            <w:vAlign w:val="bottom"/>
          </w:tcPr>
          <w:p>
            <w:pPr>
              <w:pStyle w:val="Compact"/>
              <w:jc w:val="right"/>
            </w:pPr>
            <w:r>
              <w:t xml:space="preserve">NHS Grampian</w:t>
            </w:r>
          </w:p>
        </w:tc>
        <w:tc>
          <w:tcPr>
            <w:tcBorders>
              <w:bottom w:val="single"/>
            </w:tcBorders>
            <w:vAlign w:val="bottom"/>
          </w:tcPr>
          <w:p>
            <w:pPr>
              <w:pStyle w:val="Compact"/>
              <w:jc w:val="right"/>
            </w:pPr>
            <w:r>
              <w:t xml:space="preserve">Scotland</w:t>
            </w:r>
          </w:p>
        </w:tc>
      </w:tr>
      <w:tr>
        <w:tc>
          <w:p>
            <w:pPr>
              <w:pStyle w:val="Compact"/>
              <w:jc w:val="left"/>
            </w:pPr>
            <w:r>
              <w:t xml:space="preserve">Female</w:t>
            </w:r>
          </w:p>
        </w:tc>
        <w:tc>
          <w:p>
            <w:pPr>
              <w:pStyle w:val="Compact"/>
              <w:jc w:val="right"/>
            </w:pPr>
            <w:r>
              <w:t xml:space="preserve">81.8</w:t>
            </w:r>
          </w:p>
        </w:tc>
        <w:tc>
          <w:p>
            <w:pPr>
              <w:pStyle w:val="Compact"/>
              <w:jc w:val="right"/>
            </w:pPr>
            <w:r>
              <w:t xml:space="preserve">82.0</w:t>
            </w:r>
          </w:p>
        </w:tc>
        <w:tc>
          <w:p>
            <w:pPr>
              <w:pStyle w:val="Compact"/>
              <w:jc w:val="right"/>
            </w:pPr>
            <w:r>
              <w:t xml:space="preserve">81.0</w:t>
            </w:r>
          </w:p>
        </w:tc>
      </w:tr>
      <w:tr>
        <w:tc>
          <w:p>
            <w:pPr>
              <w:pStyle w:val="Compact"/>
              <w:jc w:val="left"/>
            </w:pPr>
            <w:r>
              <w:t xml:space="preserve">Male</w:t>
            </w:r>
          </w:p>
        </w:tc>
        <w:tc>
          <w:p>
            <w:pPr>
              <w:pStyle w:val="Compact"/>
              <w:jc w:val="right"/>
            </w:pPr>
            <w:r>
              <w:t xml:space="preserve">78.9</w:t>
            </w:r>
          </w:p>
        </w:tc>
        <w:tc>
          <w:p>
            <w:pPr>
              <w:pStyle w:val="Compact"/>
              <w:jc w:val="right"/>
            </w:pPr>
            <w:r>
              <w:t xml:space="preserve">78.3</w:t>
            </w:r>
          </w:p>
        </w:tc>
        <w:tc>
          <w:p>
            <w:pPr>
              <w:pStyle w:val="Compact"/>
              <w:jc w:val="right"/>
            </w:pPr>
            <w:r>
              <w:t xml:space="preserve">76.8</w:t>
            </w:r>
          </w:p>
        </w:tc>
      </w:tr>
    </w:tbl>
    <w:p>
      <w:pPr>
        <w:pStyle w:val="BodyText"/>
      </w:pPr>
    </w:p>
    <w:p>
      <w:pPr>
        <w:pStyle w:val="BodyText"/>
      </w:pPr>
    </w:p>
    <w:p>
      <w:pPr>
        <w:pStyle w:val="Heading3"/>
      </w:pPr>
      <w:bookmarkStart w:id="29" w:name="deaths-aged-15-44"/>
      <w:bookmarkEnd w:id="29"/>
      <w:r>
        <w:t xml:space="preserve">Deaths, aged 15-44</w:t>
      </w:r>
    </w:p>
    <w:p>
      <w:pPr>
        <w:pStyle w:val="FirstParagraph"/>
      </w:pPr>
      <w:r>
        <w:t xml:space="preserve">The following chart shows a trend of death rates among 15-44 year olds per 100,000 age-sex standardised population</w:t>
      </w:r>
      <w:r>
        <w:rPr>
          <w:vertAlign w:val="superscript"/>
        </w:rPr>
        <w:t xml:space="preserve">4</w:t>
      </w:r>
      <w:r>
        <w:t xml:space="preserve"> </w:t>
      </w:r>
      <w:r>
        <w:t xml:space="preserve">by area. In the most recent aggregate time period available (2019 - 2021), the mortality rate in Moray HSCP was</w:t>
      </w:r>
      <w:r>
        <w:t xml:space="preserve"> </w:t>
      </w:r>
      <w:r>
        <w:rPr>
          <w:b/>
        </w:rPr>
        <w:t xml:space="preserve">106</w:t>
      </w:r>
      <w:r>
        <w:t xml:space="preserve"> </w:t>
      </w:r>
      <w:r>
        <w:t xml:space="preserve">deaths per 100,000 population.</w:t>
      </w:r>
    </w:p>
    <w:p>
      <w:pPr>
        <w:pStyle w:val="Heading4"/>
      </w:pPr>
      <w:bookmarkStart w:id="30" w:name="figure-2-deaths-aged-15-44-years-by-geographical-area-and-over-time."/>
      <w:bookmarkEnd w:id="30"/>
      <w:r>
        <w:t xml:space="preserve">Figure 2: Deaths aged 15-44 years by geographical area and over time.</w:t>
      </w:r>
    </w:p>
    <w:p>
      <w:pPr>
        <w:pStyle w:val="FirstParagraph"/>
      </w:pPr>
    </w:p>
    <w:p>
      <w:pPr>
        <w:pStyle w:val="BodyText"/>
      </w:pPr>
      <w:r>
        <w:drawing>
          <wp:inline>
            <wp:extent cx="6108700" cy="3419175"/>
            <wp:effectExtent b="0" l="0" r="0" t="0"/>
            <wp:docPr descr="" title="" id="1" name="Picture"/>
            <a:graphic>
              <a:graphicData uri="http://schemas.openxmlformats.org/drawingml/2006/picture">
                <pic:pic>
                  <pic:nvPicPr>
                    <pic:cNvPr descr="General-Health-Testing-Markdown_files/figure-docx/unnamed-chunk-4-1.png" id="0" name="Picture"/>
                    <pic:cNvPicPr>
                      <a:picLocks noChangeArrowheads="1" noChangeAspect="1"/>
                    </pic:cNvPicPr>
                  </pic:nvPicPr>
                  <pic:blipFill>
                    <a:blip r:embed="rId31"/>
                    <a:stretch>
                      <a:fillRect/>
                    </a:stretch>
                  </pic:blipFill>
                  <pic:spPr bwMode="auto">
                    <a:xfrm>
                      <a:off x="0" y="0"/>
                      <a:ext cx="6108700" cy="3419175"/>
                    </a:xfrm>
                    <a:prstGeom prst="rect">
                      <a:avLst/>
                    </a:prstGeom>
                    <a:noFill/>
                    <a:ln w="9525">
                      <a:noFill/>
                      <a:headEnd/>
                      <a:tailEnd/>
                    </a:ln>
                  </pic:spPr>
                </pic:pic>
              </a:graphicData>
            </a:graphic>
          </wp:inline>
        </w:drawing>
      </w:r>
    </w:p>
    <w:p>
      <w:pPr>
        <w:pStyle w:val="Heading5"/>
      </w:pPr>
      <w:bookmarkStart w:id="32" w:name="page-break-2"/>
      <w:bookmarkEnd w:id="32"/>
      <w:r>
        <w:t xml:space="preserve">Page break</w:t>
      </w:r>
    </w:p>
    <w:p>
      <w:pPr>
        <w:pStyle w:val="FirstParagraph"/>
      </w:pPr>
      <w:r>
        <w:t xml:space="preserve">Figure 3 provides comparisons of deaths at ages 15-44 between Moray HSCP and Scotland. In 2019 - 2021, Moray had a lower rate than the rest of Scotland (106 compared to 117 deaths per 100,000).</w:t>
      </w:r>
    </w:p>
    <w:p>
      <w:pPr>
        <w:pStyle w:val="Heading4"/>
      </w:pPr>
      <w:bookmarkStart w:id="33" w:name="figure-3-deaths-at-ages-15-44-by-area-for-the-latest-time-period-available."/>
      <w:bookmarkEnd w:id="33"/>
      <w:r>
        <w:t xml:space="preserve">Figure 3: Deaths at ages 15-44 by area for the latest time period available.</w:t>
      </w:r>
    </w:p>
    <w:p>
      <w:pPr>
        <w:pStyle w:val="FirstParagraph"/>
      </w:pPr>
    </w:p>
    <w:p>
      <w:pPr>
        <w:pStyle w:val="BodyText"/>
      </w:pPr>
      <w:r>
        <w:drawing>
          <wp:inline>
            <wp:extent cx="6108700" cy="3902780"/>
            <wp:effectExtent b="0" l="0" r="0" t="0"/>
            <wp:docPr descr="" title="" id="1" name="Picture"/>
            <a:graphic>
              <a:graphicData uri="http://schemas.openxmlformats.org/drawingml/2006/picture">
                <pic:pic>
                  <pic:nvPicPr>
                    <pic:cNvPr descr="General-Health-Testing-Markdown_files/figure-docx/unnamed-chunk-5-1.png" id="0" name="Picture"/>
                    <pic:cNvPicPr>
                      <a:picLocks noChangeArrowheads="1" noChangeAspect="1"/>
                    </pic:cNvPicPr>
                  </pic:nvPicPr>
                  <pic:blipFill>
                    <a:blip r:embed="rId34"/>
                    <a:stretch>
                      <a:fillRect/>
                    </a:stretch>
                  </pic:blipFill>
                  <pic:spPr bwMode="auto">
                    <a:xfrm>
                      <a:off x="0" y="0"/>
                      <a:ext cx="6108700" cy="3902780"/>
                    </a:xfrm>
                    <a:prstGeom prst="rect">
                      <a:avLst/>
                    </a:prstGeom>
                    <a:noFill/>
                    <a:ln w="9525">
                      <a:noFill/>
                      <a:headEnd/>
                      <a:tailEnd/>
                    </a:ln>
                  </pic:spPr>
                </pic:pic>
              </a:graphicData>
            </a:graphic>
          </wp:inline>
        </w:drawing>
      </w:r>
    </w:p>
    <w:p>
      <w:pPr>
        <w:pStyle w:val="Heading5"/>
      </w:pPr>
      <w:bookmarkStart w:id="35" w:name="page-break-3"/>
      <w:bookmarkEnd w:id="35"/>
      <w:r>
        <w:t xml:space="preserve">Page break</w:t>
      </w:r>
    </w:p>
    <w:p>
      <w:pPr>
        <w:pStyle w:val="Heading3"/>
      </w:pPr>
      <w:bookmarkStart w:id="36" w:name="long-term-physical-health-conditions-and-multimorbidity"/>
      <w:bookmarkEnd w:id="36"/>
      <w:r>
        <w:t xml:space="preserve">Long-Term Physical Health Conditions and Multimorbidity</w:t>
      </w:r>
    </w:p>
    <w:p>
      <w:pPr>
        <w:pStyle w:val="FirstParagraph"/>
      </w:pPr>
    </w:p>
    <w:p>
      <w:pPr>
        <w:pStyle w:val="BodyText"/>
      </w:pPr>
      <w:r>
        <w:t xml:space="preserve">In the financial year 2020/21, in Moray HSCP, it is estimated that</w:t>
      </w:r>
      <w:r>
        <w:t xml:space="preserve"> </w:t>
      </w:r>
      <w:r>
        <w:rPr>
          <w:b/>
        </w:rPr>
        <w:t xml:space="preserve">23.7%</w:t>
      </w:r>
      <w:r>
        <w:t xml:space="preserve"> </w:t>
      </w:r>
      <w:r>
        <w:t xml:space="preserve">of the population had at least one physical long-term condition (LTC). These include: cardiovascular, neurodegenerative, and respiratory conditions, as well as other organ conditions (namely liver disease and renal failure), arthritis, cancer, diabetes, and epilepsy.</w:t>
      </w:r>
      <w:r>
        <w:t xml:space="preserve"> </w:t>
      </w:r>
      <w:r>
        <w:rPr>
          <w:i/>
        </w:rPr>
        <w:t xml:space="preserve">Please note that estimates for this section are based on people who had contact with NHS services - see footnotes for further information and caveats on identifying LTCs.</w:t>
      </w:r>
      <w:r>
        <w:rPr>
          <w:vertAlign w:val="superscript"/>
          <w:i/>
        </w:rPr>
        <w:t xml:space="preserve">5</w:t>
      </w:r>
    </w:p>
    <w:p>
      <w:pPr>
        <w:pStyle w:val="BodyText"/>
      </w:pPr>
      <w:r>
        <w:drawing>
          <wp:inline>
            <wp:extent cx="6108700" cy="2850726"/>
            <wp:effectExtent b="0" l="0" r="0" t="0"/>
            <wp:docPr descr="" title="" id="1" name="Picture"/>
            <a:graphic>
              <a:graphicData uri="http://schemas.openxmlformats.org/drawingml/2006/picture">
                <pic:pic>
                  <pic:nvPicPr>
                    <pic:cNvPr descr="General-Health-Testing-Markdown_files/figure-docx/unnamed-chunk-6-1.png" id="0" name="Picture"/>
                    <pic:cNvPicPr>
                      <a:picLocks noChangeArrowheads="1" noChangeAspect="1"/>
                    </pic:cNvPicPr>
                  </pic:nvPicPr>
                  <pic:blipFill>
                    <a:blip r:embed="rId37"/>
                    <a:stretch>
                      <a:fillRect/>
                    </a:stretch>
                  </pic:blipFill>
                  <pic:spPr bwMode="auto">
                    <a:xfrm>
                      <a:off x="0" y="0"/>
                      <a:ext cx="6108700" cy="2850726"/>
                    </a:xfrm>
                    <a:prstGeom prst="rect">
                      <a:avLst/>
                    </a:prstGeom>
                    <a:noFill/>
                    <a:ln w="9525">
                      <a:noFill/>
                      <a:headEnd/>
                      <a:tailEnd/>
                    </a:ln>
                  </pic:spPr>
                </pic:pic>
              </a:graphicData>
            </a:graphic>
          </wp:inline>
        </w:drawing>
      </w:r>
    </w:p>
    <w:p>
      <w:pPr>
        <w:pStyle w:val="BodyText"/>
      </w:pPr>
    </w:p>
    <w:p>
      <w:pPr>
        <w:pStyle w:val="BodyText"/>
      </w:pPr>
      <w:r>
        <w:t xml:space="preserve">The co-occurrence of two or more conditions, known as multimorbidity, is broken down in table 2, distinguishing between age groups. Overall,</w:t>
      </w:r>
      <w:r>
        <w:t xml:space="preserve"> </w:t>
      </w:r>
      <w:r>
        <w:rPr>
          <w:b/>
        </w:rPr>
        <w:t xml:space="preserve">2.7</w:t>
      </w:r>
      <w:r>
        <w:t xml:space="preserve">% of those under the age of 65 have more than one LTC, compared to</w:t>
      </w:r>
      <w:r>
        <w:t xml:space="preserve"> </w:t>
      </w:r>
      <w:r>
        <w:rPr>
          <w:b/>
        </w:rPr>
        <w:t xml:space="preserve">32.8</w:t>
      </w:r>
      <w:r>
        <w:t xml:space="preserve">% of those aged over 65.</w:t>
      </w:r>
    </w:p>
    <w:p>
      <w:pPr>
        <w:pStyle w:val="Heading4"/>
      </w:pPr>
      <w:bookmarkStart w:id="38" w:name="table-2-multimorbidity-of-physical-long-term-conditions-by-age-group-in-202021."/>
      <w:bookmarkEnd w:id="38"/>
      <w:r>
        <w:t xml:space="preserve">Table 2: Multimorbidity of physical long-term conditions by age group in 2020/21.</w:t>
      </w:r>
    </w:p>
    <w:p>
      <w:pPr>
        <w:pStyle w:val="FirstParagraph"/>
      </w:pP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Proportion over 65 (%)</w:t>
            </w:r>
          </w:p>
        </w:tc>
        <w:tc>
          <w:tcPr>
            <w:tcBorders>
              <w:bottom w:val="single"/>
            </w:tcBorders>
            <w:vAlign w:val="bottom"/>
          </w:tcPr>
          <w:p>
            <w:pPr>
              <w:pStyle w:val="Compact"/>
              <w:jc w:val="right"/>
            </w:pPr>
            <w:r>
              <w:t xml:space="preserve">Proportion under 65 (%)</w:t>
            </w:r>
          </w:p>
        </w:tc>
      </w:tr>
      <w:tr>
        <w:tc>
          <w:p>
            <w:pPr>
              <w:pStyle w:val="Compact"/>
              <w:jc w:val="left"/>
            </w:pPr>
            <w:r>
              <w:t xml:space="preserve">1 LTC</w:t>
            </w:r>
          </w:p>
        </w:tc>
        <w:tc>
          <w:p>
            <w:pPr>
              <w:pStyle w:val="Compact"/>
              <w:jc w:val="right"/>
            </w:pPr>
            <w:r>
              <w:t xml:space="preserve">26.3</w:t>
            </w:r>
          </w:p>
        </w:tc>
        <w:tc>
          <w:p>
            <w:pPr>
              <w:pStyle w:val="Compact"/>
              <w:jc w:val="right"/>
            </w:pPr>
            <w:r>
              <w:t xml:space="preserve">10.7</w:t>
            </w:r>
          </w:p>
        </w:tc>
      </w:tr>
      <w:tr>
        <w:tc>
          <w:p>
            <w:pPr>
              <w:pStyle w:val="Compact"/>
              <w:jc w:val="left"/>
            </w:pPr>
            <w:r>
              <w:t xml:space="preserve">2 LTCs</w:t>
            </w:r>
          </w:p>
        </w:tc>
        <w:tc>
          <w:p>
            <w:pPr>
              <w:pStyle w:val="Compact"/>
              <w:jc w:val="right"/>
            </w:pPr>
            <w:r>
              <w:t xml:space="preserve">15.8</w:t>
            </w:r>
          </w:p>
        </w:tc>
        <w:tc>
          <w:p>
            <w:pPr>
              <w:pStyle w:val="Compact"/>
              <w:jc w:val="right"/>
            </w:pPr>
            <w:r>
              <w:t xml:space="preserve">2.0</w:t>
            </w:r>
          </w:p>
        </w:tc>
      </w:tr>
      <w:tr>
        <w:tc>
          <w:p>
            <w:pPr>
              <w:pStyle w:val="Compact"/>
              <w:jc w:val="left"/>
            </w:pPr>
            <w:r>
              <w:t xml:space="preserve">3 LTCs</w:t>
            </w:r>
          </w:p>
        </w:tc>
        <w:tc>
          <w:p>
            <w:pPr>
              <w:pStyle w:val="Compact"/>
              <w:jc w:val="right"/>
            </w:pPr>
            <w:r>
              <w:t xml:space="preserve">8.6</w:t>
            </w:r>
          </w:p>
        </w:tc>
        <w:tc>
          <w:p>
            <w:pPr>
              <w:pStyle w:val="Compact"/>
              <w:jc w:val="right"/>
            </w:pPr>
            <w:r>
              <w:t xml:space="preserve">0.5</w:t>
            </w:r>
          </w:p>
        </w:tc>
      </w:tr>
      <w:tr>
        <w:tc>
          <w:p>
            <w:pPr>
              <w:pStyle w:val="Compact"/>
              <w:jc w:val="left"/>
            </w:pPr>
            <w:r>
              <w:t xml:space="preserve">4 or more LTCs</w:t>
            </w:r>
          </w:p>
        </w:tc>
        <w:tc>
          <w:p>
            <w:pPr>
              <w:pStyle w:val="Compact"/>
              <w:jc w:val="right"/>
            </w:pPr>
            <w:r>
              <w:t xml:space="preserve">8.4</w:t>
            </w:r>
          </w:p>
        </w:tc>
        <w:tc>
          <w:p>
            <w:pPr>
              <w:pStyle w:val="Compact"/>
              <w:jc w:val="right"/>
            </w:pPr>
            <w:r>
              <w:t xml:space="preserve">0.2</w:t>
            </w:r>
          </w:p>
        </w:tc>
      </w:tr>
    </w:tbl>
    <w:p>
      <w:pPr>
        <w:pStyle w:val="Heading5"/>
      </w:pPr>
      <w:bookmarkStart w:id="39" w:name="page-break-4"/>
      <w:bookmarkEnd w:id="39"/>
      <w:r>
        <w:t xml:space="preserve">Page break</w:t>
      </w:r>
    </w:p>
    <w:p>
      <w:pPr>
        <w:pStyle w:val="FirstParagraph"/>
      </w:pPr>
      <w:r>
        <w:rPr>
          <w:b/>
        </w:rPr>
        <w:t xml:space="preserve">Most common physical Long-Term Conditions (LTCs)</w:t>
      </w:r>
    </w:p>
    <w:p>
      <w:pPr>
        <w:pStyle w:val="BodyText"/>
      </w:pPr>
      <w:r>
        <w:t xml:space="preserve">Below is a breakdown of the physical LTCs, for the financial year 2020/21. Figure 4 shows the prevalence of different LTCs in each age group in Moray HSCP, and Table 3 illustrates the top 5 physical LTCs across all ages at partnership, and Scotland level.</w:t>
      </w:r>
    </w:p>
    <w:p>
      <w:pPr>
        <w:pStyle w:val="Heading4"/>
      </w:pPr>
      <w:bookmarkStart w:id="40" w:name="figure-4-percentage-people-with-each-physical-ltc-split-by-age-group."/>
      <w:bookmarkEnd w:id="40"/>
      <w:r>
        <w:t xml:space="preserve">Figure 4: Percentage people with each physical LTC, split by age group.</w:t>
      </w:r>
    </w:p>
    <w:p>
      <w:pPr>
        <w:pStyle w:val="FirstParagraph"/>
      </w:pPr>
    </w:p>
    <w:p>
      <w:pPr>
        <w:pStyle w:val="BodyText"/>
      </w:pPr>
      <w:r>
        <w:drawing>
          <wp:inline>
            <wp:extent cx="6108700" cy="3088287"/>
            <wp:effectExtent b="0" l="0" r="0" t="0"/>
            <wp:docPr descr="" title="" id="1" name="Picture"/>
            <a:graphic>
              <a:graphicData uri="http://schemas.openxmlformats.org/drawingml/2006/picture">
                <pic:pic>
                  <pic:nvPicPr>
                    <pic:cNvPr descr="General-Health-Testing-Markdown_files/figure-docx/unnamed-chunk-8-1.png" id="0" name="Picture"/>
                    <pic:cNvPicPr>
                      <a:picLocks noChangeArrowheads="1" noChangeAspect="1"/>
                    </pic:cNvPicPr>
                  </pic:nvPicPr>
                  <pic:blipFill>
                    <a:blip r:embed="rId41"/>
                    <a:stretch>
                      <a:fillRect/>
                    </a:stretch>
                  </pic:blipFill>
                  <pic:spPr bwMode="auto">
                    <a:xfrm>
                      <a:off x="0" y="0"/>
                      <a:ext cx="6108700" cy="3088287"/>
                    </a:xfrm>
                    <a:prstGeom prst="rect">
                      <a:avLst/>
                    </a:prstGeom>
                    <a:noFill/>
                    <a:ln w="9525">
                      <a:noFill/>
                      <a:headEnd/>
                      <a:tailEnd/>
                    </a:ln>
                  </pic:spPr>
                </pic:pic>
              </a:graphicData>
            </a:graphic>
          </wp:inline>
        </w:drawing>
      </w:r>
    </w:p>
    <w:p>
      <w:pPr>
        <w:pStyle w:val="Heading6"/>
      </w:pPr>
      <w:bookmarkStart w:id="42" w:name="copd-chronic-obstructive-pulmonary-disease"/>
      <w:bookmarkEnd w:id="42"/>
      <w:r>
        <w:t xml:space="preserve">*COPD: Chronic Obstructive Pulmonary Disease</w:t>
      </w:r>
    </w:p>
    <w:p>
      <w:pPr>
        <w:pStyle w:val="Heading4"/>
      </w:pPr>
      <w:bookmarkStart w:id="43" w:name="table-3-prevalence-of-the-five-most-common-physical-ltcs-as-a-percentage-of-the-population-across-geographical-areas-where-1-most-prevalent."/>
      <w:bookmarkEnd w:id="43"/>
      <w:r>
        <w:t xml:space="preserve">Table 3: Prevalence of the five most common physical LTCs as a percentage of the population across geographical areas (where 1 = most prevalent).</w:t>
      </w:r>
    </w:p>
    <w:p>
      <w:pPr>
        <w:pStyle w:val="FirstParagraph"/>
      </w:pPr>
    </w:p>
    <w:p>
      <w:pPr>
        <w:pStyle w:val="BodyText"/>
      </w:pPr>
      <w:r>
        <w:drawing>
          <wp:inline>
            <wp:extent cx="6108700" cy="2850726"/>
            <wp:effectExtent b="0" l="0" r="0" t="0"/>
            <wp:docPr descr="" title="" id="1" name="Picture"/>
            <a:graphic>
              <a:graphicData uri="http://schemas.openxmlformats.org/drawingml/2006/picture">
                <pic:pic>
                  <pic:nvPicPr>
                    <pic:cNvPr descr="General-Health-Testing-Markdown_files/figure-docx/unnamed-chunk-9-1.png" id="0" name="Picture"/>
                    <pic:cNvPicPr>
                      <a:picLocks noChangeArrowheads="1" noChangeAspect="1"/>
                    </pic:cNvPicPr>
                  </pic:nvPicPr>
                  <pic:blipFill>
                    <a:blip r:embed="rId44"/>
                    <a:stretch>
                      <a:fillRect/>
                    </a:stretch>
                  </pic:blipFill>
                  <pic:spPr bwMode="auto">
                    <a:xfrm>
                      <a:off x="0" y="0"/>
                      <a:ext cx="6108700" cy="2850726"/>
                    </a:xfrm>
                    <a:prstGeom prst="rect">
                      <a:avLst/>
                    </a:prstGeom>
                    <a:noFill/>
                    <a:ln w="9525">
                      <a:noFill/>
                      <a:headEnd/>
                      <a:tailEnd/>
                    </a:ln>
                  </pic:spPr>
                </pic:pic>
              </a:graphicData>
            </a:graphic>
          </wp:inline>
        </w:drawing>
      </w:r>
    </w:p>
    <w:p>
      <w:pPr>
        <w:pStyle w:val="Heading3"/>
      </w:pPr>
      <w:bookmarkStart w:id="45" w:name="cancer"/>
      <w:bookmarkEnd w:id="45"/>
      <w:r>
        <w:t xml:space="preserve">Cancer</w:t>
      </w:r>
    </w:p>
    <w:p>
      <w:pPr>
        <w:pStyle w:val="FirstParagraph"/>
      </w:pPr>
      <w:r>
        <w:t xml:space="preserve">For the period 2018 - 2020, there were</w:t>
      </w:r>
      <w:r>
        <w:t xml:space="preserve"> </w:t>
      </w:r>
      <w:r>
        <w:rPr>
          <w:b/>
        </w:rPr>
        <w:t xml:space="preserve">600</w:t>
      </w:r>
      <w:r>
        <w:t xml:space="preserve"> </w:t>
      </w:r>
      <w:r>
        <w:t xml:space="preserve">new cancer registrations per year on average (</w:t>
      </w:r>
      <w:r>
        <w:rPr>
          <w:b/>
        </w:rPr>
        <w:t xml:space="preserve">579</w:t>
      </w:r>
      <w:r>
        <w:t xml:space="preserve"> </w:t>
      </w:r>
      <w:r>
        <w:t xml:space="preserve">registrations per 100,000 age-sex standardised population) in Moray HSCP. For the period 2018 - 2020, there were also</w:t>
      </w:r>
      <w:r>
        <w:t xml:space="preserve"> </w:t>
      </w:r>
      <w:r>
        <w:rPr>
          <w:b/>
        </w:rPr>
        <w:t xml:space="preserve">140</w:t>
      </w:r>
      <w:r>
        <w:t xml:space="preserve"> </w:t>
      </w:r>
      <w:r>
        <w:t xml:space="preserve">early deaths per 100,000 from cancer in the HSCP, this is a</w:t>
      </w:r>
      <w:r>
        <w:t xml:space="preserve"> </w:t>
      </w:r>
      <w:r>
        <w:rPr>
          <w:b/>
        </w:rPr>
        <w:t xml:space="preserve">10.7%</w:t>
      </w:r>
      <w:r>
        <w:t xml:space="preserve"> </w:t>
      </w:r>
      <w:r>
        <w:t xml:space="preserve">decrease compared to the rate 10 years prior.</w:t>
      </w:r>
    </w:p>
    <w:p>
      <w:pPr>
        <w:pStyle w:val="Heading4"/>
      </w:pPr>
      <w:bookmarkStart w:id="46" w:name="figure-5-cancer-registration-rate-over-time-and-by-area."/>
      <w:bookmarkEnd w:id="46"/>
      <w:r>
        <w:t xml:space="preserve">Figure 5: Cancer registration rate over time and by area.</w:t>
      </w:r>
    </w:p>
    <w:p>
      <w:pPr>
        <w:pStyle w:val="FirstParagraph"/>
      </w:pPr>
    </w:p>
    <w:p>
      <w:pPr>
        <w:pStyle w:val="BodyText"/>
      </w:pPr>
      <w:r>
        <w:drawing>
          <wp:inline>
            <wp:extent cx="6108700" cy="3011928"/>
            <wp:effectExtent b="0" l="0" r="0" t="0"/>
            <wp:docPr descr="" title="" id="1" name="Picture"/>
            <a:graphic>
              <a:graphicData uri="http://schemas.openxmlformats.org/drawingml/2006/picture">
                <pic:pic>
                  <pic:nvPicPr>
                    <pic:cNvPr descr="General-Health-Testing-Markdown_files/figure-docx/unnamed-chunk-10-1.png" id="0" name="Picture"/>
                    <pic:cNvPicPr>
                      <a:picLocks noChangeArrowheads="1" noChangeAspect="1"/>
                    </pic:cNvPicPr>
                  </pic:nvPicPr>
                  <pic:blipFill>
                    <a:blip r:embed="rId47"/>
                    <a:stretch>
                      <a:fillRect/>
                    </a:stretch>
                  </pic:blipFill>
                  <pic:spPr bwMode="auto">
                    <a:xfrm>
                      <a:off x="0" y="0"/>
                      <a:ext cx="6108700" cy="3011928"/>
                    </a:xfrm>
                    <a:prstGeom prst="rect">
                      <a:avLst/>
                    </a:prstGeom>
                    <a:noFill/>
                    <a:ln w="9525">
                      <a:noFill/>
                      <a:headEnd/>
                      <a:tailEnd/>
                    </a:ln>
                  </pic:spPr>
                </pic:pic>
              </a:graphicData>
            </a:graphic>
          </wp:inline>
        </w:drawing>
      </w:r>
    </w:p>
    <w:p>
      <w:pPr>
        <w:pStyle w:val="Heading4"/>
      </w:pPr>
      <w:bookmarkStart w:id="48" w:name="figure-6-early-deaths-from-cancer-75-years-over-time-and-by-area."/>
      <w:bookmarkEnd w:id="48"/>
      <w:r>
        <w:t xml:space="preserve">Figure 6: Early deaths from cancer (&lt;75 years) over time and by area.</w:t>
      </w:r>
    </w:p>
    <w:p>
      <w:pPr>
        <w:pStyle w:val="FirstParagraph"/>
      </w:pPr>
    </w:p>
    <w:p>
      <w:pPr>
        <w:pStyle w:val="BodyText"/>
      </w:pPr>
      <w:r>
        <w:drawing>
          <wp:inline>
            <wp:extent cx="6108700" cy="3011928"/>
            <wp:effectExtent b="0" l="0" r="0" t="0"/>
            <wp:docPr descr="" title="" id="1" name="Picture"/>
            <a:graphic>
              <a:graphicData uri="http://schemas.openxmlformats.org/drawingml/2006/picture">
                <pic:pic>
                  <pic:nvPicPr>
                    <pic:cNvPr descr="General-Health-Testing-Markdown_files/figure-docx/unnamed-chunk-11-1.png" id="0" name="Picture"/>
                    <pic:cNvPicPr>
                      <a:picLocks noChangeArrowheads="1" noChangeAspect="1"/>
                    </pic:cNvPicPr>
                  </pic:nvPicPr>
                  <pic:blipFill>
                    <a:blip r:embed="rId49"/>
                    <a:stretch>
                      <a:fillRect/>
                    </a:stretch>
                  </pic:blipFill>
                  <pic:spPr bwMode="auto">
                    <a:xfrm>
                      <a:off x="0" y="0"/>
                      <a:ext cx="6108700" cy="3011928"/>
                    </a:xfrm>
                    <a:prstGeom prst="rect">
                      <a:avLst/>
                    </a:prstGeom>
                    <a:noFill/>
                    <a:ln w="9525">
                      <a:noFill/>
                      <a:headEnd/>
                      <a:tailEnd/>
                    </a:ln>
                  </pic:spPr>
                </pic:pic>
              </a:graphicData>
            </a:graphic>
          </wp:inline>
        </w:drawing>
      </w:r>
    </w:p>
    <w:p>
      <w:pPr>
        <w:pStyle w:val="Heading5"/>
      </w:pPr>
      <w:bookmarkStart w:id="50" w:name="page-break-5"/>
      <w:bookmarkEnd w:id="50"/>
      <w:r>
        <w:t xml:space="preserve">Page break</w:t>
      </w:r>
    </w:p>
    <w:p>
      <w:pPr>
        <w:pStyle w:val="Heading3"/>
      </w:pPr>
      <w:bookmarkStart w:id="51" w:name="hospitalisations-by-condition"/>
      <w:bookmarkEnd w:id="51"/>
      <w:r>
        <w:t xml:space="preserve">Hospitalisations by condition</w:t>
      </w:r>
    </w:p>
    <w:p>
      <w:pPr>
        <w:pStyle w:val="FirstParagraph"/>
      </w:pPr>
      <w:r>
        <w:t xml:space="preserve">Patient hospitalisations can provide some indication of how certain diseases have varying impacts on people's lives. In the latest time period available in Moray, the condition with the highest rate of hospitalisations was Coronary Heart Disease.</w:t>
      </w:r>
    </w:p>
    <w:p>
      <w:pPr>
        <w:pStyle w:val="Heading4"/>
      </w:pPr>
      <w:bookmarkStart w:id="52" w:name="table-4-patient-hospitalisations-by-condition-and-geographical-area-age-sex-standardised-rates-per-100000."/>
      <w:bookmarkEnd w:id="52"/>
      <w:r>
        <w:t xml:space="preserve">Table 4: Patient hospitalisations by condition and geographical area, age-sex standardised rates per 100,000.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Disease</w:t>
            </w:r>
          </w:p>
        </w:tc>
        <w:tc>
          <w:tcPr>
            <w:tcBorders>
              <w:bottom w:val="single"/>
            </w:tcBorders>
            <w:vAlign w:val="bottom"/>
          </w:tcPr>
          <w:p>
            <w:pPr>
              <w:pStyle w:val="Compact"/>
              <w:jc w:val="left"/>
            </w:pPr>
            <w:r>
              <w:t xml:space="preserve">Latest time period</w:t>
            </w:r>
          </w:p>
        </w:tc>
        <w:tc>
          <w:tcPr>
            <w:tcBorders>
              <w:bottom w:val="single"/>
            </w:tcBorders>
            <w:vAlign w:val="bottom"/>
          </w:tcPr>
          <w:p>
            <w:pPr>
              <w:pStyle w:val="Compact"/>
              <w:jc w:val="right"/>
            </w:pPr>
            <w:r>
              <w:t xml:space="preserve">Moray</w:t>
            </w:r>
          </w:p>
        </w:tc>
        <w:tc>
          <w:tcPr>
            <w:tcBorders>
              <w:bottom w:val="single"/>
            </w:tcBorders>
            <w:vAlign w:val="bottom"/>
          </w:tcPr>
          <w:p>
            <w:pPr>
              <w:pStyle w:val="Compact"/>
              <w:jc w:val="right"/>
            </w:pPr>
            <w:r>
              <w:t xml:space="preserve">NHS Grampian</w:t>
            </w:r>
          </w:p>
        </w:tc>
        <w:tc>
          <w:tcPr>
            <w:tcBorders>
              <w:bottom w:val="single"/>
            </w:tcBorders>
            <w:vAlign w:val="bottom"/>
          </w:tcPr>
          <w:p>
            <w:pPr>
              <w:pStyle w:val="Compact"/>
              <w:jc w:val="right"/>
            </w:pPr>
            <w:r>
              <w:t xml:space="preserve">Scotland</w:t>
            </w:r>
          </w:p>
        </w:tc>
      </w:tr>
      <w:tr>
        <w:tc>
          <w:p>
            <w:pPr>
              <w:pStyle w:val="Compact"/>
              <w:jc w:val="left"/>
            </w:pPr>
            <w:r>
              <w:t xml:space="preserve">Asthma</w:t>
            </w:r>
          </w:p>
        </w:tc>
        <w:tc>
          <w:p>
            <w:pPr>
              <w:pStyle w:val="Compact"/>
              <w:jc w:val="left"/>
            </w:pPr>
            <w:r>
              <w:t xml:space="preserve">2018/19 - 2020/21</w:t>
            </w:r>
          </w:p>
        </w:tc>
        <w:tc>
          <w:p>
            <w:pPr>
              <w:pStyle w:val="Compact"/>
              <w:jc w:val="right"/>
            </w:pPr>
            <w:r>
              <w:t xml:space="preserve">60.5</w:t>
            </w:r>
          </w:p>
        </w:tc>
        <w:tc>
          <w:p>
            <w:pPr>
              <w:pStyle w:val="Compact"/>
              <w:jc w:val="right"/>
            </w:pPr>
            <w:r>
              <w:t xml:space="preserve">45.8</w:t>
            </w:r>
          </w:p>
        </w:tc>
        <w:tc>
          <w:p>
            <w:pPr>
              <w:pStyle w:val="Compact"/>
              <w:jc w:val="right"/>
            </w:pPr>
            <w:r>
              <w:t xml:space="preserve">75.8</w:t>
            </w:r>
          </w:p>
        </w:tc>
      </w:tr>
      <w:tr>
        <w:tc>
          <w:p>
            <w:pPr>
              <w:pStyle w:val="Compact"/>
              <w:jc w:val="left"/>
            </w:pPr>
            <w:r>
              <w:t xml:space="preserve">COPD</w:t>
            </w:r>
          </w:p>
        </w:tc>
        <w:tc>
          <w:p>
            <w:pPr>
              <w:pStyle w:val="Compact"/>
              <w:jc w:val="left"/>
            </w:pPr>
            <w:r>
              <w:t xml:space="preserve">2018/19 - 2020/21</w:t>
            </w:r>
          </w:p>
        </w:tc>
        <w:tc>
          <w:p>
            <w:pPr>
              <w:pStyle w:val="Compact"/>
              <w:jc w:val="right"/>
            </w:pPr>
            <w:r>
              <w:t xml:space="preserve">135.4</w:t>
            </w:r>
          </w:p>
        </w:tc>
        <w:tc>
          <w:p>
            <w:pPr>
              <w:pStyle w:val="Compact"/>
              <w:jc w:val="right"/>
            </w:pPr>
            <w:r>
              <w:t xml:space="preserve">153.9</w:t>
            </w:r>
          </w:p>
        </w:tc>
        <w:tc>
          <w:p>
            <w:pPr>
              <w:pStyle w:val="Compact"/>
              <w:jc w:val="right"/>
            </w:pPr>
            <w:r>
              <w:t xml:space="preserve">230.9</w:t>
            </w:r>
          </w:p>
        </w:tc>
      </w:tr>
      <w:tr>
        <w:tc>
          <w:p>
            <w:pPr>
              <w:pStyle w:val="Compact"/>
              <w:jc w:val="left"/>
            </w:pPr>
            <w:r>
              <w:t xml:space="preserve">Coronary Heart Disease</w:t>
            </w:r>
          </w:p>
        </w:tc>
        <w:tc>
          <w:p>
            <w:pPr>
              <w:pStyle w:val="Compact"/>
              <w:jc w:val="left"/>
            </w:pPr>
            <w:r>
              <w:t xml:space="preserve">2019/20 - 2021/22</w:t>
            </w:r>
          </w:p>
        </w:tc>
        <w:tc>
          <w:p>
            <w:pPr>
              <w:pStyle w:val="Compact"/>
              <w:jc w:val="right"/>
            </w:pPr>
            <w:r>
              <w:t xml:space="preserve">329.9</w:t>
            </w:r>
          </w:p>
        </w:tc>
        <w:tc>
          <w:p>
            <w:pPr>
              <w:pStyle w:val="Compact"/>
              <w:jc w:val="right"/>
            </w:pPr>
            <w:r>
              <w:t xml:space="preserve">319.6</w:t>
            </w:r>
          </w:p>
        </w:tc>
        <w:tc>
          <w:p>
            <w:pPr>
              <w:pStyle w:val="Compact"/>
              <w:jc w:val="right"/>
            </w:pPr>
            <w:r>
              <w:t xml:space="preserve">341.6</w:t>
            </w:r>
          </w:p>
        </w:tc>
      </w:tr>
    </w:tbl>
    <w:p>
      <w:pPr>
        <w:pStyle w:val="BodyText"/>
      </w:pPr>
    </w:p>
    <w:p>
      <w:pPr>
        <w:pStyle w:val="Heading3"/>
      </w:pPr>
      <w:bookmarkStart w:id="53" w:name="anxiety-depression-and-psychosis-prescriptions"/>
      <w:bookmarkEnd w:id="53"/>
      <w:r>
        <w:t xml:space="preserve">Anxiety, Depression, and Psychosis prescriptions</w:t>
      </w:r>
    </w:p>
    <w:p>
      <w:pPr>
        <w:pStyle w:val="FirstParagraph"/>
      </w:pPr>
      <w:r>
        <w:t xml:space="preserve">In 2020/21,</w:t>
      </w:r>
      <w:r>
        <w:t xml:space="preserve"> </w:t>
      </w:r>
      <w:r>
        <w:rPr>
          <w:b/>
        </w:rPr>
        <w:t xml:space="preserve">17.4%</w:t>
      </w:r>
      <w:r>
        <w:t xml:space="preserve"> </w:t>
      </w:r>
      <w:r>
        <w:t xml:space="preserve">of people were prescribed medication for anxiety, depression, or psychosis in Moray HSCP. This is a</w:t>
      </w:r>
      <w:r>
        <w:t xml:space="preserve"> </w:t>
      </w:r>
      <w:r>
        <w:rPr>
          <w:b/>
        </w:rPr>
        <w:t xml:space="preserve">37.8% increase</w:t>
      </w:r>
      <w:r>
        <w:t xml:space="preserve"> </w:t>
      </w:r>
      <w:r>
        <w:t xml:space="preserve">from the rate 10 years prior in 2010/11.</w:t>
      </w:r>
    </w:p>
    <w:p>
      <w:pPr>
        <w:pStyle w:val="Heading4"/>
      </w:pPr>
      <w:bookmarkStart w:id="54" w:name="figure-7-anxiety-depression-and-psychosis-prescriptions-over-time-and-by-geographical-area."/>
      <w:bookmarkEnd w:id="54"/>
      <w:r>
        <w:t xml:space="preserve">Figure 7: Anxiety, depression, and psychosis prescriptions over time and by geographical area.</w:t>
      </w:r>
    </w:p>
    <w:p>
      <w:pPr>
        <w:pStyle w:val="FirstParagraph"/>
      </w:pPr>
    </w:p>
    <w:p>
      <w:pPr>
        <w:pStyle w:val="BodyText"/>
      </w:pPr>
      <w:r>
        <w:drawing>
          <wp:inline>
            <wp:extent cx="6108700" cy="3088287"/>
            <wp:effectExtent b="0" l="0" r="0" t="0"/>
            <wp:docPr descr="" title="" id="1" name="Picture"/>
            <a:graphic>
              <a:graphicData uri="http://schemas.openxmlformats.org/drawingml/2006/picture">
                <pic:pic>
                  <pic:nvPicPr>
                    <pic:cNvPr descr="General-Health-Testing-Markdown_files/figure-docx/unnamed-chunk-13-1.png" id="0" name="Picture"/>
                    <pic:cNvPicPr>
                      <a:picLocks noChangeArrowheads="1" noChangeAspect="1"/>
                    </pic:cNvPicPr>
                  </pic:nvPicPr>
                  <pic:blipFill>
                    <a:blip r:embed="rId55"/>
                    <a:stretch>
                      <a:fillRect/>
                    </a:stretch>
                  </pic:blipFill>
                  <pic:spPr bwMode="auto">
                    <a:xfrm>
                      <a:off x="0" y="0"/>
                      <a:ext cx="6108700" cy="3088287"/>
                    </a:xfrm>
                    <a:prstGeom prst="rect">
                      <a:avLst/>
                    </a:prstGeom>
                    <a:noFill/>
                    <a:ln w="9525">
                      <a:noFill/>
                      <a:headEnd/>
                      <a:tailEnd/>
                    </a:ln>
                  </pic:spPr>
                </pic:pic>
              </a:graphicData>
            </a:graphic>
          </wp:inline>
        </w:drawing>
      </w:r>
    </w:p>
    <w:p>
      <w:pPr>
        <w:pStyle w:val="Heading5"/>
      </w:pPr>
      <w:bookmarkStart w:id="56" w:name="page-break-6"/>
      <w:bookmarkEnd w:id="56"/>
      <w:r>
        <w:t xml:space="preserve">Page break</w:t>
      </w:r>
    </w:p>
    <w:p>
      <w:pPr>
        <w:pStyle w:val="FirstParagraph"/>
      </w:pPr>
      <w:r>
        <w:t xml:space="preserve">In 2020/21, Moray had a smaller proportion of the population being prescribed ADP medication compared to the rest of Scotland (17.4% compared to 19.3%).</w:t>
      </w:r>
    </w:p>
    <w:p>
      <w:pPr>
        <w:pStyle w:val="Heading4"/>
      </w:pPr>
      <w:bookmarkStart w:id="57" w:name="figure-8-percentage-population-prescribed-medication-for-anxiety-depression-and-psychosis-by-area-for-the-latest-time-period-available."/>
      <w:bookmarkEnd w:id="57"/>
      <w:r>
        <w:t xml:space="preserve">Figure 8: Percentage population prescribed medication for anxiety, depression, and psychosis by area for the latest time period available.</w:t>
      </w:r>
    </w:p>
    <w:p>
      <w:pPr>
        <w:pStyle w:val="FirstParagraph"/>
      </w:pPr>
    </w:p>
    <w:p>
      <w:pPr>
        <w:pStyle w:val="BodyText"/>
      </w:pPr>
      <w:r>
        <w:drawing>
          <wp:inline>
            <wp:extent cx="6108700" cy="3902780"/>
            <wp:effectExtent b="0" l="0" r="0" t="0"/>
            <wp:docPr descr="" title="" id="1" name="Picture"/>
            <a:graphic>
              <a:graphicData uri="http://schemas.openxmlformats.org/drawingml/2006/picture">
                <pic:pic>
                  <pic:nvPicPr>
                    <pic:cNvPr descr="General-Health-Testing-Markdown_files/figure-docx/unnamed-chunk-14-1.png" id="0" name="Picture"/>
                    <pic:cNvPicPr>
                      <a:picLocks noChangeArrowheads="1" noChangeAspect="1"/>
                    </pic:cNvPicPr>
                  </pic:nvPicPr>
                  <pic:blipFill>
                    <a:blip r:embed="rId58"/>
                    <a:stretch>
                      <a:fillRect/>
                    </a:stretch>
                  </pic:blipFill>
                  <pic:spPr bwMode="auto">
                    <a:xfrm>
                      <a:off x="0" y="0"/>
                      <a:ext cx="6108700" cy="3902780"/>
                    </a:xfrm>
                    <a:prstGeom prst="rect">
                      <a:avLst/>
                    </a:prstGeom>
                    <a:noFill/>
                    <a:ln w="9525">
                      <a:noFill/>
                      <a:headEnd/>
                      <a:tailEnd/>
                    </a:ln>
                  </pic:spPr>
                </pic:pic>
              </a:graphicData>
            </a:graphic>
          </wp:inline>
        </w:drawing>
      </w:r>
    </w:p>
    <w:sectPr w:rsidR="009023E4" w:rsidRPr="009023E4" w:rsidSect="009023E4">
      <w:headerReference w:type="default" r:id="rId8"/>
      <w:footerReference w:type="default" r:id="rId9"/>
      <w:footerReference w:type="first" r:id="rId10"/>
      <w:type w:val="continuous"/>
      <w:pgSz w:w="11906" w:h="16838"/>
      <w:pgMar w:top="1418" w:right="1134" w:bottom="1134" w:left="1134" w:header="0" w:footer="39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8548"/>
      <w:docPartObj>
        <w:docPartGallery w:val="Page Numbers (Bottom of Page)"/>
        <w:docPartUnique/>
      </w:docPartObj>
    </w:sdtPr>
    <w:sdtEndPr/>
    <w:sdtContent>
      <w:p w14:paraId="4049D365" w14:textId="77777777" w:rsidR="00284F20" w:rsidRDefault="009023E4" w:rsidP="005F25DF">
        <w:pPr>
          <w:pStyle w:val="Footer"/>
        </w:pPr>
        <w:r>
          <w:rPr>
            <w:noProof/>
            <w:lang w:eastAsia="en-GB"/>
          </w:rPr>
          <w:pict w14:anchorId="6C53BDA9">
            <v:shapetype id="_x0000_t32" coordsize="21600,21600" o:spt="32" o:oned="t" path="m,l21600,21600e" filled="f">
              <v:path arrowok="t" fillok="f" o:connecttype="none"/>
              <o:lock v:ext="edit" shapetype="t"/>
            </v:shapetype>
            <v:shape id="_x0000_s2051" type="#_x0000_t32" style="position:absolute;margin-left:0;margin-top:6.55pt;width:499.55pt;height:.05pt;z-index:251664384;mso-position-horizontal-relative:text;mso-position-vertical-relative:text" o:connectortype="straight" strokecolor="#00a2e5"/>
          </w:pict>
        </w:r>
      </w:p>
      <w:p w14:paraId="6B3F8D80" w14:textId="77777777" w:rsidR="00284F20" w:rsidRDefault="0086165E">
        <w:pPr>
          <w:pStyle w:val="Footer"/>
          <w:jc w:val="center"/>
        </w:pPr>
        <w:r w:rsidRPr="005F25DF">
          <w:rPr>
            <w:sz w:val="20"/>
            <w:szCs w:val="20"/>
          </w:rPr>
          <w:fldChar w:fldCharType="begin"/>
        </w:r>
        <w:r w:rsidR="00284F20" w:rsidRPr="005F25DF">
          <w:rPr>
            <w:sz w:val="20"/>
            <w:szCs w:val="20"/>
          </w:rPr>
          <w:instrText xml:space="preserve"> PAGE   \* MERGEFORMAT </w:instrText>
        </w:r>
        <w:r w:rsidRPr="005F25DF">
          <w:rPr>
            <w:sz w:val="20"/>
            <w:szCs w:val="20"/>
          </w:rPr>
          <w:fldChar w:fldCharType="separate"/>
        </w:r>
        <w:r w:rsidR="002C1320">
          <w:rPr>
            <w:noProof/>
            <w:sz w:val="20"/>
            <w:szCs w:val="20"/>
          </w:rPr>
          <w:t>1</w:t>
        </w:r>
        <w:r w:rsidRPr="005F25DF">
          <w:rPr>
            <w:sz w:val="20"/>
            <w:szCs w:val="20"/>
          </w:rPr>
          <w:fldChar w:fldCharType="end"/>
        </w:r>
      </w:p>
    </w:sdtContent>
  </w:sdt>
  <w:p w14:paraId="0024501B" w14:textId="77777777" w:rsidR="00284F20" w:rsidRDefault="00284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0031"/>
      <w:docPartObj>
        <w:docPartGallery w:val="Page Numbers (Bottom of Page)"/>
        <w:docPartUnique/>
      </w:docPartObj>
    </w:sdtPr>
    <w:sdtEndPr/>
    <w:sdtContent>
      <w:p w14:paraId="05A191A6" w14:textId="77777777" w:rsidR="00284F20" w:rsidRDefault="00284F20" w:rsidP="003063C7">
        <w:pPr>
          <w:pStyle w:val="Footer"/>
        </w:pPr>
      </w:p>
      <w:p w14:paraId="225D40A0" w14:textId="77777777" w:rsidR="00284F20" w:rsidRDefault="009023E4" w:rsidP="006F6204">
        <w:pPr>
          <w:pStyle w:val="Footer"/>
          <w:jc w:val="center"/>
        </w:pPr>
      </w:p>
    </w:sdtContent>
  </w:sdt>
  <w:p w14:paraId="6E84EE9A" w14:textId="77777777" w:rsidR="00284F20" w:rsidRDefault="00284F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21AA" w14:textId="5D233AE4" w:rsidR="00284F20" w:rsidRPr="00836B45" w:rsidRDefault="009023E4" w:rsidP="009023E4">
    <w:pPr>
      <w:pStyle w:val="HeaderTitle"/>
      <w:tabs>
        <w:tab w:val="left" w:pos="0"/>
        <w:tab w:val="center" w:pos="5102"/>
        <w:tab w:val="left" w:pos="9180"/>
      </w:tabs>
      <w:rPr>
        <w:color w:val="FF0000"/>
        <w:position w:val="92"/>
        <w:sz w:val="22"/>
      </w:rPr>
    </w:pPr>
    <w:r>
      <w:rPr>
        <w:noProof/>
        <w:color w:val="00A2E5"/>
        <w:position w:val="92"/>
        <w:sz w:val="24"/>
        <w:lang w:eastAsia="en-GB"/>
      </w:rPr>
      <w:pict w14:anchorId="103F6D60">
        <v:shapetype id="_x0000_t32" coordsize="21600,21600" o:spt="32" o:oned="t" path="m,l21600,21600e" filled="f">
          <v:path arrowok="t" fillok="f" o:connecttype="none"/>
          <o:lock v:ext="edit" shapetype="t"/>
        </v:shapetype>
        <v:shape id="_x0000_s2052" type="#_x0000_t32" alt="#" style="position:absolute;margin-left:0;margin-top:39.05pt;width:480.3pt;height:0;z-index:251666432" o:connectortype="straight" strokecolor="#00a2e5"/>
      </w:pict>
    </w:r>
    <w:r>
      <w:rPr>
        <w:color w:val="00A2E5"/>
        <w:position w:val="92"/>
        <w:sz w:val="24"/>
      </w:rPr>
      <w:tab/>
    </w:r>
    <w:r w:rsidR="000F1701">
      <w:rPr>
        <w:color w:val="00A2E5"/>
        <w:position w:val="92"/>
        <w:sz w:val="24"/>
      </w:rPr>
      <w:t xml:space="preserve">PHS </w:t>
    </w:r>
    <w:r w:rsidR="00265D89" w:rsidRPr="00F11FD8">
      <w:rPr>
        <w:color w:val="00A2E5"/>
        <w:position w:val="92"/>
        <w:sz w:val="24"/>
      </w:rPr>
      <w:t>LIST Locality Profiles</w:t>
    </w:r>
    <w:r w:rsidR="00836B45">
      <w:rPr>
        <w:color w:val="00A2E5"/>
        <w:position w:val="92"/>
        <w:sz w:val="24"/>
      </w:rPr>
      <w:t xml:space="preserve"> – </w:t>
    </w:r>
    <w:r w:rsidR="00836B45">
      <w:rPr>
        <w:color w:val="FF0000"/>
        <w:position w:val="92"/>
        <w:sz w:val="24"/>
      </w:rPr>
      <w:t>Management Information Only</w:t>
    </w:r>
    <w:r>
      <w:rPr>
        <w:color w:val="FF0000"/>
        <w:position w:val="92"/>
        <w:sz w:val="24"/>
      </w:rPr>
      <w:tab/>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5875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1e131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3E4"/>
    <w:pPr>
      <w:spacing w:after="120" w:line="240" w:lineRule="auto"/>
    </w:pPr>
    <w:rPr>
      <w:rFonts w:ascii="Arial" w:hAnsi="Arial"/>
      <w:sz w:val="24"/>
    </w:rPr>
  </w:style>
  <w:style w:type="paragraph" w:styleId="Heading1">
    <w:name w:val="heading 1"/>
    <w:basedOn w:val="Normal"/>
    <w:link w:val="Heading1Char"/>
    <w:uiPriority w:val="9"/>
    <w:rsid w:val="009E772F"/>
    <w:pPr>
      <w:outlineLvl w:val="0"/>
    </w:pPr>
    <w:rPr>
      <w:b/>
      <w:sz w:val="36"/>
    </w:rPr>
  </w:style>
  <w:style w:type="paragraph" w:styleId="Heading2">
    <w:name w:val="heading 2"/>
    <w:basedOn w:val="Normal"/>
    <w:next w:val="Normal"/>
    <w:link w:val="Heading2Char"/>
    <w:uiPriority w:val="9"/>
    <w:unhideWhenUsed/>
    <w:qFormat/>
    <w:rsid w:val="00585641"/>
    <w:pPr>
      <w:keepNext/>
      <w:keepLines/>
      <w:spacing w:before="200" w:after="0"/>
      <w:outlineLvl w:val="1"/>
    </w:pPr>
    <w:rPr>
      <w:rFonts w:eastAsiaTheme="majorEastAsia" w:cstheme="majorBidi"/>
      <w:b/>
      <w:bCs/>
      <w:color w:val="43358B"/>
      <w:sz w:val="32"/>
      <w:szCs w:val="26"/>
    </w:rPr>
  </w:style>
  <w:style w:type="paragraph" w:styleId="Heading3">
    <w:name w:val="heading 3"/>
    <w:basedOn w:val="Normal"/>
    <w:next w:val="Normal"/>
    <w:link w:val="Heading3Char"/>
    <w:uiPriority w:val="9"/>
    <w:unhideWhenUsed/>
    <w:qFormat/>
    <w:rsid w:val="00C25D7C"/>
    <w:pPr>
      <w:keepNext/>
      <w:keepLines/>
      <w:spacing w:before="200" w:after="0"/>
      <w:outlineLvl w:val="2"/>
    </w:pPr>
    <w:rPr>
      <w:rFonts w:eastAsiaTheme="majorEastAsia" w:cstheme="majorBidi"/>
      <w:b/>
      <w:bCs/>
      <w:color w:val="404040" w:themeColor="text1" w:themeTint="BF"/>
      <w:sz w:val="28"/>
    </w:rPr>
  </w:style>
  <w:style w:type="paragraph" w:styleId="Heading4">
    <w:name w:val="heading 4"/>
    <w:basedOn w:val="Normal"/>
    <w:next w:val="Normal"/>
    <w:link w:val="Heading4Char"/>
    <w:uiPriority w:val="9"/>
    <w:unhideWhenUsed/>
    <w:qFormat/>
    <w:rsid w:val="00585641"/>
    <w:pPr>
      <w:keepNext/>
      <w:keepLines/>
      <w:spacing w:before="200" w:after="0"/>
      <w:outlineLvl w:val="3"/>
    </w:pPr>
    <w:rPr>
      <w:rFonts w:eastAsiaTheme="majorEastAsia" w:cstheme="majorBidi"/>
      <w:b/>
      <w:bCs/>
      <w:iCs/>
      <w:color w:val="43358B"/>
    </w:rPr>
  </w:style>
  <w:style w:type="paragraph" w:styleId="Heading5">
    <w:name w:val="heading 5"/>
    <w:basedOn w:val="Normal"/>
    <w:next w:val="Normal"/>
    <w:link w:val="Heading5Char"/>
    <w:uiPriority w:val="9"/>
    <w:qFormat/>
    <w:rsid w:val="00603B72"/>
    <w:pPr>
      <w:keepNext/>
      <w:keepLines/>
      <w:pageBreakBefore/>
      <w:spacing w:after="160" w:line="20" w:lineRule="exact"/>
      <w:outlineLvl w:val="4"/>
    </w:pPr>
    <w:rPr>
      <w:rFonts w:eastAsiaTheme="majorEastAsia" w:cstheme="majorBidi"/>
      <w:b/>
      <w:color w:val="FFFFFF" w:themeColor="background1"/>
      <w:sz w:val="16"/>
    </w:rPr>
  </w:style>
  <w:style w:type="paragraph" w:styleId="Heading6">
    <w:name w:val="heading 6"/>
    <w:basedOn w:val="Normal"/>
    <w:next w:val="Normal"/>
    <w:link w:val="Heading6Char"/>
    <w:uiPriority w:val="9"/>
    <w:semiHidden/>
    <w:unhideWhenUsed/>
    <w:qFormat/>
    <w:rsid w:val="00AA3553"/>
    <w:pPr>
      <w:keepNext/>
      <w:keepLines/>
      <w:spacing w:after="0"/>
      <w:ind w:left="284" w:right="284"/>
      <w:outlineLvl w:val="5"/>
    </w:pPr>
    <w:rPr>
      <w:rFonts w:eastAsiaTheme="majorEastAsia" w:cstheme="majorBidi"/>
      <w:i/>
      <w:iCs/>
      <w:sz w:val="20"/>
    </w:rPr>
  </w:style>
  <w:style w:type="paragraph" w:styleId="Heading7">
    <w:name w:val="heading 7"/>
    <w:basedOn w:val="Normal"/>
    <w:next w:val="Normal"/>
    <w:link w:val="Heading7Char"/>
    <w:uiPriority w:val="9"/>
    <w:qFormat/>
    <w:rsid w:val="00585641"/>
    <w:pPr>
      <w:keepNext/>
      <w:keepLines/>
      <w:pageBreakBefore/>
      <w:outlineLvl w:val="6"/>
    </w:pPr>
    <w:rPr>
      <w:rFonts w:eastAsiaTheme="majorEastAsia" w:cstheme="majorBidi"/>
      <w:b/>
      <w:iCs/>
      <w:color w:val="43358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72F"/>
    <w:rPr>
      <w:rFonts w:ascii="Arial" w:hAnsi="Arial"/>
      <w:b/>
      <w:sz w:val="36"/>
    </w:rPr>
  </w:style>
  <w:style w:type="character" w:customStyle="1" w:styleId="Heading2Char">
    <w:name w:val="Heading 2 Char"/>
    <w:basedOn w:val="DefaultParagraphFont"/>
    <w:link w:val="Heading2"/>
    <w:uiPriority w:val="9"/>
    <w:rsid w:val="00585641"/>
    <w:rPr>
      <w:rFonts w:ascii="Arial" w:eastAsiaTheme="majorEastAsia" w:hAnsi="Arial" w:cstheme="majorBidi"/>
      <w:b/>
      <w:bCs/>
      <w:color w:val="43358B"/>
      <w:sz w:val="32"/>
      <w:szCs w:val="26"/>
    </w:rPr>
  </w:style>
  <w:style w:type="character" w:customStyle="1" w:styleId="Heading3Char">
    <w:name w:val="Heading 3 Char"/>
    <w:basedOn w:val="DefaultParagraphFont"/>
    <w:link w:val="Heading3"/>
    <w:uiPriority w:val="9"/>
    <w:rsid w:val="00C25D7C"/>
    <w:rPr>
      <w:rFonts w:ascii="Arial" w:eastAsiaTheme="majorEastAsia" w:hAnsi="Arial" w:cstheme="majorBidi"/>
      <w:b/>
      <w:bCs/>
      <w:color w:val="404040" w:themeColor="text1" w:themeTint="BF"/>
      <w:sz w:val="28"/>
    </w:rPr>
  </w:style>
  <w:style w:type="paragraph" w:styleId="Subtitle">
    <w:name w:val="Subtitle"/>
    <w:basedOn w:val="Normal"/>
    <w:next w:val="Normal"/>
    <w:link w:val="SubtitleChar"/>
    <w:uiPriority w:val="11"/>
    <w:qFormat/>
    <w:rsid w:val="009B56D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9B56D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9B56DF"/>
    <w:pPr>
      <w:spacing w:after="0" w:line="240" w:lineRule="auto"/>
    </w:pPr>
  </w:style>
  <w:style w:type="character" w:styleId="IntenseEmphasis">
    <w:name w:val="Intense Emphasis"/>
    <w:basedOn w:val="DefaultParagraphFont"/>
    <w:uiPriority w:val="21"/>
    <w:qFormat/>
    <w:rsid w:val="009B56DF"/>
    <w:rPr>
      <w:b/>
      <w:bCs/>
      <w:i/>
      <w:iCs/>
      <w:color w:val="4F81BD" w:themeColor="accent1"/>
    </w:rPr>
  </w:style>
  <w:style w:type="paragraph" w:styleId="Header">
    <w:name w:val="header"/>
    <w:basedOn w:val="Normal"/>
    <w:link w:val="HeaderChar"/>
    <w:uiPriority w:val="99"/>
    <w:unhideWhenUsed/>
    <w:rsid w:val="006F6204"/>
    <w:pPr>
      <w:tabs>
        <w:tab w:val="center" w:pos="4513"/>
        <w:tab w:val="right" w:pos="9026"/>
      </w:tabs>
      <w:spacing w:after="0"/>
    </w:pPr>
  </w:style>
  <w:style w:type="character" w:customStyle="1" w:styleId="HeaderChar">
    <w:name w:val="Header Char"/>
    <w:basedOn w:val="DefaultParagraphFont"/>
    <w:link w:val="Header"/>
    <w:uiPriority w:val="99"/>
    <w:rsid w:val="006F6204"/>
  </w:style>
  <w:style w:type="paragraph" w:styleId="Footer">
    <w:name w:val="footer"/>
    <w:basedOn w:val="Normal"/>
    <w:link w:val="FooterChar"/>
    <w:uiPriority w:val="99"/>
    <w:unhideWhenUsed/>
    <w:rsid w:val="006F6204"/>
    <w:pPr>
      <w:tabs>
        <w:tab w:val="center" w:pos="4513"/>
        <w:tab w:val="right" w:pos="9026"/>
      </w:tabs>
      <w:spacing w:after="0"/>
    </w:pPr>
  </w:style>
  <w:style w:type="character" w:customStyle="1" w:styleId="FooterChar">
    <w:name w:val="Footer Char"/>
    <w:basedOn w:val="DefaultParagraphFont"/>
    <w:link w:val="Footer"/>
    <w:uiPriority w:val="99"/>
    <w:rsid w:val="006F6204"/>
  </w:style>
  <w:style w:type="paragraph" w:customStyle="1" w:styleId="HeaderTitle">
    <w:name w:val="HeaderTitle"/>
    <w:basedOn w:val="Header"/>
    <w:next w:val="NoSpacing"/>
    <w:link w:val="HeaderTitleChar"/>
    <w:qFormat/>
    <w:rsid w:val="009B56DF"/>
    <w:pPr>
      <w:tabs>
        <w:tab w:val="clear" w:pos="4513"/>
        <w:tab w:val="clear" w:pos="9026"/>
      </w:tabs>
      <w:spacing w:before="360"/>
    </w:pPr>
    <w:rPr>
      <w:b/>
      <w:color w:val="262626" w:themeColor="text1" w:themeTint="D9"/>
      <w:position w:val="-28"/>
      <w:sz w:val="28"/>
    </w:rPr>
  </w:style>
  <w:style w:type="character" w:customStyle="1" w:styleId="HeaderTitleChar">
    <w:name w:val="HeaderTitle Char"/>
    <w:basedOn w:val="HeaderChar"/>
    <w:link w:val="HeaderTitle"/>
    <w:rsid w:val="009B56DF"/>
    <w:rPr>
      <w:rFonts w:ascii="Arial" w:hAnsi="Arial"/>
      <w:b/>
      <w:color w:val="262626" w:themeColor="text1" w:themeTint="D9"/>
      <w:position w:val="-28"/>
      <w:sz w:val="28"/>
    </w:rPr>
  </w:style>
  <w:style w:type="paragraph" w:styleId="Title">
    <w:name w:val="Title"/>
    <w:basedOn w:val="Normal"/>
    <w:next w:val="Normal"/>
    <w:link w:val="TitleChar"/>
    <w:uiPriority w:val="10"/>
    <w:qFormat/>
    <w:rsid w:val="00F752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522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39038B"/>
    <w:rPr>
      <w:color w:val="7030A0"/>
      <w:u w:val="single"/>
    </w:rPr>
  </w:style>
  <w:style w:type="character" w:customStyle="1" w:styleId="Heading4Char">
    <w:name w:val="Heading 4 Char"/>
    <w:basedOn w:val="DefaultParagraphFont"/>
    <w:link w:val="Heading4"/>
    <w:uiPriority w:val="9"/>
    <w:rsid w:val="00585641"/>
    <w:rPr>
      <w:rFonts w:ascii="Arial" w:eastAsiaTheme="majorEastAsia" w:hAnsi="Arial" w:cstheme="majorBidi"/>
      <w:b/>
      <w:bCs/>
      <w:iCs/>
      <w:color w:val="43358B"/>
      <w:sz w:val="24"/>
    </w:rPr>
  </w:style>
  <w:style w:type="paragraph" w:styleId="ListParagraph">
    <w:name w:val="List Paragraph"/>
    <w:basedOn w:val="Normal"/>
    <w:uiPriority w:val="34"/>
    <w:qFormat/>
    <w:rsid w:val="00A10C31"/>
    <w:pPr>
      <w:ind w:left="720"/>
      <w:contextualSpacing/>
    </w:pPr>
    <w:rPr>
      <w:sz w:val="22"/>
    </w:rPr>
  </w:style>
  <w:style w:type="character" w:customStyle="1" w:styleId="Heading5Char">
    <w:name w:val="Heading 5 Char"/>
    <w:basedOn w:val="DefaultParagraphFont"/>
    <w:link w:val="Heading5"/>
    <w:uiPriority w:val="9"/>
    <w:rsid w:val="00603B72"/>
    <w:rPr>
      <w:rFonts w:ascii="Arial" w:eastAsiaTheme="majorEastAsia" w:hAnsi="Arial" w:cstheme="majorBidi"/>
      <w:b/>
      <w:color w:val="FFFFFF" w:themeColor="background1"/>
      <w:sz w:val="16"/>
    </w:rPr>
  </w:style>
  <w:style w:type="table" w:styleId="TableGrid">
    <w:name w:val="Table Grid"/>
    <w:basedOn w:val="TableNormal"/>
    <w:uiPriority w:val="59"/>
    <w:rsid w:val="007827BC"/>
    <w:pPr>
      <w:spacing w:after="0" w:line="240" w:lineRule="auto"/>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val="0"/>
        <w:color w:val="FFFFFF" w:themeColor="background1"/>
        <w:sz w:val="24"/>
      </w:rPr>
      <w:tblPr/>
      <w:tcPr>
        <w:shd w:val="clear" w:color="auto" w:fill="43358B"/>
      </w:tcPr>
    </w:tblStylePr>
  </w:style>
  <w:style w:type="character" w:customStyle="1" w:styleId="Heading6Char">
    <w:name w:val="Heading 6 Char"/>
    <w:basedOn w:val="DefaultParagraphFont"/>
    <w:link w:val="Heading6"/>
    <w:uiPriority w:val="9"/>
    <w:semiHidden/>
    <w:rsid w:val="00AA3553"/>
    <w:rPr>
      <w:rFonts w:ascii="Arial" w:eastAsiaTheme="majorEastAsia" w:hAnsi="Arial" w:cstheme="majorBidi"/>
      <w:i/>
      <w:iCs/>
      <w:sz w:val="20"/>
    </w:rPr>
  </w:style>
  <w:style w:type="paragraph" w:customStyle="1" w:styleId="Heading4pgbrk">
    <w:name w:val="Heading 4_pgbrk"/>
    <w:basedOn w:val="Normal"/>
    <w:next w:val="Normal"/>
    <w:link w:val="Heading4pgbrkChar"/>
    <w:qFormat/>
    <w:rsid w:val="00585641"/>
    <w:pPr>
      <w:keepNext/>
      <w:keepLines/>
      <w:pageBreakBefore/>
    </w:pPr>
    <w:rPr>
      <w:b/>
      <w:color w:val="43358B"/>
    </w:rPr>
  </w:style>
  <w:style w:type="character" w:customStyle="1" w:styleId="Heading4pgbrkChar">
    <w:name w:val="Heading 4_pgbrk Char"/>
    <w:basedOn w:val="DefaultParagraphFont"/>
    <w:link w:val="Heading4pgbrk"/>
    <w:rsid w:val="00585641"/>
    <w:rPr>
      <w:rFonts w:ascii="Arial" w:hAnsi="Arial"/>
      <w:b/>
      <w:color w:val="43358B"/>
      <w:sz w:val="24"/>
    </w:rPr>
  </w:style>
  <w:style w:type="paragraph" w:customStyle="1" w:styleId="Heading3pgbrk">
    <w:name w:val="Heading 3_pgbrk"/>
    <w:basedOn w:val="Normal"/>
    <w:next w:val="Normal"/>
    <w:link w:val="Heading3pgbrkChar"/>
    <w:qFormat/>
    <w:rsid w:val="003B5141"/>
    <w:pPr>
      <w:keepNext/>
      <w:keepLines/>
      <w:pageBreakBefore/>
      <w:outlineLvl w:val="2"/>
    </w:pPr>
    <w:rPr>
      <w:b/>
      <w:color w:val="404040" w:themeColor="text1" w:themeTint="BF"/>
      <w:sz w:val="28"/>
    </w:rPr>
  </w:style>
  <w:style w:type="paragraph" w:customStyle="1" w:styleId="Heading2pgbrk">
    <w:name w:val="Heading 2_pgbrk"/>
    <w:basedOn w:val="Normal"/>
    <w:next w:val="Normal"/>
    <w:link w:val="Heading2pgbrkChar"/>
    <w:qFormat/>
    <w:rsid w:val="00585641"/>
    <w:pPr>
      <w:keepNext/>
      <w:keepLines/>
      <w:pageBreakBefore/>
      <w:outlineLvl w:val="1"/>
    </w:pPr>
    <w:rPr>
      <w:b/>
      <w:color w:val="43358B"/>
      <w:sz w:val="32"/>
    </w:rPr>
  </w:style>
  <w:style w:type="character" w:customStyle="1" w:styleId="Heading3pgbrkChar">
    <w:name w:val="Heading 3_pgbrk Char"/>
    <w:basedOn w:val="DefaultParagraphFont"/>
    <w:link w:val="Heading3pgbrk"/>
    <w:rsid w:val="003B5141"/>
    <w:rPr>
      <w:rFonts w:ascii="Arial" w:hAnsi="Arial"/>
      <w:b/>
      <w:color w:val="404040" w:themeColor="text1" w:themeTint="BF"/>
      <w:sz w:val="28"/>
    </w:rPr>
  </w:style>
  <w:style w:type="paragraph" w:customStyle="1" w:styleId="NormalNotes">
    <w:name w:val="Normal_Notes"/>
    <w:next w:val="Normal"/>
    <w:link w:val="NormalNotesChar"/>
    <w:qFormat/>
    <w:rsid w:val="0066049A"/>
    <w:pPr>
      <w:spacing w:after="0" w:line="240" w:lineRule="auto"/>
    </w:pPr>
    <w:rPr>
      <w:rFonts w:ascii="Arial" w:hAnsi="Arial"/>
    </w:rPr>
  </w:style>
  <w:style w:type="character" w:customStyle="1" w:styleId="Heading2pgbrkChar">
    <w:name w:val="Heading 2_pgbrk Char"/>
    <w:basedOn w:val="DefaultParagraphFont"/>
    <w:link w:val="Heading2pgbrk"/>
    <w:rsid w:val="00585641"/>
    <w:rPr>
      <w:rFonts w:ascii="Arial" w:hAnsi="Arial"/>
      <w:b/>
      <w:color w:val="43358B"/>
      <w:sz w:val="32"/>
    </w:rPr>
  </w:style>
  <w:style w:type="table" w:customStyle="1" w:styleId="ISDPubsTables">
    <w:name w:val="ISD_Pubs_Tables"/>
    <w:basedOn w:val="TableNormal"/>
    <w:uiPriority w:val="99"/>
    <w:qFormat/>
    <w:rsid w:val="007B5CB5"/>
    <w:pPr>
      <w:spacing w:after="0" w:line="240" w:lineRule="auto"/>
      <w:jc w:val="right"/>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color w:val="FFFFFF" w:themeColor="background1"/>
        <w:sz w:val="24"/>
      </w:rPr>
      <w:tblPr/>
      <w:tcPr>
        <w:shd w:val="clear" w:color="auto" w:fill="43358B"/>
      </w:tcPr>
    </w:tblStylePr>
  </w:style>
  <w:style w:type="table" w:customStyle="1" w:styleId="GlossaryStyle">
    <w:name w:val="Glossary_Style"/>
    <w:basedOn w:val="TableNormal"/>
    <w:uiPriority w:val="99"/>
    <w:qFormat/>
    <w:rsid w:val="00F94244"/>
    <w:pPr>
      <w:spacing w:after="0" w:line="240" w:lineRule="auto"/>
      <w:jc w:val="right"/>
    </w:pPr>
    <w:tblPr/>
    <w:tcPr>
      <w:vAlign w:val="center"/>
    </w:tcPr>
  </w:style>
  <w:style w:type="character" w:customStyle="1" w:styleId="Heading7Char">
    <w:name w:val="Heading 7 Char"/>
    <w:basedOn w:val="DefaultParagraphFont"/>
    <w:link w:val="Heading7"/>
    <w:uiPriority w:val="9"/>
    <w:rsid w:val="00585641"/>
    <w:rPr>
      <w:rFonts w:ascii="Arial" w:eastAsiaTheme="majorEastAsia" w:hAnsi="Arial" w:cstheme="majorBidi"/>
      <w:b/>
      <w:iCs/>
      <w:color w:val="43358B"/>
      <w:sz w:val="32"/>
    </w:rPr>
  </w:style>
  <w:style w:type="paragraph" w:customStyle="1" w:styleId="SmallItalics">
    <w:name w:val="Small_Italics"/>
    <w:basedOn w:val="NormalNotes"/>
    <w:next w:val="NoSpacing"/>
    <w:link w:val="SmallItalicsChar"/>
    <w:rsid w:val="00233364"/>
    <w:rPr>
      <w:i/>
      <w:sz w:val="20"/>
    </w:rPr>
  </w:style>
  <w:style w:type="character" w:customStyle="1" w:styleId="NormalNotesChar">
    <w:name w:val="Normal_Notes Char"/>
    <w:basedOn w:val="DefaultParagraphFont"/>
    <w:link w:val="NormalNotes"/>
    <w:rsid w:val="00D1000C"/>
    <w:rPr>
      <w:rFonts w:ascii="Arial" w:hAnsi="Arial"/>
    </w:rPr>
  </w:style>
  <w:style w:type="character" w:customStyle="1" w:styleId="SmallItalicsChar">
    <w:name w:val="Small_Italics Char"/>
    <w:basedOn w:val="NormalNotesChar"/>
    <w:link w:val="SmallItalics"/>
    <w:rsid w:val="00233364"/>
    <w:rPr>
      <w:rFonts w:ascii="Arial" w:hAnsi="Arial"/>
      <w:i/>
      <w:sz w:val="20"/>
    </w:rPr>
  </w:style>
  <w:style w:type="character" w:styleId="SubtleEmphasis">
    <w:name w:val="Subtle Emphasis"/>
    <w:basedOn w:val="DefaultParagraphFont"/>
    <w:uiPriority w:val="19"/>
    <w:qFormat/>
    <w:rsid w:val="00737140"/>
    <w:rPr>
      <w:i/>
      <w:iCs/>
      <w:color w:val="404040" w:themeColor="text1" w:themeTint="BF"/>
      <w:sz w:val="20"/>
    </w:rPr>
  </w:style>
  <w:style w:type="paragraph" w:customStyle="1" w:styleId="PublicationTitle">
    <w:name w:val="Publication Title"/>
    <w:basedOn w:val="Normal"/>
    <w:autoRedefine/>
    <w:qFormat/>
    <w:rsid w:val="00822EC5"/>
    <w:pPr>
      <w:spacing w:before="120" w:after="240" w:line="560" w:lineRule="exact"/>
    </w:pPr>
    <w:rPr>
      <w:b/>
      <w:color w:val="43358B"/>
      <w:spacing w:val="-20"/>
      <w:sz w:val="56"/>
    </w:rPr>
  </w:style>
  <w:style w:type="paragraph" w:customStyle="1" w:styleId="Publicationsubtitle">
    <w:name w:val="Publication subtitle"/>
    <w:basedOn w:val="PublicationTitle"/>
    <w:autoRedefine/>
    <w:qFormat/>
    <w:rsid w:val="00822EC5"/>
    <w:pPr>
      <w:spacing w:line="360" w:lineRule="exact"/>
    </w:pPr>
    <w:rPr>
      <w:sz w:val="3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46301">
      <w:bodyDiv w:val="1"/>
      <w:marLeft w:val="0"/>
      <w:marRight w:val="0"/>
      <w:marTop w:val="0"/>
      <w:marBottom w:val="0"/>
      <w:divBdr>
        <w:top w:val="none" w:sz="0" w:space="0" w:color="auto"/>
        <w:left w:val="none" w:sz="0" w:space="0" w:color="auto"/>
        <w:bottom w:val="none" w:sz="0" w:space="0" w:color="auto"/>
        <w:right w:val="none" w:sz="0" w:space="0" w:color="auto"/>
      </w:divBdr>
    </w:div>
    <w:div w:id="8490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2023-02-22T14:21:17Z</dcterms:created>
  <dcterms:modified xsi:type="dcterms:W3CDTF">2023-02-22T14:21:17Z</dcterms:modified>
</cp:coreProperties>
</file>