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18D9F" w14:textId="3469835C" w:rsidR="00D56D12" w:rsidRDefault="00BA43C8" w:rsidP="00FE3DA5">
      <w:pPr>
        <w:pStyle w:val="Title"/>
      </w:pPr>
      <w:r>
        <w:t>Lookup dictionary</w:t>
      </w:r>
    </w:p>
    <w:p w14:paraId="2E3AB3E8" w14:textId="09084B58" w:rsidR="00BA43C8" w:rsidRDefault="007C5D96">
      <w:pPr>
        <w:rPr>
          <w:sz w:val="32"/>
          <w:szCs w:val="32"/>
        </w:rPr>
      </w:pPr>
      <w:r>
        <w:rPr>
          <w:sz w:val="32"/>
          <w:szCs w:val="32"/>
        </w:rPr>
        <w:t xml:space="preserve">This data dictionary provides definitions for some of the variables in the QPI dashboard. </w:t>
      </w:r>
    </w:p>
    <w:p w14:paraId="75FCADE3" w14:textId="77777777" w:rsidR="007C5D96" w:rsidRDefault="007C5D96">
      <w:pPr>
        <w:rPr>
          <w:sz w:val="32"/>
          <w:szCs w:val="32"/>
        </w:rPr>
      </w:pPr>
    </w:p>
    <w:p w14:paraId="38F8EB80" w14:textId="7A16E33F" w:rsidR="00BA43C8" w:rsidRDefault="00BA43C8">
      <w:pPr>
        <w:rPr>
          <w:sz w:val="32"/>
          <w:szCs w:val="32"/>
        </w:rPr>
      </w:pPr>
      <w:r>
        <w:rPr>
          <w:sz w:val="32"/>
          <w:szCs w:val="32"/>
        </w:rPr>
        <w:t>Cyear</w:t>
      </w:r>
    </w:p>
    <w:p w14:paraId="6392A2DD" w14:textId="71C879C1" w:rsidR="00BA43C8" w:rsidRDefault="00BA43C8">
      <w:pPr>
        <w:rPr>
          <w:sz w:val="32"/>
          <w:szCs w:val="32"/>
        </w:rPr>
      </w:pPr>
      <w:r>
        <w:rPr>
          <w:sz w:val="32"/>
          <w:szCs w:val="32"/>
        </w:rPr>
        <w:t>The year which the data refers to. The start date of this year varies depending on the TSG. Some TSGs such as Breast a</w:t>
      </w:r>
      <w:r w:rsidR="00140596">
        <w:rPr>
          <w:sz w:val="32"/>
          <w:szCs w:val="32"/>
        </w:rPr>
        <w:t>re</w:t>
      </w:r>
      <w:r>
        <w:rPr>
          <w:sz w:val="32"/>
          <w:szCs w:val="32"/>
        </w:rPr>
        <w:t xml:space="preserve"> reported by calendar year. Other</w:t>
      </w:r>
      <w:r w:rsidR="00F27107">
        <w:rPr>
          <w:sz w:val="32"/>
          <w:szCs w:val="32"/>
        </w:rPr>
        <w:t xml:space="preserve"> TSGs cut off the years </w:t>
      </w:r>
      <w:r w:rsidR="00140596">
        <w:rPr>
          <w:sz w:val="32"/>
          <w:szCs w:val="32"/>
        </w:rPr>
        <w:t>from April to March</w:t>
      </w:r>
      <w:r w:rsidR="00F27107">
        <w:rPr>
          <w:sz w:val="32"/>
          <w:szCs w:val="32"/>
        </w:rPr>
        <w:t xml:space="preserve"> e.g. Colorectal</w:t>
      </w:r>
      <w:r w:rsidR="00140596">
        <w:rPr>
          <w:sz w:val="32"/>
          <w:szCs w:val="32"/>
        </w:rPr>
        <w:t xml:space="preserve">, and a third group run from September till October. </w:t>
      </w:r>
    </w:p>
    <w:p w14:paraId="44FE9069" w14:textId="77777777" w:rsidR="00F27107" w:rsidRDefault="00F27107">
      <w:pPr>
        <w:rPr>
          <w:sz w:val="32"/>
          <w:szCs w:val="32"/>
        </w:rPr>
      </w:pPr>
    </w:p>
    <w:p w14:paraId="1BC00241" w14:textId="2546B55A" w:rsidR="00BA43C8" w:rsidRDefault="00BA43C8">
      <w:pPr>
        <w:rPr>
          <w:sz w:val="32"/>
          <w:szCs w:val="32"/>
        </w:rPr>
      </w:pPr>
      <w:r>
        <w:rPr>
          <w:sz w:val="32"/>
          <w:szCs w:val="32"/>
        </w:rPr>
        <w:t>Cancer</w:t>
      </w:r>
    </w:p>
    <w:p w14:paraId="5C0C7D70" w14:textId="34793C3E" w:rsidR="00BA43C8" w:rsidRDefault="00F27107">
      <w:pPr>
        <w:rPr>
          <w:sz w:val="32"/>
          <w:szCs w:val="32"/>
        </w:rPr>
      </w:pPr>
      <w:r>
        <w:rPr>
          <w:sz w:val="32"/>
          <w:szCs w:val="32"/>
        </w:rPr>
        <w:t>The TSG in question</w:t>
      </w:r>
      <w:r w:rsidR="00FE3DA5">
        <w:rPr>
          <w:sz w:val="32"/>
          <w:szCs w:val="32"/>
        </w:rPr>
        <w:t xml:space="preserve"> eg ‘Lung’, ‘Bladder’. </w:t>
      </w:r>
    </w:p>
    <w:p w14:paraId="1ACF205E" w14:textId="77777777" w:rsidR="00F27107" w:rsidRDefault="00F27107">
      <w:pPr>
        <w:rPr>
          <w:sz w:val="32"/>
          <w:szCs w:val="32"/>
        </w:rPr>
      </w:pPr>
    </w:p>
    <w:p w14:paraId="1C446900" w14:textId="2BC7C9FE" w:rsidR="00BA43C8" w:rsidRDefault="00BA43C8">
      <w:pPr>
        <w:rPr>
          <w:sz w:val="32"/>
          <w:szCs w:val="32"/>
        </w:rPr>
      </w:pPr>
      <w:r>
        <w:rPr>
          <w:sz w:val="32"/>
          <w:szCs w:val="32"/>
        </w:rPr>
        <w:t>QPI</w:t>
      </w:r>
    </w:p>
    <w:p w14:paraId="35B31F5A" w14:textId="48545302" w:rsidR="00BA43C8" w:rsidRDefault="00FE3DA5">
      <w:pPr>
        <w:rPr>
          <w:sz w:val="32"/>
          <w:szCs w:val="32"/>
        </w:rPr>
      </w:pPr>
      <w:r>
        <w:rPr>
          <w:sz w:val="32"/>
          <w:szCs w:val="32"/>
        </w:rPr>
        <w:t xml:space="preserve">Short name of the specific </w:t>
      </w:r>
      <w:r w:rsidR="00F27107">
        <w:rPr>
          <w:sz w:val="32"/>
          <w:szCs w:val="32"/>
        </w:rPr>
        <w:t xml:space="preserve">QPI </w:t>
      </w:r>
      <w:r>
        <w:rPr>
          <w:sz w:val="32"/>
          <w:szCs w:val="32"/>
        </w:rPr>
        <w:t xml:space="preserve">(Quality Performance Indicator) for display. </w:t>
      </w:r>
    </w:p>
    <w:p w14:paraId="4D8A410E" w14:textId="77777777" w:rsidR="00F27107" w:rsidRDefault="00F27107">
      <w:pPr>
        <w:rPr>
          <w:sz w:val="32"/>
          <w:szCs w:val="32"/>
        </w:rPr>
      </w:pPr>
    </w:p>
    <w:p w14:paraId="3D7D27C5" w14:textId="08CF1349" w:rsidR="00BA43C8" w:rsidRDefault="00BA43C8">
      <w:pPr>
        <w:rPr>
          <w:sz w:val="32"/>
          <w:szCs w:val="32"/>
        </w:rPr>
      </w:pPr>
      <w:r>
        <w:rPr>
          <w:sz w:val="32"/>
          <w:szCs w:val="32"/>
        </w:rPr>
        <w:t>denominator1</w:t>
      </w:r>
    </w:p>
    <w:p w14:paraId="6E786038" w14:textId="6943B659" w:rsidR="00BA43C8" w:rsidRDefault="00F27107">
      <w:pPr>
        <w:rPr>
          <w:sz w:val="32"/>
          <w:szCs w:val="32"/>
        </w:rPr>
      </w:pPr>
      <w:r>
        <w:rPr>
          <w:sz w:val="32"/>
          <w:szCs w:val="32"/>
        </w:rPr>
        <w:t xml:space="preserve">Description of the denominator of the QPI. The </w:t>
      </w:r>
      <w:r w:rsidR="00FE3DA5">
        <w:rPr>
          <w:sz w:val="32"/>
          <w:szCs w:val="32"/>
        </w:rPr>
        <w:t>criteria for inclusion of patients, ie</w:t>
      </w:r>
      <w:r>
        <w:rPr>
          <w:sz w:val="32"/>
          <w:szCs w:val="32"/>
        </w:rPr>
        <w:t xml:space="preserve"> </w:t>
      </w:r>
      <w:r w:rsidR="00FE3DA5">
        <w:rPr>
          <w:sz w:val="32"/>
          <w:szCs w:val="32"/>
        </w:rPr>
        <w:t xml:space="preserve">to be counted as eligible </w:t>
      </w:r>
      <w:r>
        <w:rPr>
          <w:sz w:val="32"/>
          <w:szCs w:val="32"/>
        </w:rPr>
        <w:t xml:space="preserve">for </w:t>
      </w:r>
      <w:r w:rsidR="00FE3DA5">
        <w:rPr>
          <w:sz w:val="32"/>
          <w:szCs w:val="32"/>
        </w:rPr>
        <w:t>that specific</w:t>
      </w:r>
      <w:r>
        <w:rPr>
          <w:sz w:val="32"/>
          <w:szCs w:val="32"/>
        </w:rPr>
        <w:t xml:space="preserve"> QPI</w:t>
      </w:r>
      <w:r w:rsidR="00FE3DA5">
        <w:rPr>
          <w:sz w:val="32"/>
          <w:szCs w:val="32"/>
        </w:rPr>
        <w:t>.</w:t>
      </w:r>
      <w:r>
        <w:rPr>
          <w:sz w:val="32"/>
          <w:szCs w:val="32"/>
        </w:rPr>
        <w:t xml:space="preserve"> Differentiated from the numerical value of the denominator by the ‘1’ at the end.</w:t>
      </w:r>
    </w:p>
    <w:p w14:paraId="5DA4024D" w14:textId="77777777" w:rsidR="00FE3DA5" w:rsidRDefault="00FE3DA5" w:rsidP="00FE3DA5">
      <w:pPr>
        <w:rPr>
          <w:sz w:val="32"/>
          <w:szCs w:val="32"/>
        </w:rPr>
      </w:pPr>
    </w:p>
    <w:p w14:paraId="0A4EC3CE" w14:textId="7D5FC20A" w:rsidR="00FE3DA5" w:rsidRDefault="00FE3DA5" w:rsidP="00FE3DA5">
      <w:pPr>
        <w:rPr>
          <w:sz w:val="32"/>
          <w:szCs w:val="32"/>
        </w:rPr>
      </w:pPr>
      <w:r>
        <w:rPr>
          <w:sz w:val="32"/>
          <w:szCs w:val="32"/>
        </w:rPr>
        <w:t>numerator1</w:t>
      </w:r>
    </w:p>
    <w:p w14:paraId="0ABA5D8D" w14:textId="0D11C248" w:rsidR="00FE3DA5" w:rsidRDefault="00FE3DA5" w:rsidP="00FE3DA5">
      <w:pPr>
        <w:rPr>
          <w:sz w:val="32"/>
          <w:szCs w:val="32"/>
        </w:rPr>
      </w:pPr>
      <w:r>
        <w:rPr>
          <w:sz w:val="32"/>
          <w:szCs w:val="32"/>
        </w:rPr>
        <w:t xml:space="preserve">Description of the numerator of the QPI. </w:t>
      </w:r>
      <w:r w:rsidR="00FC2047">
        <w:rPr>
          <w:sz w:val="32"/>
          <w:szCs w:val="32"/>
        </w:rPr>
        <w:t>Statement of the c</w:t>
      </w:r>
      <w:r>
        <w:rPr>
          <w:sz w:val="32"/>
          <w:szCs w:val="32"/>
        </w:rPr>
        <w:t>riteria to</w:t>
      </w:r>
      <w:r w:rsidR="00FC2047">
        <w:rPr>
          <w:sz w:val="32"/>
          <w:szCs w:val="32"/>
        </w:rPr>
        <w:t xml:space="preserve"> identify</w:t>
      </w:r>
      <w:r>
        <w:rPr>
          <w:sz w:val="32"/>
          <w:szCs w:val="32"/>
        </w:rPr>
        <w:t xml:space="preserve"> all eligible individuals for whom the indicator has been met </w:t>
      </w:r>
      <w:r>
        <w:rPr>
          <w:sz w:val="32"/>
          <w:szCs w:val="32"/>
        </w:rPr>
        <w:lastRenderedPageBreak/>
        <w:t>eg who had a certain treatment/outcome etc. Differentiated from the numerical value of the numerator by the ‘1’ at the end.</w:t>
      </w:r>
      <w:r w:rsidR="00FC2047">
        <w:rPr>
          <w:sz w:val="32"/>
          <w:szCs w:val="32"/>
        </w:rPr>
        <w:t xml:space="preserve"> Thus, the performance level is calculated by dividing the number of patients for whom the target was met, ie the numerator, by the number of eligible patients ie the denominator. </w:t>
      </w:r>
    </w:p>
    <w:p w14:paraId="0042B85B" w14:textId="77777777" w:rsidR="00F27107" w:rsidRDefault="00F27107">
      <w:pPr>
        <w:rPr>
          <w:sz w:val="32"/>
          <w:szCs w:val="32"/>
        </w:rPr>
      </w:pPr>
    </w:p>
    <w:p w14:paraId="57E39A78" w14:textId="237A733C" w:rsidR="00BA43C8" w:rsidRDefault="00BA43C8">
      <w:pPr>
        <w:rPr>
          <w:sz w:val="32"/>
          <w:szCs w:val="32"/>
        </w:rPr>
      </w:pPr>
      <w:r>
        <w:rPr>
          <w:sz w:val="32"/>
          <w:szCs w:val="32"/>
        </w:rPr>
        <w:t>exclusions1</w:t>
      </w:r>
    </w:p>
    <w:p w14:paraId="0E0BE669" w14:textId="2AC1FA4C" w:rsidR="00F27107" w:rsidRDefault="00F27107">
      <w:pPr>
        <w:rPr>
          <w:sz w:val="32"/>
          <w:szCs w:val="32"/>
        </w:rPr>
      </w:pPr>
      <w:r>
        <w:rPr>
          <w:sz w:val="32"/>
          <w:szCs w:val="32"/>
        </w:rPr>
        <w:t xml:space="preserve">Description of the exclusions for a QPI. Some individuals </w:t>
      </w:r>
      <w:r w:rsidR="00C73896">
        <w:rPr>
          <w:sz w:val="32"/>
          <w:szCs w:val="32"/>
        </w:rPr>
        <w:t>would otherwise be eligible for a QPI were it not for a specific criteria for exclusion. Differentiated from the numerical value of the exclusion by the ‘1’ at the end.</w:t>
      </w:r>
      <w:r w:rsidR="00FE3DA5">
        <w:rPr>
          <w:sz w:val="32"/>
          <w:szCs w:val="32"/>
        </w:rPr>
        <w:t xml:space="preserve"> </w:t>
      </w:r>
    </w:p>
    <w:p w14:paraId="5A215D37" w14:textId="77777777" w:rsidR="00FE3DA5" w:rsidRDefault="00FE3DA5">
      <w:pPr>
        <w:rPr>
          <w:sz w:val="32"/>
          <w:szCs w:val="32"/>
        </w:rPr>
      </w:pPr>
    </w:p>
    <w:p w14:paraId="477058E9" w14:textId="77777777" w:rsidR="00FE3DA5" w:rsidRDefault="00FE3DA5" w:rsidP="00FE3DA5">
      <w:pPr>
        <w:rPr>
          <w:sz w:val="32"/>
          <w:szCs w:val="32"/>
        </w:rPr>
      </w:pPr>
      <w:r>
        <w:rPr>
          <w:sz w:val="32"/>
          <w:szCs w:val="32"/>
        </w:rPr>
        <w:t>qpi_order</w:t>
      </w:r>
    </w:p>
    <w:p w14:paraId="3C0FBF2E" w14:textId="77777777" w:rsidR="00FE3DA5" w:rsidRDefault="00FE3DA5" w:rsidP="00FE3DA5">
      <w:pPr>
        <w:rPr>
          <w:sz w:val="32"/>
          <w:szCs w:val="32"/>
        </w:rPr>
      </w:pPr>
      <w:r>
        <w:rPr>
          <w:sz w:val="32"/>
          <w:szCs w:val="32"/>
        </w:rPr>
        <w:t>Number to denote what order the QPIs should be listed in.</w:t>
      </w:r>
    </w:p>
    <w:p w14:paraId="43262E10" w14:textId="77777777" w:rsidR="00FE3DA5" w:rsidRDefault="00FE3DA5" w:rsidP="00FE3DA5">
      <w:pPr>
        <w:rPr>
          <w:sz w:val="32"/>
          <w:szCs w:val="32"/>
        </w:rPr>
      </w:pPr>
    </w:p>
    <w:p w14:paraId="3ECA67BB" w14:textId="77777777" w:rsidR="00BA43C8" w:rsidRDefault="00BA43C8">
      <w:pPr>
        <w:rPr>
          <w:sz w:val="32"/>
          <w:szCs w:val="32"/>
        </w:rPr>
      </w:pPr>
    </w:p>
    <w:p w14:paraId="2018C853" w14:textId="374804D5" w:rsidR="00BA43C8" w:rsidRDefault="00BA43C8">
      <w:pPr>
        <w:rPr>
          <w:sz w:val="32"/>
          <w:szCs w:val="32"/>
        </w:rPr>
      </w:pPr>
      <w:r>
        <w:rPr>
          <w:sz w:val="32"/>
          <w:szCs w:val="32"/>
        </w:rPr>
        <w:t>current_target</w:t>
      </w:r>
    </w:p>
    <w:p w14:paraId="2DF36C92" w14:textId="4EE781F0" w:rsidR="00BA43C8" w:rsidRDefault="00C73896">
      <w:pPr>
        <w:rPr>
          <w:sz w:val="32"/>
          <w:szCs w:val="32"/>
        </w:rPr>
      </w:pPr>
      <w:r>
        <w:rPr>
          <w:sz w:val="32"/>
          <w:szCs w:val="32"/>
        </w:rPr>
        <w:t>The target level of performance for this QPI</w:t>
      </w:r>
    </w:p>
    <w:p w14:paraId="08888F12" w14:textId="77777777" w:rsidR="00C73896" w:rsidRDefault="00C73896">
      <w:pPr>
        <w:rPr>
          <w:sz w:val="32"/>
          <w:szCs w:val="32"/>
        </w:rPr>
      </w:pPr>
    </w:p>
    <w:p w14:paraId="791C5742" w14:textId="04D81EB0" w:rsidR="00BA43C8" w:rsidRDefault="00BA43C8">
      <w:pPr>
        <w:rPr>
          <w:sz w:val="32"/>
          <w:szCs w:val="32"/>
        </w:rPr>
      </w:pPr>
      <w:r>
        <w:rPr>
          <w:sz w:val="32"/>
          <w:szCs w:val="32"/>
        </w:rPr>
        <w:t>target_label</w:t>
      </w:r>
    </w:p>
    <w:p w14:paraId="5760F942" w14:textId="74E9FDA4" w:rsidR="00C73896" w:rsidRDefault="00C73896">
      <w:pPr>
        <w:rPr>
          <w:sz w:val="32"/>
          <w:szCs w:val="32"/>
        </w:rPr>
      </w:pPr>
      <w:r>
        <w:rPr>
          <w:sz w:val="32"/>
          <w:szCs w:val="32"/>
        </w:rPr>
        <w:t>Has the same numerical value as current_target but is a character string with %/&lt; symbols.</w:t>
      </w:r>
    </w:p>
    <w:p w14:paraId="03DEFEB5" w14:textId="77777777" w:rsidR="00BA43C8" w:rsidRDefault="00BA43C8">
      <w:pPr>
        <w:rPr>
          <w:sz w:val="32"/>
          <w:szCs w:val="32"/>
        </w:rPr>
      </w:pPr>
    </w:p>
    <w:p w14:paraId="11242AF8" w14:textId="57661A18" w:rsidR="00BA43C8" w:rsidRDefault="00BA43C8">
      <w:pPr>
        <w:rPr>
          <w:sz w:val="32"/>
          <w:szCs w:val="32"/>
        </w:rPr>
      </w:pPr>
      <w:r>
        <w:rPr>
          <w:sz w:val="32"/>
          <w:szCs w:val="32"/>
        </w:rPr>
        <w:t>direction</w:t>
      </w:r>
    </w:p>
    <w:p w14:paraId="4897A5C8" w14:textId="15F85B6F" w:rsidR="00BA43C8" w:rsidRDefault="00C73896">
      <w:pPr>
        <w:rPr>
          <w:sz w:val="32"/>
          <w:szCs w:val="32"/>
        </w:rPr>
      </w:pPr>
      <w:r>
        <w:rPr>
          <w:sz w:val="32"/>
          <w:szCs w:val="32"/>
        </w:rPr>
        <w:t>A flag describing whether the ideal value for this QPI is 0% or 100%. This is used to calculate whether a QPI has been met or not.</w:t>
      </w:r>
    </w:p>
    <w:p w14:paraId="59BC5B0F" w14:textId="77777777" w:rsidR="00C73896" w:rsidRDefault="00C73896">
      <w:pPr>
        <w:rPr>
          <w:sz w:val="32"/>
          <w:szCs w:val="32"/>
        </w:rPr>
      </w:pPr>
    </w:p>
    <w:p w14:paraId="66930717" w14:textId="167ADAEB" w:rsidR="00BA43C8" w:rsidRDefault="00BA43C8">
      <w:pPr>
        <w:rPr>
          <w:sz w:val="32"/>
          <w:szCs w:val="32"/>
        </w:rPr>
      </w:pPr>
      <w:r>
        <w:rPr>
          <w:sz w:val="32"/>
          <w:szCs w:val="32"/>
        </w:rPr>
        <w:t>qpi_label_short</w:t>
      </w:r>
    </w:p>
    <w:p w14:paraId="52070278" w14:textId="1AA4AED4" w:rsidR="00C73896" w:rsidRDefault="00C73896">
      <w:pPr>
        <w:rPr>
          <w:sz w:val="32"/>
          <w:szCs w:val="32"/>
        </w:rPr>
      </w:pPr>
      <w:r>
        <w:rPr>
          <w:sz w:val="32"/>
          <w:szCs w:val="32"/>
        </w:rPr>
        <w:t>A short label for the QPI used in some places in the dashboard.</w:t>
      </w:r>
    </w:p>
    <w:p w14:paraId="731339F0" w14:textId="77777777" w:rsidR="00BA43C8" w:rsidRDefault="00BA43C8">
      <w:pPr>
        <w:rPr>
          <w:sz w:val="32"/>
          <w:szCs w:val="32"/>
        </w:rPr>
      </w:pPr>
    </w:p>
    <w:p w14:paraId="5140DB25" w14:textId="555C1798" w:rsidR="00BA43C8" w:rsidRDefault="00BA43C8">
      <w:pPr>
        <w:rPr>
          <w:sz w:val="32"/>
          <w:szCs w:val="32"/>
        </w:rPr>
      </w:pPr>
      <w:r>
        <w:rPr>
          <w:sz w:val="32"/>
          <w:szCs w:val="32"/>
        </w:rPr>
        <w:t>previous_target</w:t>
      </w:r>
    </w:p>
    <w:p w14:paraId="6D40B0D5" w14:textId="6BF593E2" w:rsidR="00BA43C8" w:rsidRDefault="00C73896">
      <w:pPr>
        <w:rPr>
          <w:sz w:val="32"/>
          <w:szCs w:val="32"/>
        </w:rPr>
      </w:pPr>
      <w:r>
        <w:rPr>
          <w:sz w:val="32"/>
          <w:szCs w:val="32"/>
        </w:rPr>
        <w:t>Not used</w:t>
      </w:r>
      <w:r w:rsidR="002D06BC">
        <w:rPr>
          <w:sz w:val="32"/>
          <w:szCs w:val="32"/>
        </w:rPr>
        <w:t>.</w:t>
      </w:r>
    </w:p>
    <w:p w14:paraId="7DD1A327" w14:textId="56EDA5C9" w:rsidR="00BA43C8" w:rsidRDefault="00BA43C8">
      <w:pPr>
        <w:rPr>
          <w:sz w:val="32"/>
          <w:szCs w:val="32"/>
        </w:rPr>
      </w:pPr>
      <w:r>
        <w:rPr>
          <w:sz w:val="32"/>
          <w:szCs w:val="32"/>
        </w:rPr>
        <w:t>qpi_subtitle</w:t>
      </w:r>
    </w:p>
    <w:p w14:paraId="290FCDF3" w14:textId="210F8E94" w:rsidR="00BA43C8" w:rsidRDefault="00C73896">
      <w:pPr>
        <w:rPr>
          <w:sz w:val="32"/>
          <w:szCs w:val="32"/>
        </w:rPr>
      </w:pPr>
      <w:r>
        <w:rPr>
          <w:sz w:val="32"/>
          <w:szCs w:val="32"/>
        </w:rPr>
        <w:t>Not used?</w:t>
      </w:r>
    </w:p>
    <w:p w14:paraId="4B1FCB38" w14:textId="77777777" w:rsidR="00C73896" w:rsidRDefault="00C73896">
      <w:pPr>
        <w:rPr>
          <w:sz w:val="32"/>
          <w:szCs w:val="32"/>
        </w:rPr>
      </w:pPr>
    </w:p>
    <w:p w14:paraId="35C4F3E7" w14:textId="4C0B39E3" w:rsidR="007C5D96" w:rsidRDefault="007C5D96">
      <w:pPr>
        <w:rPr>
          <w:sz w:val="32"/>
          <w:szCs w:val="32"/>
        </w:rPr>
      </w:pPr>
      <w:r>
        <w:rPr>
          <w:sz w:val="32"/>
          <w:szCs w:val="32"/>
        </w:rPr>
        <w:t>RAG_Status</w:t>
      </w:r>
    </w:p>
    <w:p w14:paraId="72FDFFC4" w14:textId="300F467E" w:rsidR="007C5D96" w:rsidRDefault="007C5D96">
      <w:pPr>
        <w:rPr>
          <w:sz w:val="32"/>
          <w:szCs w:val="32"/>
        </w:rPr>
      </w:pPr>
      <w:r>
        <w:rPr>
          <w:sz w:val="32"/>
          <w:szCs w:val="32"/>
        </w:rPr>
        <w:t xml:space="preserve">The RAG_Status (‘Red-Amber-Green status’) is a flag, encoding an indication of whether the target has been met or not met. ‘1’ represents success, the target has been met. Other values ‘2’ and ‘3’. </w:t>
      </w:r>
      <w:r w:rsidR="00574B3B">
        <w:rPr>
          <w:sz w:val="32"/>
          <w:szCs w:val="32"/>
        </w:rPr>
        <w:t>The algorithm used in hb_hosp_qpi.R to set the value is represented below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433"/>
        <w:gridCol w:w="2075"/>
      </w:tblGrid>
      <w:tr w:rsidR="00574B3B" w14:paraId="44A0B8F2" w14:textId="77777777" w:rsidTr="00574B3B">
        <w:tc>
          <w:tcPr>
            <w:tcW w:w="2254" w:type="dxa"/>
          </w:tcPr>
          <w:p w14:paraId="19A34817" w14:textId="35A4FC04" w:rsidR="00574B3B" w:rsidRDefault="00574B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Direction</w:t>
            </w:r>
          </w:p>
        </w:tc>
        <w:tc>
          <w:tcPr>
            <w:tcW w:w="2254" w:type="dxa"/>
          </w:tcPr>
          <w:p w14:paraId="281147FD" w14:textId="5E697E79" w:rsidR="00574B3B" w:rsidRDefault="00574B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% Performance comparison</w:t>
            </w:r>
          </w:p>
        </w:tc>
        <w:tc>
          <w:tcPr>
            <w:tcW w:w="2433" w:type="dxa"/>
          </w:tcPr>
          <w:p w14:paraId="3A038024" w14:textId="00920942" w:rsidR="00574B3B" w:rsidRDefault="00574B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Other condition</w:t>
            </w:r>
          </w:p>
        </w:tc>
        <w:tc>
          <w:tcPr>
            <w:tcW w:w="2075" w:type="dxa"/>
          </w:tcPr>
          <w:p w14:paraId="3357A6A4" w14:textId="5C682BC3" w:rsidR="00574B3B" w:rsidRDefault="00574B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Output</w:t>
            </w:r>
          </w:p>
        </w:tc>
      </w:tr>
      <w:tr w:rsidR="00574B3B" w14:paraId="28576B27" w14:textId="77777777" w:rsidTr="00574B3B">
        <w:tc>
          <w:tcPr>
            <w:tcW w:w="2254" w:type="dxa"/>
          </w:tcPr>
          <w:p w14:paraId="64E3EDCF" w14:textId="153FDC7D" w:rsidR="00574B3B" w:rsidRDefault="00574B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 (‘high’)</w:t>
            </w:r>
          </w:p>
        </w:tc>
        <w:tc>
          <w:tcPr>
            <w:tcW w:w="2254" w:type="dxa"/>
          </w:tcPr>
          <w:p w14:paraId="17270C7F" w14:textId="43F0F34B" w:rsidR="00574B3B" w:rsidRDefault="00574B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&gt;= target</w:t>
            </w:r>
          </w:p>
        </w:tc>
        <w:tc>
          <w:tcPr>
            <w:tcW w:w="2433" w:type="dxa"/>
          </w:tcPr>
          <w:p w14:paraId="501725FF" w14:textId="57696EE2" w:rsidR="00574B3B" w:rsidRDefault="00574B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none</w:t>
            </w:r>
          </w:p>
        </w:tc>
        <w:tc>
          <w:tcPr>
            <w:tcW w:w="2075" w:type="dxa"/>
          </w:tcPr>
          <w:p w14:paraId="23199AE1" w14:textId="6ABB5A12" w:rsidR="00574B3B" w:rsidRDefault="00574B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 ie success, ‘target met’</w:t>
            </w:r>
          </w:p>
        </w:tc>
      </w:tr>
      <w:tr w:rsidR="00574B3B" w14:paraId="4B604185" w14:textId="77777777" w:rsidTr="00574B3B">
        <w:tc>
          <w:tcPr>
            <w:tcW w:w="2254" w:type="dxa"/>
          </w:tcPr>
          <w:p w14:paraId="3CB68099" w14:textId="4DFA6A78" w:rsidR="00574B3B" w:rsidRDefault="00574B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</w:t>
            </w:r>
          </w:p>
        </w:tc>
        <w:tc>
          <w:tcPr>
            <w:tcW w:w="2254" w:type="dxa"/>
          </w:tcPr>
          <w:p w14:paraId="407047B9" w14:textId="04602082" w:rsidR="00574B3B" w:rsidRDefault="00574B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&gt; 0</w:t>
            </w:r>
          </w:p>
        </w:tc>
        <w:tc>
          <w:tcPr>
            <w:tcW w:w="2433" w:type="dxa"/>
          </w:tcPr>
          <w:p w14:paraId="2E7C4B64" w14:textId="0A0B2202" w:rsidR="00574B3B" w:rsidRDefault="00574B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Performance &lt; target</w:t>
            </w:r>
          </w:p>
        </w:tc>
        <w:tc>
          <w:tcPr>
            <w:tcW w:w="2075" w:type="dxa"/>
          </w:tcPr>
          <w:p w14:paraId="7165043B" w14:textId="70188E86" w:rsidR="00574B3B" w:rsidRDefault="00574B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 ie failed ‘target not met’</w:t>
            </w:r>
          </w:p>
        </w:tc>
      </w:tr>
      <w:tr w:rsidR="00574B3B" w14:paraId="7AEA6689" w14:textId="77777777" w:rsidTr="00574B3B">
        <w:tc>
          <w:tcPr>
            <w:tcW w:w="2254" w:type="dxa"/>
          </w:tcPr>
          <w:p w14:paraId="46BE6F58" w14:textId="1AD36D3D" w:rsidR="00574B3B" w:rsidRDefault="00574B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</w:t>
            </w:r>
          </w:p>
        </w:tc>
        <w:tc>
          <w:tcPr>
            <w:tcW w:w="2254" w:type="dxa"/>
          </w:tcPr>
          <w:p w14:paraId="12C26F9E" w14:textId="786C135F" w:rsidR="00574B3B" w:rsidRDefault="00574B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==0</w:t>
            </w:r>
          </w:p>
        </w:tc>
        <w:tc>
          <w:tcPr>
            <w:tcW w:w="2433" w:type="dxa"/>
          </w:tcPr>
          <w:p w14:paraId="4840C269" w14:textId="5B3F57D4" w:rsidR="00574B3B" w:rsidRDefault="00574B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Denominator &lt;=0</w:t>
            </w:r>
          </w:p>
        </w:tc>
        <w:tc>
          <w:tcPr>
            <w:tcW w:w="2075" w:type="dxa"/>
          </w:tcPr>
          <w:p w14:paraId="776F10F4" w14:textId="4866F878" w:rsidR="00574B3B" w:rsidRDefault="00574B3B">
            <w:pPr>
              <w:rPr>
                <w:sz w:val="32"/>
                <w:szCs w:val="32"/>
              </w:rPr>
            </w:pPr>
            <w:commentRangeStart w:id="0"/>
            <w:r>
              <w:rPr>
                <w:sz w:val="32"/>
                <w:szCs w:val="32"/>
              </w:rPr>
              <w:t>3 ie not applicable</w:t>
            </w:r>
            <w:commentRangeEnd w:id="0"/>
            <w:r w:rsidR="00461D9D">
              <w:rPr>
                <w:rStyle w:val="CommentReference"/>
              </w:rPr>
              <w:commentReference w:id="0"/>
            </w:r>
          </w:p>
        </w:tc>
      </w:tr>
      <w:tr w:rsidR="00574B3B" w14:paraId="7A8F416E" w14:textId="77777777" w:rsidTr="00574B3B">
        <w:tc>
          <w:tcPr>
            <w:tcW w:w="2254" w:type="dxa"/>
          </w:tcPr>
          <w:p w14:paraId="0D6C8664" w14:textId="3C12895D" w:rsidR="00574B3B" w:rsidRDefault="00574B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</w:t>
            </w:r>
          </w:p>
        </w:tc>
        <w:tc>
          <w:tcPr>
            <w:tcW w:w="2254" w:type="dxa"/>
          </w:tcPr>
          <w:p w14:paraId="176C5E1B" w14:textId="65301866" w:rsidR="00574B3B" w:rsidRDefault="00574B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==0</w:t>
            </w:r>
          </w:p>
        </w:tc>
        <w:tc>
          <w:tcPr>
            <w:tcW w:w="2433" w:type="dxa"/>
          </w:tcPr>
          <w:p w14:paraId="3362F8FE" w14:textId="4854CDE8" w:rsidR="00574B3B" w:rsidRDefault="00574B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Denominator &gt; 0</w:t>
            </w:r>
          </w:p>
        </w:tc>
        <w:tc>
          <w:tcPr>
            <w:tcW w:w="2075" w:type="dxa"/>
          </w:tcPr>
          <w:p w14:paraId="76F6F12D" w14:textId="766D1135" w:rsidR="00574B3B" w:rsidRDefault="00574B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 ie failed</w:t>
            </w:r>
          </w:p>
        </w:tc>
      </w:tr>
      <w:tr w:rsidR="00574B3B" w14:paraId="0BB57A60" w14:textId="77777777" w:rsidTr="00574B3B">
        <w:tc>
          <w:tcPr>
            <w:tcW w:w="2254" w:type="dxa"/>
          </w:tcPr>
          <w:p w14:paraId="64CE235A" w14:textId="67026C6F" w:rsidR="00574B3B" w:rsidRDefault="00574B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 (‘low’ – must be below a target percentage)</w:t>
            </w:r>
          </w:p>
        </w:tc>
        <w:tc>
          <w:tcPr>
            <w:tcW w:w="2254" w:type="dxa"/>
          </w:tcPr>
          <w:p w14:paraId="532F206A" w14:textId="3CDA89D2" w:rsidR="00574B3B" w:rsidRDefault="00574B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&gt;0</w:t>
            </w:r>
          </w:p>
        </w:tc>
        <w:tc>
          <w:tcPr>
            <w:tcW w:w="2433" w:type="dxa"/>
          </w:tcPr>
          <w:p w14:paraId="51FB71DA" w14:textId="378CC6BA" w:rsidR="00574B3B" w:rsidRDefault="00574B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Performance &lt;= target</w:t>
            </w:r>
          </w:p>
        </w:tc>
        <w:tc>
          <w:tcPr>
            <w:tcW w:w="2075" w:type="dxa"/>
          </w:tcPr>
          <w:p w14:paraId="364B8EE3" w14:textId="5FA0C89D" w:rsidR="00574B3B" w:rsidRDefault="00574B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 ie success ‘target met’</w:t>
            </w:r>
          </w:p>
        </w:tc>
      </w:tr>
      <w:tr w:rsidR="00574B3B" w14:paraId="392114A3" w14:textId="77777777" w:rsidTr="00574B3B">
        <w:tc>
          <w:tcPr>
            <w:tcW w:w="2254" w:type="dxa"/>
          </w:tcPr>
          <w:p w14:paraId="4C247B88" w14:textId="6306CD24" w:rsidR="00574B3B" w:rsidRDefault="00574B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L</w:t>
            </w:r>
          </w:p>
        </w:tc>
        <w:tc>
          <w:tcPr>
            <w:tcW w:w="2254" w:type="dxa"/>
          </w:tcPr>
          <w:p w14:paraId="2EA3F543" w14:textId="6634F1AE" w:rsidR="00574B3B" w:rsidRDefault="008C13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&gt;</w:t>
            </w:r>
            <w:r w:rsidR="00461D9D">
              <w:rPr>
                <w:sz w:val="32"/>
                <w:szCs w:val="32"/>
              </w:rPr>
              <w:t xml:space="preserve"> target</w:t>
            </w:r>
          </w:p>
        </w:tc>
        <w:tc>
          <w:tcPr>
            <w:tcW w:w="2433" w:type="dxa"/>
          </w:tcPr>
          <w:p w14:paraId="6304D18C" w14:textId="13CBA4A9" w:rsidR="00574B3B" w:rsidRDefault="00461D9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none</w:t>
            </w:r>
          </w:p>
        </w:tc>
        <w:tc>
          <w:tcPr>
            <w:tcW w:w="2075" w:type="dxa"/>
          </w:tcPr>
          <w:p w14:paraId="4AE7C944" w14:textId="27B2AB18" w:rsidR="00574B3B" w:rsidRDefault="00461D9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 ie failed</w:t>
            </w:r>
          </w:p>
        </w:tc>
      </w:tr>
      <w:tr w:rsidR="00574B3B" w14:paraId="019373FB" w14:textId="77777777" w:rsidTr="00574B3B">
        <w:tc>
          <w:tcPr>
            <w:tcW w:w="2254" w:type="dxa"/>
          </w:tcPr>
          <w:p w14:paraId="361F8693" w14:textId="16F8D0B9" w:rsidR="00574B3B" w:rsidRDefault="00574B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</w:t>
            </w:r>
          </w:p>
        </w:tc>
        <w:tc>
          <w:tcPr>
            <w:tcW w:w="2254" w:type="dxa"/>
          </w:tcPr>
          <w:p w14:paraId="727A7C22" w14:textId="29E97852" w:rsidR="00574B3B" w:rsidRDefault="00461D9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==0</w:t>
            </w:r>
          </w:p>
        </w:tc>
        <w:tc>
          <w:tcPr>
            <w:tcW w:w="2433" w:type="dxa"/>
          </w:tcPr>
          <w:p w14:paraId="5FF9102C" w14:textId="66BC275F" w:rsidR="00574B3B" w:rsidRDefault="00461D9D">
            <w:pPr>
              <w:rPr>
                <w:sz w:val="32"/>
                <w:szCs w:val="32"/>
              </w:rPr>
            </w:pPr>
            <w:commentRangeStart w:id="1"/>
            <w:r>
              <w:rPr>
                <w:sz w:val="32"/>
                <w:szCs w:val="32"/>
              </w:rPr>
              <w:t>Denominator &lt;=0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  <w:tc>
          <w:tcPr>
            <w:tcW w:w="2075" w:type="dxa"/>
          </w:tcPr>
          <w:p w14:paraId="70EE5082" w14:textId="23108D5C" w:rsidR="00574B3B" w:rsidRDefault="00461D9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 ie not applicable</w:t>
            </w:r>
          </w:p>
        </w:tc>
      </w:tr>
      <w:tr w:rsidR="00574B3B" w14:paraId="1F053267" w14:textId="77777777" w:rsidTr="00574B3B">
        <w:tc>
          <w:tcPr>
            <w:tcW w:w="2254" w:type="dxa"/>
          </w:tcPr>
          <w:p w14:paraId="45219060" w14:textId="626BF93C" w:rsidR="00574B3B" w:rsidRDefault="00574B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</w:t>
            </w:r>
          </w:p>
        </w:tc>
        <w:tc>
          <w:tcPr>
            <w:tcW w:w="2254" w:type="dxa"/>
          </w:tcPr>
          <w:p w14:paraId="33AC8094" w14:textId="4EA5A6CA" w:rsidR="00574B3B" w:rsidRDefault="003A2F4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==0</w:t>
            </w:r>
          </w:p>
        </w:tc>
        <w:tc>
          <w:tcPr>
            <w:tcW w:w="2433" w:type="dxa"/>
          </w:tcPr>
          <w:p w14:paraId="7BCD6F1A" w14:textId="292D14C8" w:rsidR="00574B3B" w:rsidRDefault="003A2F4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Denom &gt;0</w:t>
            </w:r>
          </w:p>
        </w:tc>
        <w:tc>
          <w:tcPr>
            <w:tcW w:w="2075" w:type="dxa"/>
          </w:tcPr>
          <w:p w14:paraId="132C2146" w14:textId="47B4522F" w:rsidR="00574B3B" w:rsidRDefault="003A2F4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 ie target met</w:t>
            </w:r>
          </w:p>
        </w:tc>
      </w:tr>
    </w:tbl>
    <w:p w14:paraId="64A14709" w14:textId="77777777" w:rsidR="00574B3B" w:rsidRDefault="00574B3B">
      <w:pPr>
        <w:rPr>
          <w:sz w:val="32"/>
          <w:szCs w:val="32"/>
        </w:rPr>
      </w:pPr>
    </w:p>
    <w:p w14:paraId="739A6475" w14:textId="77777777" w:rsidR="007C5D96" w:rsidRDefault="007C5D96">
      <w:pPr>
        <w:rPr>
          <w:sz w:val="32"/>
          <w:szCs w:val="32"/>
        </w:rPr>
      </w:pPr>
    </w:p>
    <w:p w14:paraId="23AB1DC9" w14:textId="53D1F9FF" w:rsidR="00BA43C8" w:rsidRDefault="00BA43C8">
      <w:pPr>
        <w:rPr>
          <w:sz w:val="32"/>
          <w:szCs w:val="32"/>
        </w:rPr>
      </w:pPr>
      <w:r>
        <w:rPr>
          <w:sz w:val="32"/>
          <w:szCs w:val="32"/>
        </w:rPr>
        <w:t>SurgDiag</w:t>
      </w:r>
    </w:p>
    <w:p w14:paraId="0A92B067" w14:textId="0F6D55D2" w:rsidR="00C73896" w:rsidRPr="00BA43C8" w:rsidRDefault="00C73896">
      <w:pPr>
        <w:rPr>
          <w:sz w:val="32"/>
          <w:szCs w:val="32"/>
        </w:rPr>
      </w:pPr>
      <w:r>
        <w:rPr>
          <w:sz w:val="32"/>
          <w:szCs w:val="32"/>
        </w:rPr>
        <w:t>Whether this is a surgical QPI</w:t>
      </w:r>
      <w:r w:rsidR="000E1E8F">
        <w:rPr>
          <w:sz w:val="32"/>
          <w:szCs w:val="32"/>
        </w:rPr>
        <w:t xml:space="preserve"> or not</w:t>
      </w:r>
      <w:r>
        <w:rPr>
          <w:sz w:val="32"/>
          <w:szCs w:val="32"/>
        </w:rPr>
        <w:t>.</w:t>
      </w:r>
    </w:p>
    <w:sectPr w:rsidR="00C73896" w:rsidRPr="00BA43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auline Ward" w:date="2024-11-19T09:13:00Z" w:initials="PW">
    <w:p w14:paraId="4D0BC841" w14:textId="77777777" w:rsidR="00461D9D" w:rsidRDefault="00461D9D" w:rsidP="00461D9D">
      <w:pPr>
        <w:pStyle w:val="CommentText"/>
      </w:pPr>
      <w:r>
        <w:rPr>
          <w:rStyle w:val="CommentReference"/>
        </w:rPr>
        <w:annotationRef/>
      </w:r>
      <w:r>
        <w:t xml:space="preserve">Suggest we change this to equals zero, so that any denoms that are negative will bring up an ‘unknown’ value ie so we’ll know there’s a problem. </w:t>
      </w:r>
    </w:p>
  </w:comment>
  <w:comment w:id="1" w:author="Pauline Ward" w:date="2024-11-19T09:14:00Z" w:initials="PW">
    <w:p w14:paraId="3B0DDA2A" w14:textId="77777777" w:rsidR="00461D9D" w:rsidRDefault="00461D9D" w:rsidP="00461D9D">
      <w:pPr>
        <w:pStyle w:val="CommentText"/>
      </w:pPr>
      <w:r>
        <w:rPr>
          <w:rStyle w:val="CommentReference"/>
        </w:rPr>
        <w:annotationRef/>
      </w:r>
      <w:r>
        <w:t xml:space="preserve">As above, suggest we change this to denom equals zero, so that any cases where denom is less than zero will produce an ‘unknown’ value as the output.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D0BC841" w15:done="0"/>
  <w15:commentEx w15:paraId="3B0DDA2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FE6F7D1" w16cex:dateUtc="2024-11-19T09:13:00Z"/>
  <w16cex:commentExtensible w16cex:durableId="0690ABD4" w16cex:dateUtc="2024-11-19T09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D0BC841" w16cid:durableId="4FE6F7D1"/>
  <w16cid:commentId w16cid:paraId="3B0DDA2A" w16cid:durableId="0690ABD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uline Ward">
    <w15:presenceInfo w15:providerId="AD" w15:userId="S::pauline.ward5@phs.scot::a69170d4-5d26-490b-88d1-23a4a1e9207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3C8"/>
    <w:rsid w:val="000E1E8F"/>
    <w:rsid w:val="00140596"/>
    <w:rsid w:val="00287DBE"/>
    <w:rsid w:val="002D06BC"/>
    <w:rsid w:val="003A2F4E"/>
    <w:rsid w:val="00461D9D"/>
    <w:rsid w:val="00574B3B"/>
    <w:rsid w:val="00710124"/>
    <w:rsid w:val="007C5D96"/>
    <w:rsid w:val="008C1311"/>
    <w:rsid w:val="00AE4BC6"/>
    <w:rsid w:val="00B9136E"/>
    <w:rsid w:val="00BA43C8"/>
    <w:rsid w:val="00BC0983"/>
    <w:rsid w:val="00C1158E"/>
    <w:rsid w:val="00C73896"/>
    <w:rsid w:val="00D56D12"/>
    <w:rsid w:val="00F27107"/>
    <w:rsid w:val="00FC2047"/>
    <w:rsid w:val="00FE3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9CEC7"/>
  <w15:chartTrackingRefBased/>
  <w15:docId w15:val="{C9AE7CD7-470D-40C2-9BD3-30138ADD3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4B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4B3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61D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61D9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61D9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1D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1D9D"/>
    <w:rPr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E3DA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DA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4199b9c-a89e-442f-9799-431511f14748}" enabled="1" method="Privileged" siteId="{10efe0bd-a030-4bca-809c-b5e6745e499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477</Words>
  <Characters>2261</Characters>
  <Application>Microsoft Office Word</Application>
  <DocSecurity>0</DocSecurity>
  <Lines>141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NHSS National Services Scotland</Company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Angus Morton</dc:creator>
  <cp:keywords/>
  <dc:description/>
  <cp:lastModifiedBy>Pauline Ward</cp:lastModifiedBy>
  <cp:revision>2</cp:revision>
  <dcterms:created xsi:type="dcterms:W3CDTF">2026-03-06T09:58:00Z</dcterms:created>
  <dcterms:modified xsi:type="dcterms:W3CDTF">2026-03-06T09:58:00Z</dcterms:modified>
</cp:coreProperties>
</file>