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18D9F" w14:textId="3469835C" w:rsidR="00D56D12" w:rsidRDefault="00BA43C8">
      <w:pPr>
        <w:rPr>
          <w:sz w:val="32"/>
          <w:szCs w:val="32"/>
        </w:rPr>
      </w:pPr>
      <w:r>
        <w:rPr>
          <w:sz w:val="32"/>
          <w:szCs w:val="32"/>
        </w:rPr>
        <w:t>Lookup dictionary</w:t>
      </w:r>
    </w:p>
    <w:p w14:paraId="2E3AB3E8" w14:textId="77777777" w:rsidR="00BA43C8" w:rsidRDefault="00BA43C8">
      <w:pPr>
        <w:rPr>
          <w:sz w:val="32"/>
          <w:szCs w:val="32"/>
        </w:rPr>
      </w:pPr>
    </w:p>
    <w:p w14:paraId="38F8EB80" w14:textId="7A16E33F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t>Cyear</w:t>
      </w:r>
    </w:p>
    <w:p w14:paraId="6392A2DD" w14:textId="71C879C1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t>The year which the data refers to. The start date of this year varies depending on the TSG. Some TSGs such as Breast a</w:t>
      </w:r>
      <w:r w:rsidR="00140596">
        <w:rPr>
          <w:sz w:val="32"/>
          <w:szCs w:val="32"/>
        </w:rPr>
        <w:t>re</w:t>
      </w:r>
      <w:r>
        <w:rPr>
          <w:sz w:val="32"/>
          <w:szCs w:val="32"/>
        </w:rPr>
        <w:t xml:space="preserve"> reported by calendar year. Other</w:t>
      </w:r>
      <w:r w:rsidR="00F27107">
        <w:rPr>
          <w:sz w:val="32"/>
          <w:szCs w:val="32"/>
        </w:rPr>
        <w:t xml:space="preserve"> TSGs cut off the years </w:t>
      </w:r>
      <w:r w:rsidR="00140596">
        <w:rPr>
          <w:sz w:val="32"/>
          <w:szCs w:val="32"/>
        </w:rPr>
        <w:t>from April to March</w:t>
      </w:r>
      <w:r w:rsidR="00F27107">
        <w:rPr>
          <w:sz w:val="32"/>
          <w:szCs w:val="32"/>
        </w:rPr>
        <w:t xml:space="preserve"> e.g. Colorectal</w:t>
      </w:r>
      <w:r w:rsidR="00140596">
        <w:rPr>
          <w:sz w:val="32"/>
          <w:szCs w:val="32"/>
        </w:rPr>
        <w:t xml:space="preserve">, and a third group run from September till October. </w:t>
      </w:r>
    </w:p>
    <w:p w14:paraId="44FE9069" w14:textId="77777777" w:rsidR="00F27107" w:rsidRDefault="00F27107">
      <w:pPr>
        <w:rPr>
          <w:sz w:val="32"/>
          <w:szCs w:val="32"/>
        </w:rPr>
      </w:pPr>
    </w:p>
    <w:p w14:paraId="1BC00241" w14:textId="2546B55A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t>Cancer</w:t>
      </w:r>
    </w:p>
    <w:p w14:paraId="5C0C7D70" w14:textId="0BA3BDE0" w:rsidR="00BA43C8" w:rsidRDefault="00F27107">
      <w:pPr>
        <w:rPr>
          <w:sz w:val="32"/>
          <w:szCs w:val="32"/>
        </w:rPr>
      </w:pPr>
      <w:r>
        <w:rPr>
          <w:sz w:val="32"/>
          <w:szCs w:val="32"/>
        </w:rPr>
        <w:t>The TSG in question</w:t>
      </w:r>
    </w:p>
    <w:p w14:paraId="1ACF205E" w14:textId="77777777" w:rsidR="00F27107" w:rsidRDefault="00F27107">
      <w:pPr>
        <w:rPr>
          <w:sz w:val="32"/>
          <w:szCs w:val="32"/>
        </w:rPr>
      </w:pPr>
    </w:p>
    <w:p w14:paraId="1C446900" w14:textId="2BC7C9FE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t>QPI</w:t>
      </w:r>
    </w:p>
    <w:p w14:paraId="35B31F5A" w14:textId="1B36235A" w:rsidR="00BA43C8" w:rsidRDefault="00F27107">
      <w:pPr>
        <w:rPr>
          <w:sz w:val="32"/>
          <w:szCs w:val="32"/>
        </w:rPr>
      </w:pPr>
      <w:r>
        <w:rPr>
          <w:sz w:val="32"/>
          <w:szCs w:val="32"/>
        </w:rPr>
        <w:t>QPI name</w:t>
      </w:r>
    </w:p>
    <w:p w14:paraId="4D8A410E" w14:textId="77777777" w:rsidR="00F27107" w:rsidRDefault="00F27107">
      <w:pPr>
        <w:rPr>
          <w:sz w:val="32"/>
          <w:szCs w:val="32"/>
        </w:rPr>
      </w:pPr>
    </w:p>
    <w:p w14:paraId="63CC3C26" w14:textId="0643A16E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t>qpi_order</w:t>
      </w:r>
    </w:p>
    <w:p w14:paraId="3CF63C55" w14:textId="04DB41FC" w:rsidR="00F27107" w:rsidRDefault="00F27107">
      <w:pPr>
        <w:rPr>
          <w:sz w:val="32"/>
          <w:szCs w:val="32"/>
        </w:rPr>
      </w:pPr>
      <w:r>
        <w:rPr>
          <w:sz w:val="32"/>
          <w:szCs w:val="32"/>
        </w:rPr>
        <w:t>Number to denote what order the QPIs should be listed in.</w:t>
      </w:r>
    </w:p>
    <w:p w14:paraId="41157CF5" w14:textId="77777777" w:rsidR="00BA43C8" w:rsidRDefault="00BA43C8">
      <w:pPr>
        <w:rPr>
          <w:sz w:val="32"/>
          <w:szCs w:val="32"/>
        </w:rPr>
      </w:pPr>
    </w:p>
    <w:p w14:paraId="4EEAFF51" w14:textId="2FC83939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t>numerator1</w:t>
      </w:r>
    </w:p>
    <w:p w14:paraId="7CE91771" w14:textId="1FA44A67" w:rsidR="00BA43C8" w:rsidRDefault="00F27107">
      <w:pPr>
        <w:rPr>
          <w:sz w:val="32"/>
          <w:szCs w:val="32"/>
        </w:rPr>
      </w:pPr>
      <w:r>
        <w:rPr>
          <w:sz w:val="32"/>
          <w:szCs w:val="32"/>
        </w:rPr>
        <w:t>Description of the numerator of the QPI. All individuals who are eligible for a QPI. Differentiated from the numerical value of the numerator by the ‘1’ at the end.</w:t>
      </w:r>
    </w:p>
    <w:p w14:paraId="2A3284B4" w14:textId="77777777" w:rsidR="00F27107" w:rsidRDefault="00F27107">
      <w:pPr>
        <w:rPr>
          <w:sz w:val="32"/>
          <w:szCs w:val="32"/>
        </w:rPr>
      </w:pPr>
    </w:p>
    <w:p w14:paraId="3D7D27C5" w14:textId="08CF1349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t>denominator1</w:t>
      </w:r>
    </w:p>
    <w:p w14:paraId="6E786038" w14:textId="14BAFFCF" w:rsidR="00BA43C8" w:rsidRDefault="00F27107">
      <w:pPr>
        <w:rPr>
          <w:sz w:val="32"/>
          <w:szCs w:val="32"/>
        </w:rPr>
      </w:pPr>
      <w:r>
        <w:rPr>
          <w:sz w:val="32"/>
          <w:szCs w:val="32"/>
        </w:rPr>
        <w:t xml:space="preserve">Description of the denominator of the QPI. The number of individuals who are eligible for a QPI who have met it; had a certain </w:t>
      </w:r>
      <w:r>
        <w:rPr>
          <w:sz w:val="32"/>
          <w:szCs w:val="32"/>
        </w:rPr>
        <w:lastRenderedPageBreak/>
        <w:t>treatment/outcome etc. Differentiated from the numerical value of the denominator by the ‘1’ at the end.</w:t>
      </w:r>
    </w:p>
    <w:p w14:paraId="0042B85B" w14:textId="77777777" w:rsidR="00F27107" w:rsidRDefault="00F27107">
      <w:pPr>
        <w:rPr>
          <w:sz w:val="32"/>
          <w:szCs w:val="32"/>
        </w:rPr>
      </w:pPr>
    </w:p>
    <w:p w14:paraId="57E39A78" w14:textId="237A733C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t>exclusions1</w:t>
      </w:r>
    </w:p>
    <w:p w14:paraId="0E0BE669" w14:textId="6C324681" w:rsidR="00F27107" w:rsidRDefault="00F27107">
      <w:pPr>
        <w:rPr>
          <w:sz w:val="32"/>
          <w:szCs w:val="32"/>
        </w:rPr>
      </w:pPr>
      <w:r>
        <w:rPr>
          <w:sz w:val="32"/>
          <w:szCs w:val="32"/>
        </w:rPr>
        <w:t xml:space="preserve">Description of the exclusions for a QPI. Some individuals </w:t>
      </w:r>
      <w:r w:rsidR="00C73896">
        <w:rPr>
          <w:sz w:val="32"/>
          <w:szCs w:val="32"/>
        </w:rPr>
        <w:t>would otherwise be eligible for a QPI were it not for a specific criteria for exclusion. Differentiated from the numerical value of the exclusion by the ‘1’ at the end.</w:t>
      </w:r>
    </w:p>
    <w:p w14:paraId="3ECA67BB" w14:textId="77777777" w:rsidR="00BA43C8" w:rsidRDefault="00BA43C8">
      <w:pPr>
        <w:rPr>
          <w:sz w:val="32"/>
          <w:szCs w:val="32"/>
        </w:rPr>
      </w:pPr>
    </w:p>
    <w:p w14:paraId="2018C853" w14:textId="374804D5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t>current_target</w:t>
      </w:r>
    </w:p>
    <w:p w14:paraId="2DF36C92" w14:textId="4EE781F0" w:rsidR="00BA43C8" w:rsidRDefault="00C73896">
      <w:pPr>
        <w:rPr>
          <w:sz w:val="32"/>
          <w:szCs w:val="32"/>
        </w:rPr>
      </w:pPr>
      <w:r>
        <w:rPr>
          <w:sz w:val="32"/>
          <w:szCs w:val="32"/>
        </w:rPr>
        <w:t>The target level of performance for this QPI</w:t>
      </w:r>
    </w:p>
    <w:p w14:paraId="08888F12" w14:textId="77777777" w:rsidR="00C73896" w:rsidRDefault="00C73896">
      <w:pPr>
        <w:rPr>
          <w:sz w:val="32"/>
          <w:szCs w:val="32"/>
        </w:rPr>
      </w:pPr>
    </w:p>
    <w:p w14:paraId="791C5742" w14:textId="04D81EB0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t>target_label</w:t>
      </w:r>
    </w:p>
    <w:p w14:paraId="5760F942" w14:textId="74E9FDA4" w:rsidR="00C73896" w:rsidRDefault="00C73896">
      <w:pPr>
        <w:rPr>
          <w:sz w:val="32"/>
          <w:szCs w:val="32"/>
        </w:rPr>
      </w:pPr>
      <w:r>
        <w:rPr>
          <w:sz w:val="32"/>
          <w:szCs w:val="32"/>
        </w:rPr>
        <w:t>Has the same numerical value as current_target but is a character string with %/&lt; symbols.</w:t>
      </w:r>
    </w:p>
    <w:p w14:paraId="03DEFEB5" w14:textId="77777777" w:rsidR="00BA43C8" w:rsidRDefault="00BA43C8">
      <w:pPr>
        <w:rPr>
          <w:sz w:val="32"/>
          <w:szCs w:val="32"/>
        </w:rPr>
      </w:pPr>
    </w:p>
    <w:p w14:paraId="11242AF8" w14:textId="57661A18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t>direction</w:t>
      </w:r>
    </w:p>
    <w:p w14:paraId="4897A5C8" w14:textId="15F85B6F" w:rsidR="00BA43C8" w:rsidRDefault="00C73896">
      <w:pPr>
        <w:rPr>
          <w:sz w:val="32"/>
          <w:szCs w:val="32"/>
        </w:rPr>
      </w:pPr>
      <w:r>
        <w:rPr>
          <w:sz w:val="32"/>
          <w:szCs w:val="32"/>
        </w:rPr>
        <w:t>A flag describing whether the ideal value for this QPI is 0% or 100%. This is used to calculate whether a QPI has been met or not.</w:t>
      </w:r>
    </w:p>
    <w:p w14:paraId="59BC5B0F" w14:textId="77777777" w:rsidR="00C73896" w:rsidRDefault="00C73896">
      <w:pPr>
        <w:rPr>
          <w:sz w:val="32"/>
          <w:szCs w:val="32"/>
        </w:rPr>
      </w:pPr>
    </w:p>
    <w:p w14:paraId="66930717" w14:textId="167ADAEB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t>qpi_label_short</w:t>
      </w:r>
    </w:p>
    <w:p w14:paraId="52070278" w14:textId="1AA4AED4" w:rsidR="00C73896" w:rsidRDefault="00C73896">
      <w:pPr>
        <w:rPr>
          <w:sz w:val="32"/>
          <w:szCs w:val="32"/>
        </w:rPr>
      </w:pPr>
      <w:r>
        <w:rPr>
          <w:sz w:val="32"/>
          <w:szCs w:val="32"/>
        </w:rPr>
        <w:t>A short label for the QPI used in some places in the dashboard.</w:t>
      </w:r>
    </w:p>
    <w:p w14:paraId="731339F0" w14:textId="77777777" w:rsidR="00BA43C8" w:rsidRDefault="00BA43C8">
      <w:pPr>
        <w:rPr>
          <w:sz w:val="32"/>
          <w:szCs w:val="32"/>
        </w:rPr>
      </w:pPr>
    </w:p>
    <w:p w14:paraId="5140DB25" w14:textId="555C1798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t>previous_target</w:t>
      </w:r>
    </w:p>
    <w:p w14:paraId="6D40B0D5" w14:textId="6BF593E2" w:rsidR="00BA43C8" w:rsidRDefault="00C73896">
      <w:pPr>
        <w:rPr>
          <w:sz w:val="32"/>
          <w:szCs w:val="32"/>
        </w:rPr>
      </w:pPr>
      <w:r>
        <w:rPr>
          <w:sz w:val="32"/>
          <w:szCs w:val="32"/>
        </w:rPr>
        <w:t>Not used</w:t>
      </w:r>
      <w:r w:rsidR="002D06BC">
        <w:rPr>
          <w:sz w:val="32"/>
          <w:szCs w:val="32"/>
        </w:rPr>
        <w:t>.</w:t>
      </w:r>
    </w:p>
    <w:p w14:paraId="7DD1A327" w14:textId="56EDA5C9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lastRenderedPageBreak/>
        <w:t>qpi_subtitle</w:t>
      </w:r>
    </w:p>
    <w:p w14:paraId="290FCDF3" w14:textId="210F8E94" w:rsidR="00BA43C8" w:rsidRDefault="00C73896">
      <w:pPr>
        <w:rPr>
          <w:sz w:val="32"/>
          <w:szCs w:val="32"/>
        </w:rPr>
      </w:pPr>
      <w:r>
        <w:rPr>
          <w:sz w:val="32"/>
          <w:szCs w:val="32"/>
        </w:rPr>
        <w:t>Not used?</w:t>
      </w:r>
    </w:p>
    <w:p w14:paraId="4B1FCB38" w14:textId="77777777" w:rsidR="00C73896" w:rsidRDefault="00C73896">
      <w:pPr>
        <w:rPr>
          <w:sz w:val="32"/>
          <w:szCs w:val="32"/>
        </w:rPr>
      </w:pPr>
    </w:p>
    <w:p w14:paraId="23AB1DC9" w14:textId="53D1F9FF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t>SurgDiag</w:t>
      </w:r>
    </w:p>
    <w:p w14:paraId="0A92B067" w14:textId="0F6D55D2" w:rsidR="00C73896" w:rsidRPr="00BA43C8" w:rsidRDefault="00C73896">
      <w:pPr>
        <w:rPr>
          <w:sz w:val="32"/>
          <w:szCs w:val="32"/>
        </w:rPr>
      </w:pPr>
      <w:r>
        <w:rPr>
          <w:sz w:val="32"/>
          <w:szCs w:val="32"/>
        </w:rPr>
        <w:t>Whether this is a surgical QPI</w:t>
      </w:r>
      <w:r w:rsidR="000E1E8F">
        <w:rPr>
          <w:sz w:val="32"/>
          <w:szCs w:val="32"/>
        </w:rPr>
        <w:t xml:space="preserve"> or not</w:t>
      </w:r>
      <w:r>
        <w:rPr>
          <w:sz w:val="32"/>
          <w:szCs w:val="32"/>
        </w:rPr>
        <w:t>.</w:t>
      </w:r>
    </w:p>
    <w:sectPr w:rsidR="00C73896" w:rsidRPr="00BA4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C8"/>
    <w:rsid w:val="000E1E8F"/>
    <w:rsid w:val="00140596"/>
    <w:rsid w:val="002D06BC"/>
    <w:rsid w:val="00B9136E"/>
    <w:rsid w:val="00BA43C8"/>
    <w:rsid w:val="00BC0983"/>
    <w:rsid w:val="00C73896"/>
    <w:rsid w:val="00D56D12"/>
    <w:rsid w:val="00F2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CEC7"/>
  <w15:chartTrackingRefBased/>
  <w15:docId w15:val="{C9AE7CD7-470D-40C2-9BD3-30138ADD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NHSS National Services Scotland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Morton</dc:creator>
  <cp:keywords/>
  <dc:description/>
  <cp:lastModifiedBy>Pauline Ward</cp:lastModifiedBy>
  <cp:revision>3</cp:revision>
  <dcterms:created xsi:type="dcterms:W3CDTF">2023-11-07T08:58:00Z</dcterms:created>
  <dcterms:modified xsi:type="dcterms:W3CDTF">2024-05-17T11:19:00Z</dcterms:modified>
</cp:coreProperties>
</file>