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7786FC89" w:rsidR="00875B63" w:rsidRPr="00D00DCD" w:rsidRDefault="00875B63" w:rsidP="209E0040">
      <w:pPr>
        <w:pStyle w:val="Title"/>
        <w:rPr>
          <w:color w:val="FF0000"/>
          <w:sz w:val="28"/>
          <w:szCs w:val="28"/>
        </w:rPr>
      </w:pPr>
      <w:r w:rsidRPr="00D00DCD">
        <w:rPr>
          <w:sz w:val="28"/>
          <w:szCs w:val="28"/>
        </w:rPr>
        <w:t xml:space="preserve">Version </w:t>
      </w:r>
      <w:r w:rsidR="00665BF4" w:rsidRPr="00D00DCD">
        <w:rPr>
          <w:sz w:val="28"/>
          <w:szCs w:val="28"/>
        </w:rPr>
        <w:t>0.1</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77777777" w:rsidR="008E2DF9" w:rsidRPr="00827DC1" w:rsidRDefault="008E2DF9" w:rsidP="008E2DF9">
            <w:pPr>
              <w:rPr>
                <w:rFonts w:asciiTheme="minorHAnsi" w:hAnsiTheme="minorHAnsi" w:cstheme="minorHAnsi"/>
                <w:szCs w:val="24"/>
              </w:rPr>
            </w:pPr>
          </w:p>
        </w:tc>
        <w:tc>
          <w:tcPr>
            <w:tcW w:w="1418" w:type="dxa"/>
          </w:tcPr>
          <w:p w14:paraId="0E27B00A" w14:textId="77777777" w:rsidR="008E2DF9" w:rsidRPr="00827DC1" w:rsidRDefault="008E2DF9" w:rsidP="00F33D9E">
            <w:pPr>
              <w:rPr>
                <w:rFonts w:asciiTheme="minorHAnsi" w:hAnsiTheme="minorHAnsi" w:cstheme="minorHAnsi"/>
                <w:szCs w:val="24"/>
              </w:rPr>
            </w:pPr>
          </w:p>
        </w:tc>
        <w:tc>
          <w:tcPr>
            <w:tcW w:w="3827" w:type="dxa"/>
          </w:tcPr>
          <w:p w14:paraId="60061E4C" w14:textId="77777777" w:rsidR="008E2DF9" w:rsidRPr="00827DC1" w:rsidRDefault="008E2DF9" w:rsidP="008E2DF9">
            <w:pPr>
              <w:rPr>
                <w:rFonts w:asciiTheme="minorHAnsi" w:hAnsiTheme="minorHAnsi" w:cstheme="minorHAnsi"/>
                <w:szCs w:val="24"/>
              </w:rPr>
            </w:pPr>
          </w:p>
        </w:tc>
        <w:tc>
          <w:tcPr>
            <w:tcW w:w="2268" w:type="dxa"/>
          </w:tcPr>
          <w:p w14:paraId="44EAFD9C" w14:textId="77777777" w:rsidR="008E2DF9" w:rsidRPr="00827DC1" w:rsidRDefault="008E2DF9" w:rsidP="008E2DF9">
            <w:pPr>
              <w:rPr>
                <w:rFonts w:asciiTheme="minorHAnsi" w:hAnsiTheme="minorHAnsi" w:cstheme="minorHAnsi"/>
                <w:szCs w:val="24"/>
              </w:rPr>
            </w:pPr>
          </w:p>
        </w:tc>
      </w:tr>
      <w:tr w:rsidR="00861281" w:rsidRPr="00827DC1" w14:paraId="4B94D5A5" w14:textId="77777777" w:rsidTr="00A70D5B">
        <w:trPr>
          <w:trHeight w:val="340"/>
        </w:trPr>
        <w:tc>
          <w:tcPr>
            <w:tcW w:w="1838" w:type="dxa"/>
          </w:tcPr>
          <w:p w14:paraId="3DEEC669" w14:textId="77777777" w:rsidR="00861281" w:rsidRPr="00827DC1" w:rsidRDefault="00861281" w:rsidP="008E2DF9">
            <w:pPr>
              <w:rPr>
                <w:rFonts w:asciiTheme="minorHAnsi" w:hAnsiTheme="minorHAnsi" w:cstheme="minorHAnsi"/>
                <w:szCs w:val="24"/>
              </w:rPr>
            </w:pPr>
          </w:p>
        </w:tc>
        <w:tc>
          <w:tcPr>
            <w:tcW w:w="1418" w:type="dxa"/>
          </w:tcPr>
          <w:p w14:paraId="3656B9AB" w14:textId="77777777" w:rsidR="00861281" w:rsidRPr="00827DC1" w:rsidRDefault="00861281" w:rsidP="00F33D9E">
            <w:pPr>
              <w:rPr>
                <w:rFonts w:asciiTheme="minorHAnsi" w:hAnsiTheme="minorHAnsi" w:cstheme="minorHAnsi"/>
                <w:szCs w:val="24"/>
              </w:rPr>
            </w:pPr>
          </w:p>
        </w:tc>
        <w:tc>
          <w:tcPr>
            <w:tcW w:w="3827" w:type="dxa"/>
          </w:tcPr>
          <w:p w14:paraId="45FB0818" w14:textId="77777777" w:rsidR="00861281" w:rsidRPr="00827DC1" w:rsidRDefault="00861281" w:rsidP="008E2DF9">
            <w:pPr>
              <w:rPr>
                <w:rFonts w:asciiTheme="minorHAnsi" w:hAnsiTheme="minorHAnsi" w:cstheme="minorHAnsi"/>
                <w:szCs w:val="24"/>
              </w:rPr>
            </w:pPr>
          </w:p>
        </w:tc>
        <w:tc>
          <w:tcPr>
            <w:tcW w:w="2268" w:type="dxa"/>
          </w:tcPr>
          <w:p w14:paraId="049F31CB" w14:textId="77777777" w:rsidR="00861281" w:rsidRPr="00827DC1" w:rsidRDefault="00861281" w:rsidP="008E2DF9">
            <w:pPr>
              <w:rPr>
                <w:rFonts w:asciiTheme="minorHAnsi" w:hAnsiTheme="minorHAnsi" w:cstheme="minorHAnsi"/>
                <w:szCs w:val="24"/>
              </w:rPr>
            </w:pP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Data relating to the performance against each QPI for each </w:t>
            </w:r>
            <w:proofErr w:type="gramStart"/>
            <w:r>
              <w:rPr>
                <w:rFonts w:asciiTheme="minorHAnsi" w:hAnsiTheme="minorHAnsi" w:cstheme="minorHAnsi"/>
                <w:szCs w:val="24"/>
              </w:rPr>
              <w:t>location</w:t>
            </w:r>
            <w:proofErr w:type="gramEnd"/>
          </w:p>
          <w:p w14:paraId="40107CBF" w14:textId="77777777" w:rsidR="001C6ECE" w:rsidRDefault="001C6ECE" w:rsidP="001C6ECE">
            <w:pPr>
              <w:spacing w:line="240" w:lineRule="auto"/>
              <w:rPr>
                <w:rFonts w:asciiTheme="minorHAnsi" w:hAnsiTheme="minorHAnsi" w:cstheme="minorHAnsi"/>
                <w:szCs w:val="24"/>
              </w:rPr>
            </w:pPr>
            <w:proofErr w:type="spellStart"/>
            <w:r>
              <w:rPr>
                <w:rFonts w:asciiTheme="minorHAnsi" w:hAnsiTheme="minorHAnsi" w:cstheme="minorHAnsi"/>
                <w:szCs w:val="24"/>
              </w:rPr>
              <w:t>Background_Data_Age_Gender</w:t>
            </w:r>
            <w:proofErr w:type="spellEnd"/>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numbers broken down by age and </w:t>
            </w:r>
            <w:proofErr w:type="gramStart"/>
            <w:r>
              <w:rPr>
                <w:rFonts w:asciiTheme="minorHAnsi" w:hAnsiTheme="minorHAnsi" w:cstheme="minorHAnsi"/>
                <w:szCs w:val="24"/>
              </w:rPr>
              <w:t>gender</w:t>
            </w:r>
            <w:proofErr w:type="gramEnd"/>
          </w:p>
          <w:p w14:paraId="7E62881E" w14:textId="77777777" w:rsidR="001C6ECE" w:rsidRDefault="001C6ECE" w:rsidP="001C6ECE">
            <w:pPr>
              <w:spacing w:line="240" w:lineRule="auto"/>
              <w:rPr>
                <w:rFonts w:asciiTheme="minorHAnsi" w:hAnsiTheme="minorHAnsi" w:cstheme="minorHAnsi"/>
                <w:szCs w:val="24"/>
              </w:rPr>
            </w:pPr>
            <w:proofErr w:type="spellStart"/>
            <w:r>
              <w:rPr>
                <w:rFonts w:asciiTheme="minorHAnsi" w:hAnsiTheme="minorHAnsi" w:cstheme="minorHAnsi"/>
                <w:szCs w:val="24"/>
              </w:rPr>
              <w:t>Background_Data_Case</w:t>
            </w:r>
            <w:proofErr w:type="spellEnd"/>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D7238C" w:rsidRDefault="006F14A4" w:rsidP="0059626B">
            <w:pPr>
              <w:spacing w:line="240" w:lineRule="auto"/>
              <w:rPr>
                <w:rFonts w:asciiTheme="minorHAnsi" w:hAnsiTheme="minorHAnsi" w:cstheme="minorHAnsi"/>
                <w:szCs w:val="24"/>
              </w:rPr>
            </w:pPr>
            <w:r w:rsidRPr="006F14A4">
              <w:rPr>
                <w:rFonts w:asciiTheme="minorHAnsi" w:hAnsiTheme="minorHAnsi" w:cstheme="minorHAnsi"/>
                <w:color w:val="FF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lastRenderedPageBreak/>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765652CD" w:rsidR="00AC5E38" w:rsidRDefault="00E47905" w:rsidP="00AC5E38">
      <w:hyperlink r:id="rId12" w:history="1">
        <w:r w:rsidR="00D775F2">
          <w:rPr>
            <w:rStyle w:val="Hyperlink"/>
          </w:rPr>
          <w:t>\\Isdsf00d03\</w:t>
        </w:r>
        <w:r w:rsidR="00CB3D2E" w:rsidRPr="00CB3D2E">
          <w:rPr>
            <w:rStyle w:val="Hyperlink"/>
          </w:rPr>
          <w:t>quality_indicators\Benchmarking\Cancer QPIs\Data</w:t>
        </w:r>
      </w:hyperlink>
      <w:r w:rsidR="00CB3D2E">
        <w:rPr>
          <w:rStyle w:val="Hyperlink"/>
        </w:rPr>
        <w:t>\</w:t>
      </w:r>
    </w:p>
    <w:p w14:paraId="61CDCEAD" w14:textId="19AD30B8" w:rsidR="005A55BF" w:rsidRPr="002820FB" w:rsidRDefault="005A55BF" w:rsidP="002820FB">
      <w:pPr>
        <w:pStyle w:val="Heading2"/>
      </w:pPr>
    </w:p>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w:t>
      </w:r>
      <w:proofErr w:type="spellStart"/>
      <w:r>
        <w:t>new_process</w:t>
      </w:r>
      <w:proofErr w:type="spellEnd"/>
      <w:r>
        <w:t xml:space="preserve">’ folder. In </w:t>
      </w:r>
      <w:proofErr w:type="spellStart"/>
      <w:r>
        <w:t>new_process</w:t>
      </w:r>
      <w:proofErr w:type="spellEnd"/>
      <w:r>
        <w:t xml:space="preserve"> there is a folder called ‘</w:t>
      </w:r>
      <w:proofErr w:type="spellStart"/>
      <w:r>
        <w:t>blank_folder_structure</w:t>
      </w:r>
      <w:proofErr w:type="spellEnd"/>
      <w:r>
        <w:t>’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w:t>
      </w:r>
      <w:proofErr w:type="spellStart"/>
      <w:r w:rsidR="007E2C1E">
        <w:t>blank_folder_structure</w:t>
      </w:r>
      <w:proofErr w:type="spellEnd"/>
      <w:r w:rsidR="007E2C1E">
        <w:t>’ example and the paths can also be found/edited in the scripts.</w:t>
      </w:r>
      <w:r w:rsidR="002820FB">
        <w:t xml:space="preserve"> The most important file to put in at the start is the most recent HB_Hosp_QPI.xlsx file which can be found in </w:t>
      </w:r>
      <w:proofErr w:type="spellStart"/>
      <w:r w:rsidR="002820FB">
        <w:t>tabvol</w:t>
      </w:r>
      <w:proofErr w:type="spellEnd"/>
      <w:r w:rsidR="002820FB">
        <w:t xml:space="preserve"> or in the output folder from the most recent update prior to the current one. This file should be put in “/</w:t>
      </w:r>
      <w:proofErr w:type="spellStart"/>
      <w:r w:rsidR="002820FB" w:rsidRPr="002820FB">
        <w:t>excels_for_tableau</w:t>
      </w:r>
      <w:proofErr w:type="spellEnd"/>
      <w:r w:rsidR="002820FB">
        <w:t>/</w:t>
      </w:r>
      <w:proofErr w:type="spellStart"/>
      <w:r w:rsidR="002820FB" w:rsidRPr="002820FB">
        <w:t>initial_run</w:t>
      </w:r>
      <w:proofErr w:type="spellEnd"/>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w:t>
      </w:r>
      <w:r>
        <w:lastRenderedPageBreak/>
        <w:t xml:space="preserve">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proofErr w:type="spellStart"/>
      <w:r w:rsidR="00CC6652">
        <w:t>create_</w:t>
      </w:r>
      <w:proofErr w:type="gramStart"/>
      <w:r w:rsidR="00CC6652">
        <w:t>lookup.R</w:t>
      </w:r>
      <w:proofErr w:type="spellEnd"/>
      <w:proofErr w:type="gramEnd"/>
      <w:r w:rsidR="00CC6652">
        <w:t xml:space="preserve">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1079EB3C" w:rsidR="00CB3D2E" w:rsidRDefault="00CB3D2E" w:rsidP="00CB3D2E">
      <w:r>
        <w:t>The</w:t>
      </w:r>
      <w:r w:rsidR="009607C2">
        <w:t xml:space="preserve"> most useful resources for </w:t>
      </w:r>
      <w:r w:rsidR="00C11225">
        <w:t>making manual edits to</w:t>
      </w:r>
      <w:r w:rsidR="009607C2">
        <w:t xml:space="preserve"> the lookup are the </w:t>
      </w:r>
      <w:hyperlink r:id="rId13" w:history="1">
        <w:proofErr w:type="spellStart"/>
        <w:r w:rsidR="009607C2" w:rsidRPr="009607C2">
          <w:rPr>
            <w:rStyle w:val="Hyperlink"/>
          </w:rPr>
          <w:t>WoSCAN</w:t>
        </w:r>
        <w:proofErr w:type="spellEnd"/>
      </w:hyperlink>
      <w:r w:rsidR="009607C2">
        <w:t xml:space="preserve"> regional reports for each TSG.</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4"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 xml:space="preserve">The </w:t>
      </w:r>
      <w:proofErr w:type="spellStart"/>
      <w:proofErr w:type="gramStart"/>
      <w:r>
        <w:t>housekeeping.R</w:t>
      </w:r>
      <w:proofErr w:type="spellEnd"/>
      <w:proofErr w:type="gramEnd"/>
      <w:r>
        <w:t xml:space="preserve">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w:t>
      </w:r>
      <w:proofErr w:type="spellStart"/>
      <w:r>
        <w:t>excels_for_tableau</w:t>
      </w:r>
      <w:proofErr w:type="spellEnd"/>
      <w:r>
        <w:t>/</w:t>
      </w:r>
      <w:proofErr w:type="spellStart"/>
      <w:r w:rsidR="002820FB">
        <w:t>initial_run</w:t>
      </w:r>
      <w:proofErr w:type="spellEnd"/>
      <w:r w:rsidR="002820FB">
        <w:t>/</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proofErr w:type="spellStart"/>
      <w:proofErr w:type="gramStart"/>
      <w:r>
        <w:t>housekeeping.R</w:t>
      </w:r>
      <w:proofErr w:type="spellEnd"/>
      <w:proofErr w:type="gramEnd"/>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proofErr w:type="spellStart"/>
      <w:r>
        <w:t>create_</w:t>
      </w:r>
      <w:proofErr w:type="gramStart"/>
      <w:r>
        <w:t>lookup.R</w:t>
      </w:r>
      <w:proofErr w:type="spellEnd"/>
      <w:proofErr w:type="gramEnd"/>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proofErr w:type="spellStart"/>
      <w:r>
        <w:lastRenderedPageBreak/>
        <w:t>create_</w:t>
      </w:r>
      <w:proofErr w:type="gramStart"/>
      <w:r>
        <w:t>templates.R</w:t>
      </w:r>
      <w:proofErr w:type="spellEnd"/>
      <w:proofErr w:type="gramEnd"/>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w:t>
      </w:r>
      <w:proofErr w:type="spellStart"/>
      <w:proofErr w:type="gramStart"/>
      <w:r w:rsidR="006A7DC5">
        <w:t>housekeeping.R</w:t>
      </w:r>
      <w:proofErr w:type="spellEnd"/>
      <w:proofErr w:type="gramEnd"/>
      <w:r w:rsidR="006A7DC5">
        <w:t xml:space="preserve">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w:t>
      </w:r>
      <w:proofErr w:type="spellStart"/>
      <w:r>
        <w:t>data_submissions</w:t>
      </w:r>
      <w:proofErr w:type="spellEnd"/>
      <w:r>
        <w:t>/ folder.</w:t>
      </w:r>
    </w:p>
    <w:p w14:paraId="68207000" w14:textId="77777777" w:rsidR="00F36C5B" w:rsidRDefault="00F36C5B" w:rsidP="003E7F5F"/>
    <w:p w14:paraId="490C2ADD" w14:textId="026ACC4D" w:rsidR="006A7DC5" w:rsidRDefault="006A7DC5" w:rsidP="006A7DC5">
      <w:pPr>
        <w:pStyle w:val="Heading3"/>
      </w:pPr>
      <w:proofErr w:type="spellStart"/>
      <w:r>
        <w:t>check_</w:t>
      </w:r>
      <w:proofErr w:type="gramStart"/>
      <w:r>
        <w:t>submissions.R</w:t>
      </w:r>
      <w:proofErr w:type="spellEnd"/>
      <w:proofErr w:type="gramEnd"/>
    </w:p>
    <w:p w14:paraId="0EE10FA0" w14:textId="32FC2035" w:rsidR="006A7DC5" w:rsidRDefault="006A7DC5" w:rsidP="006A7DC5">
      <w:r w:rsidRPr="006A7DC5">
        <w:t>Once the data submissions have been sent back by the networks this script can be run to</w:t>
      </w:r>
      <w:r>
        <w:t xml:space="preserve"> check that the totals match. The sum of the boards within a network should equal the network figure given in the submission. For surgical QPIs the hospital figures must also add up to the network total. Any differences will be flagged up by this script.</w:t>
      </w:r>
      <w:r w:rsidR="00F36C5B">
        <w:t xml:space="preserve"> The two objects created at the end of the script (</w:t>
      </w:r>
      <w:proofErr w:type="spellStart"/>
      <w:r w:rsidR="00F36C5B" w:rsidRPr="00F36C5B">
        <w:t>z_board_totals</w:t>
      </w:r>
      <w:proofErr w:type="spellEnd"/>
      <w:r w:rsidR="00F36C5B">
        <w:t xml:space="preserve"> and </w:t>
      </w:r>
      <w:proofErr w:type="spellStart"/>
      <w:r w:rsidR="00F36C5B" w:rsidRPr="00F36C5B">
        <w:t>z_hospital_totals</w:t>
      </w:r>
      <w:proofErr w:type="spellEnd"/>
      <w:r w:rsidR="00F36C5B">
        <w:t xml:space="preserve">) will be empty if all the numbers </w:t>
      </w:r>
      <w:proofErr w:type="gramStart"/>
      <w:r w:rsidR="00F36C5B">
        <w:t>match</w:t>
      </w:r>
      <w:proofErr w:type="gramEnd"/>
      <w:r w:rsidR="00F36C5B">
        <w:t xml:space="preserve">. If some numbers don’t </w:t>
      </w:r>
      <w:proofErr w:type="gramStart"/>
      <w:r w:rsidR="00F36C5B">
        <w:t>match</w:t>
      </w:r>
      <w:proofErr w:type="gramEnd"/>
      <w:r w:rsidR="00F36C5B">
        <w:t xml:space="preserve"> then the rows in these objects will specify what data to check.</w:t>
      </w:r>
    </w:p>
    <w:p w14:paraId="1CFEDA38" w14:textId="77777777" w:rsidR="00F36C5B" w:rsidRPr="006A7DC5" w:rsidRDefault="00F36C5B" w:rsidP="006A7DC5"/>
    <w:p w14:paraId="671CF1C5" w14:textId="4F6F51BF" w:rsidR="00D40A7B" w:rsidRDefault="00D40A7B" w:rsidP="00D40A7B">
      <w:pPr>
        <w:pStyle w:val="Heading3"/>
      </w:pPr>
      <w:proofErr w:type="spellStart"/>
      <w:r>
        <w:t>hb_hosp_</w:t>
      </w:r>
      <w:proofErr w:type="gramStart"/>
      <w:r>
        <w:t>qpi.R</w:t>
      </w:r>
      <w:proofErr w:type="spellEnd"/>
      <w:proofErr w:type="gramEnd"/>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proofErr w:type="gramStart"/>
      <w:r w:rsidR="00EE4A54">
        <w:t>Firstly</w:t>
      </w:r>
      <w:proofErr w:type="gramEnd"/>
      <w:r w:rsidR="00EE4A54">
        <w:t xml:space="preserve"> the script pulls in the data submissions from the /</w:t>
      </w:r>
      <w:proofErr w:type="spellStart"/>
      <w:r w:rsidR="00EE4A54">
        <w:t>data_submissions</w:t>
      </w:r>
      <w:proofErr w:type="spellEnd"/>
      <w:r w:rsidR="00EE4A54">
        <w:t xml:space="preserve">/ folder and formats them. Then it creates the Scotland totals by adding up the network figures for each QPI. The lookup is then joined onto the data by matching the year, TSG and QPI name. </w:t>
      </w:r>
      <w:proofErr w:type="gramStart"/>
      <w:r w:rsidR="00EE4A54">
        <w:t>Finally</w:t>
      </w:r>
      <w:proofErr w:type="gramEnd"/>
      <w:r w:rsidR="00EE4A54">
        <w:t xml:space="preserve"> the additional variables are derived and the new </w:t>
      </w:r>
      <w:r w:rsidR="007624B7">
        <w:t>HB_Hosp_QPI.</w:t>
      </w:r>
      <w:r w:rsidR="006442A3">
        <w:t>xlsx</w:t>
      </w:r>
      <w:r w:rsidR="00EE4A54">
        <w:t xml:space="preserve"> is saved out</w:t>
      </w:r>
      <w:r w:rsidR="007624B7">
        <w:t xml:space="preserve"> to </w:t>
      </w:r>
      <w:proofErr w:type="spellStart"/>
      <w:r w:rsidR="007624B7">
        <w:t>excels_for</w:t>
      </w:r>
      <w:r w:rsidR="006442A3">
        <w:t>_tableau</w:t>
      </w:r>
      <w:proofErr w:type="spellEnd"/>
      <w:r w:rsidR="006442A3">
        <w:t>/</w:t>
      </w:r>
      <w:proofErr w:type="spellStart"/>
      <w:r w:rsidR="006442A3">
        <w:t>initial_run</w:t>
      </w:r>
      <w:proofErr w:type="spellEnd"/>
      <w:r w:rsidR="006442A3">
        <w:t>/output/</w:t>
      </w:r>
      <w:r w:rsidR="00EE4A54">
        <w:t>.</w:t>
      </w:r>
    </w:p>
    <w:p w14:paraId="5E73D473" w14:textId="77777777" w:rsidR="00D40A7B" w:rsidRPr="00D40A7B" w:rsidRDefault="00D40A7B" w:rsidP="00D40A7B"/>
    <w:p w14:paraId="1CF13503" w14:textId="5AD1231D" w:rsidR="00D40A7B" w:rsidRDefault="00D40A7B" w:rsidP="00D40A7B">
      <w:pPr>
        <w:pStyle w:val="Heading3"/>
      </w:pPr>
      <w:proofErr w:type="spellStart"/>
      <w:r>
        <w:t>age_</w:t>
      </w:r>
      <w:proofErr w:type="gramStart"/>
      <w:r>
        <w:t>gender.R</w:t>
      </w:r>
      <w:proofErr w:type="spellEnd"/>
      <w:proofErr w:type="gramEnd"/>
    </w:p>
    <w:p w14:paraId="123C67FD" w14:textId="048DB6C4" w:rsidR="00EE4A54" w:rsidRDefault="00EE4A54" w:rsidP="00EE4A54">
      <w:r>
        <w:t xml:space="preserve">This script pulls in the data from the </w:t>
      </w:r>
      <w:proofErr w:type="spellStart"/>
      <w:r>
        <w:t>backgroundInfo</w:t>
      </w:r>
      <w:proofErr w:type="spellEnd"/>
      <w:r>
        <w:t xml:space="preserve">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proofErr w:type="spellStart"/>
      <w:r>
        <w:t>case_</w:t>
      </w:r>
      <w:proofErr w:type="gramStart"/>
      <w:r>
        <w:t>asc.R</w:t>
      </w:r>
      <w:proofErr w:type="spellEnd"/>
      <w:proofErr w:type="gramEnd"/>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proofErr w:type="spellStart"/>
      <w:r w:rsidR="006135A4" w:rsidRPr="006135A4">
        <w:t>excels_for_tableau</w:t>
      </w:r>
      <w:proofErr w:type="spellEnd"/>
      <w:r w:rsidR="006135A4" w:rsidRPr="006135A4">
        <w:t>/input/</w:t>
      </w:r>
      <w:r w:rsidR="006135A4">
        <w:t xml:space="preserve"> folder. The second half of this script will then combine the new data with the existing data and export the updated file to </w:t>
      </w:r>
      <w:proofErr w:type="spellStart"/>
      <w:r w:rsidR="006135A4" w:rsidRPr="006135A4">
        <w:t>excels_for_tableau</w:t>
      </w:r>
      <w:proofErr w:type="spellEnd"/>
      <w:r w:rsidR="006135A4" w:rsidRPr="006135A4">
        <w:t>/</w:t>
      </w:r>
      <w:r w:rsidR="006135A4">
        <w:t>output/.</w:t>
      </w:r>
      <w:r w:rsidR="006442A3">
        <w:t xml:space="preserve"> Like the </w:t>
      </w:r>
      <w:proofErr w:type="spellStart"/>
      <w:r w:rsidR="006442A3">
        <w:t>age_</w:t>
      </w:r>
      <w:proofErr w:type="gramStart"/>
      <w:r w:rsidR="006442A3">
        <w:t>gender.R</w:t>
      </w:r>
      <w:proofErr w:type="spellEnd"/>
      <w:proofErr w:type="gramEnd"/>
      <w:r w:rsidR="006442A3">
        <w:t xml:space="preserve"> script there is an existing version that Garry uses instead of this one.</w:t>
      </w:r>
    </w:p>
    <w:p w14:paraId="6FB78CEB" w14:textId="77777777" w:rsidR="006442A3" w:rsidRDefault="006442A3" w:rsidP="00EE4A54"/>
    <w:p w14:paraId="4D2DAF7B" w14:textId="11571B17" w:rsidR="006442A3" w:rsidRDefault="006442A3" w:rsidP="00EE4A54">
      <w:r>
        <w:t xml:space="preserve">After the above scripts are run you will have a set of Tableau files in </w:t>
      </w:r>
      <w:proofErr w:type="spellStart"/>
      <w:r>
        <w:t>excels_for_tableau</w:t>
      </w:r>
      <w:proofErr w:type="spellEnd"/>
      <w:r>
        <w:t>/</w:t>
      </w:r>
      <w:proofErr w:type="spellStart"/>
      <w:r>
        <w:t>initial_run</w:t>
      </w:r>
      <w:proofErr w:type="spellEnd"/>
      <w:r>
        <w:t xml:space="preserve">/output/ which are ready to be copied over to </w:t>
      </w:r>
      <w:proofErr w:type="spellStart"/>
      <w:r>
        <w:t>tabvol</w:t>
      </w:r>
      <w:proofErr w:type="spellEnd"/>
      <w:r>
        <w:t xml:space="preserve"> to </w:t>
      </w:r>
      <w:r>
        <w:lastRenderedPageBreak/>
        <w:t>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proofErr w:type="spellStart"/>
      <w:r>
        <w:t>change_qpi_</w:t>
      </w:r>
      <w:proofErr w:type="gramStart"/>
      <w:r>
        <w:t>names.R</w:t>
      </w:r>
      <w:proofErr w:type="spellEnd"/>
      <w:proofErr w:type="gramEnd"/>
    </w:p>
    <w:p w14:paraId="518FCC3E" w14:textId="558869C0" w:rsidR="00512CC7" w:rsidRDefault="00512CC7" w:rsidP="00512CC7">
      <w:r>
        <w:t xml:space="preserve">Sometimes QPI names need to be changed. The most common change required is when QPIs are archived and need to have ‘years </w:t>
      </w:r>
      <w:proofErr w:type="gramStart"/>
      <w:r>
        <w:t>x:y</w:t>
      </w:r>
      <w:proofErr w:type="gramEnd"/>
      <w:r>
        <w:t xml:space="preserve">’ added to the end of their name. This script edits </w:t>
      </w:r>
      <w:r w:rsidR="006442A3">
        <w:t>HB_Hosp_QPI.</w:t>
      </w:r>
      <w:r w:rsidR="006442A3">
        <w:t>xlsx</w:t>
      </w:r>
      <w:r w:rsidR="006442A3">
        <w:t xml:space="preserve">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 xml:space="preserve">This script takes its input files from </w:t>
      </w:r>
      <w:proofErr w:type="spellStart"/>
      <w:r>
        <w:t>excels_for_tableau</w:t>
      </w:r>
      <w:proofErr w:type="spellEnd"/>
      <w:r>
        <w:t>/</w:t>
      </w:r>
      <w:proofErr w:type="spellStart"/>
      <w:r>
        <w:t>qpi_name_changes</w:t>
      </w:r>
      <w:proofErr w:type="spellEnd"/>
      <w:r>
        <w:t>/input/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proofErr w:type="spellStart"/>
      <w:r>
        <w:t>change_hospital_</w:t>
      </w:r>
      <w:proofErr w:type="gramStart"/>
      <w:r>
        <w:t>names.R</w:t>
      </w:r>
      <w:proofErr w:type="spellEnd"/>
      <w:proofErr w:type="gramEnd"/>
    </w:p>
    <w:p w14:paraId="50D2820E" w14:textId="451542C9" w:rsidR="00E47905" w:rsidRPr="00E47905" w:rsidRDefault="00E47905" w:rsidP="00E47905">
      <w:r>
        <w:t>Similar concept as the script above. A lookup of old and new hospital names is in the /lookup/ folder and the input and output HB_Hosp_QPI.xlsx is in /</w:t>
      </w:r>
      <w:proofErr w:type="spellStart"/>
      <w:r>
        <w:t>excels_for_tableau</w:t>
      </w:r>
      <w:proofErr w:type="spellEnd"/>
      <w:r>
        <w:t>/</w:t>
      </w:r>
      <w:proofErr w:type="spellStart"/>
      <w:r>
        <w:t>hospital_name_changes</w:t>
      </w:r>
      <w:proofErr w:type="spellEnd"/>
      <w:r>
        <w:t>/.</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proofErr w:type="spellStart"/>
      <w:r>
        <w:t>late_lookup_</w:t>
      </w:r>
      <w:proofErr w:type="gramStart"/>
      <w:r>
        <w:t>edits.R</w:t>
      </w:r>
      <w:proofErr w:type="spellEnd"/>
      <w:proofErr w:type="gramEnd"/>
    </w:p>
    <w:p w14:paraId="225ADD9E" w14:textId="5F2A839B" w:rsidR="00512CC7" w:rsidRDefault="002F08D1" w:rsidP="00512CC7">
      <w:proofErr w:type="gramStart"/>
      <w:r>
        <w:t>Often</w:t>
      </w:r>
      <w:proofErr w:type="gramEnd"/>
      <w:r>
        <w:t xml:space="preserve">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w:t>
      </w:r>
      <w:proofErr w:type="spellStart"/>
      <w:r w:rsidR="00E47905">
        <w:t>excels_for_tableau</w:t>
      </w:r>
      <w:proofErr w:type="spellEnd"/>
      <w:r w:rsidR="00E47905">
        <w:t>/</w:t>
      </w:r>
      <w:proofErr w:type="spellStart"/>
      <w:r w:rsidR="00E47905">
        <w:t>late_lookup_edits</w:t>
      </w:r>
      <w:proofErr w:type="spellEnd"/>
      <w:r w:rsidR="00E47905">
        <w:t>/</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 xml:space="preserve">The scripts </w:t>
      </w:r>
      <w:proofErr w:type="spellStart"/>
      <w:proofErr w:type="gramStart"/>
      <w:r>
        <w:t>functions.R</w:t>
      </w:r>
      <w:proofErr w:type="spellEnd"/>
      <w:proofErr w:type="gramEnd"/>
      <w:r>
        <w:t xml:space="preserve"> and packages.</w:t>
      </w:r>
      <w:proofErr w:type="spellStart"/>
      <w:r>
        <w:t>R are</w:t>
      </w:r>
      <w:proofErr w:type="spellEnd"/>
      <w:r>
        <w:t xml:space="preserv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1CAF30B1" w:rsidR="001B75E0" w:rsidRPr="00D91AA6" w:rsidRDefault="00B6425C" w:rsidP="00B6425C">
      <w:pPr>
        <w:pStyle w:val="Heading2"/>
      </w:pPr>
      <w:r>
        <w:t>Step x: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 xml:space="preserve">Move files to </w:t>
      </w:r>
      <w:proofErr w:type="spellStart"/>
      <w:proofErr w:type="gramStart"/>
      <w:r>
        <w:t>tabvol</w:t>
      </w:r>
      <w:proofErr w:type="spellEnd"/>
      <w:proofErr w:type="gramEnd"/>
    </w:p>
    <w:p w14:paraId="69587921" w14:textId="3E68CE49" w:rsidR="0015547D" w:rsidRPr="0015547D" w:rsidRDefault="0015547D" w:rsidP="0015547D">
      <w:r>
        <w:t xml:space="preserve">The excel files which actually populate the Tableau dashboards have to be kept in a specific folder called </w:t>
      </w:r>
      <w:hyperlink r:id="rId15" w:history="1">
        <w:proofErr w:type="spellStart"/>
        <w:r w:rsidRPr="0015547D">
          <w:rPr>
            <w:rStyle w:val="Hyperlink"/>
          </w:rPr>
          <w:t>tabvol</w:t>
        </w:r>
        <w:proofErr w:type="spellEnd"/>
      </w:hyperlink>
      <w:r>
        <w:t xml:space="preserve">. Copy all updated files from the QPIs folder into </w:t>
      </w:r>
      <w:proofErr w:type="spellStart"/>
      <w:r>
        <w:t>tabvol</w:t>
      </w:r>
      <w:proofErr w:type="spellEnd"/>
      <w:r>
        <w:t>. Making sure to keep the names the same as this is a requirement for Tableau to recognise the files.</w:t>
      </w:r>
    </w:p>
    <w:p w14:paraId="2B45D12D" w14:textId="2DFEAB1C" w:rsidR="0015547D" w:rsidRPr="0015547D" w:rsidRDefault="00C11225" w:rsidP="0015547D">
      <w:pPr>
        <w:pStyle w:val="Heading3"/>
      </w:pPr>
      <w:r>
        <w:lastRenderedPageBreak/>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6"/>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7"/>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 xml:space="preserve">Set default </w:t>
      </w:r>
      <w:proofErr w:type="gramStart"/>
      <w:r>
        <w:t>values</w:t>
      </w:r>
      <w:proofErr w:type="gramEnd"/>
    </w:p>
    <w:p w14:paraId="3C814A10" w14:textId="11701CFD" w:rsidR="0015547D" w:rsidRPr="0015547D" w:rsidRDefault="00BE0D3F" w:rsidP="0015547D">
      <w:r>
        <w:t>The dropdown/</w:t>
      </w:r>
      <w:proofErr w:type="spellStart"/>
      <w:r>
        <w:t>tickbox</w:t>
      </w:r>
      <w:proofErr w:type="spellEnd"/>
      <w:r>
        <w:t xml:space="preserve"> values that are selected at the time of publication are what determines the default values when viewing the dashboard as a user. </w:t>
      </w:r>
      <w:r w:rsidR="0015547D">
        <w:t xml:space="preserve">When dashboard users log </w:t>
      </w:r>
      <w:proofErr w:type="gramStart"/>
      <w:r>
        <w:t>i</w:t>
      </w:r>
      <w:r w:rsidR="0015547D">
        <w:t>n</w:t>
      </w:r>
      <w:proofErr w:type="gramEnd"/>
      <w:r w:rsidR="0015547D">
        <w:t xml:space="preserve">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t xml:space="preserve">Publish to </w:t>
      </w:r>
      <w:proofErr w:type="gramStart"/>
      <w:r>
        <w:t>preprod</w:t>
      </w:r>
      <w:proofErr w:type="gramEnd"/>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8"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lastRenderedPageBreak/>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w:t>
      </w:r>
      <w:proofErr w:type="gramStart"/>
      <w:r w:rsidR="0042166F">
        <w:t>AVG(</w:t>
      </w:r>
      <w:proofErr w:type="gramEnd"/>
      <w:r w:rsidR="0042166F">
        <w:t>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19"/>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 xml:space="preserve">Migrate to </w:t>
      </w:r>
      <w:proofErr w:type="gramStart"/>
      <w:r>
        <w:t>live</w:t>
      </w:r>
      <w:proofErr w:type="gramEnd"/>
    </w:p>
    <w:p w14:paraId="51243E2B" w14:textId="77777777" w:rsidR="00BE0D3F" w:rsidRPr="00BE0D3F" w:rsidRDefault="00BE0D3F" w:rsidP="00BE0D3F"/>
    <w:p w14:paraId="0F4487F5" w14:textId="4F24BC61" w:rsidR="00762AAE" w:rsidRDefault="00762AAE" w:rsidP="00762AAE">
      <w:pPr>
        <w:pStyle w:val="Heading2"/>
      </w:pPr>
      <w:r>
        <w:t>Step x: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proofErr w:type="gramStart"/>
            <w:r>
              <w:rPr>
                <w:rFonts w:ascii="Calibri" w:hAnsi="Calibri" w:cs="Calibri"/>
                <w:color w:val="000000"/>
                <w:sz w:val="22"/>
                <w:szCs w:val="22"/>
                <w:lang w:eastAsia="en-GB"/>
              </w:rPr>
              <w:t>South East</w:t>
            </w:r>
            <w:proofErr w:type="gramEnd"/>
            <w:r>
              <w:rPr>
                <w:rFonts w:ascii="Calibri" w:hAnsi="Calibri" w:cs="Calibri"/>
                <w:color w:val="000000"/>
                <w:sz w:val="22"/>
                <w:szCs w:val="22"/>
                <w:lang w:eastAsia="en-GB"/>
              </w:rPr>
              <w:t xml:space="preserve">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proofErr w:type="spellStart"/>
            <w:r>
              <w:rPr>
                <w:rFonts w:ascii="Calibri" w:hAnsi="Calibri" w:cs="Calibri"/>
                <w:color w:val="000000"/>
                <w:sz w:val="22"/>
                <w:szCs w:val="22"/>
                <w:lang w:eastAsia="en-GB"/>
              </w:rPr>
              <w:t>WoSCAN</w:t>
            </w:r>
            <w:proofErr w:type="spellEnd"/>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 xml:space="preserve">Ayrshire &amp; Arran, </w:t>
            </w:r>
            <w:proofErr w:type="spellStart"/>
            <w:r>
              <w:rPr>
                <w:rFonts w:ascii="Calibri" w:hAnsi="Calibri" w:cs="Calibri"/>
                <w:color w:val="000000"/>
                <w:sz w:val="22"/>
                <w:szCs w:val="22"/>
                <w:lang w:eastAsia="en-GB"/>
              </w:rPr>
              <w:t>Forth</w:t>
            </w:r>
            <w:proofErr w:type="spellEnd"/>
            <w:r>
              <w:rPr>
                <w:rFonts w:ascii="Calibri" w:hAnsi="Calibri" w:cs="Calibri"/>
                <w:color w:val="000000"/>
                <w:sz w:val="22"/>
                <w:szCs w:val="22"/>
                <w:lang w:eastAsia="en-GB"/>
              </w:rPr>
              <w:t xml:space="preserve">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0"/>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C24"/>
    <w:rsid w:val="0025382D"/>
    <w:rsid w:val="00262AF6"/>
    <w:rsid w:val="002665B5"/>
    <w:rsid w:val="002703BE"/>
    <w:rsid w:val="002739EC"/>
    <w:rsid w:val="002820FB"/>
    <w:rsid w:val="0028231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83272"/>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64470"/>
    <w:rsid w:val="00C67C5F"/>
    <w:rsid w:val="00C712EC"/>
    <w:rsid w:val="00C71CD2"/>
    <w:rsid w:val="00C72851"/>
    <w:rsid w:val="00C75850"/>
    <w:rsid w:val="00C759CF"/>
    <w:rsid w:val="00C76127"/>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oscan.scot.nhs.uk/" TargetMode="External"/><Relationship Id="rId18" Type="http://schemas.openxmlformats.org/officeDocument/2006/relationships/hyperlink" Target="https://viz-pre-prod.nhsnss.scot.nhs.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Isdsf00d03\CancerGroup1\Topics\BreastScreening\Projects\KC6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file:///\\tabstore\tabvol\SCRIS_Data\SCRIS_Level_1\QPIs"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ublic-Health-Scotland/qpi-dashboar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3.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F7F32036-D2BB-4A10-8576-AEA22FCC8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Template>
  <TotalTime>2240</TotalTime>
  <Pages>8</Pages>
  <Words>1930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Angus Morton</cp:lastModifiedBy>
  <cp:revision>45</cp:revision>
  <cp:lastPrinted>2014-11-25T16:25:00Z</cp:lastPrinted>
  <dcterms:created xsi:type="dcterms:W3CDTF">2022-06-07T09:07:00Z</dcterms:created>
  <dcterms:modified xsi:type="dcterms:W3CDTF">2023-11-17T17:13:00Z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