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6A3B" w14:textId="77777777" w:rsidR="002106E8" w:rsidRDefault="00904DC8" w:rsidP="00E148A8">
      <w:pPr>
        <w:pStyle w:val="Heading1"/>
        <w:numPr>
          <w:ilvl w:val="0"/>
          <w:numId w:val="0"/>
        </w:numPr>
        <w:spacing w:line="240" w:lineRule="auto"/>
        <w:ind w:firstLine="284"/>
        <w:contextualSpacing/>
        <w:rPr>
          <w:rFonts w:ascii="Calibri" w:eastAsia="Calibri" w:hAnsi="Calibri" w:cs="Calibri"/>
          <w:b w:val="0"/>
          <w:sz w:val="22"/>
          <w:szCs w:val="22"/>
        </w:rPr>
      </w:pPr>
      <w:hyperlink r:id="rId9">
        <w:r>
          <w:rPr>
            <w:noProof/>
            <w:color w:val="0000FF"/>
          </w:rPr>
          <w:drawing>
            <wp:inline distT="0" distB="0" distL="114300" distR="114300" wp14:anchorId="223A9D33" wp14:editId="3DAD7BE7">
              <wp:extent cx="2085340" cy="732155"/>
              <wp:effectExtent l="0" t="0" r="0" b="0"/>
              <wp:docPr id="1027" name="image1.png" descr="Fil:Region hovedstaden logo.png"/>
              <wp:cNvGraphicFramePr/>
              <a:graphic xmlns:a="http://schemas.openxmlformats.org/drawingml/2006/main">
                <a:graphicData uri="http://schemas.openxmlformats.org/drawingml/2006/picture">
                  <pic:pic xmlns:pic="http://schemas.openxmlformats.org/drawingml/2006/picture">
                    <pic:nvPicPr>
                      <pic:cNvPr id="0" name="image1.png" descr="Fil:Region hovedstaden logo.png"/>
                      <pic:cNvPicPr preferRelativeResize="0"/>
                    </pic:nvPicPr>
                    <pic:blipFill>
                      <a:blip r:embed="rId10"/>
                      <a:srcRect/>
                      <a:stretch>
                        <a:fillRect/>
                      </a:stretch>
                    </pic:blipFill>
                    <pic:spPr>
                      <a:xfrm>
                        <a:off x="0" y="0"/>
                        <a:ext cx="2085340" cy="732155"/>
                      </a:xfrm>
                      <a:prstGeom prst="rect">
                        <a:avLst/>
                      </a:prstGeom>
                      <a:ln/>
                    </pic:spPr>
                  </pic:pic>
                </a:graphicData>
              </a:graphic>
            </wp:inline>
          </w:drawing>
        </w:r>
      </w:hyperlink>
    </w:p>
    <w:p w14:paraId="1B674E53" w14:textId="77777777" w:rsidR="002106E8" w:rsidRDefault="002106E8" w:rsidP="00E148A8">
      <w:pPr>
        <w:spacing w:line="240" w:lineRule="auto"/>
        <w:ind w:leftChars="0" w:left="0" w:firstLineChars="0" w:firstLine="284"/>
        <w:contextualSpacing/>
        <w:jc w:val="center"/>
        <w:rPr>
          <w:rFonts w:ascii="Calibri" w:eastAsia="Calibri" w:hAnsi="Calibri" w:cs="Calibri"/>
          <w:sz w:val="22"/>
          <w:szCs w:val="22"/>
        </w:rPr>
      </w:pPr>
    </w:p>
    <w:p w14:paraId="6534876A" w14:textId="77777777" w:rsidR="002106E8" w:rsidRDefault="00B87C5B" w:rsidP="00E148A8">
      <w:pPr>
        <w:spacing w:line="240" w:lineRule="auto"/>
        <w:ind w:leftChars="0" w:left="0" w:firstLineChars="0" w:firstLine="284"/>
        <w:contextualSpacing/>
        <w:jc w:val="center"/>
        <w:rPr>
          <w:rFonts w:ascii="Calibri" w:eastAsia="Calibri" w:hAnsi="Calibri" w:cs="Calibri"/>
          <w:b/>
          <w:sz w:val="32"/>
          <w:szCs w:val="32"/>
          <w:u w:val="single"/>
        </w:rPr>
      </w:pPr>
      <w:r>
        <w:rPr>
          <w:rFonts w:ascii="Calibri" w:eastAsia="Calibri" w:hAnsi="Calibri" w:cs="Calibri"/>
          <w:b/>
          <w:sz w:val="32"/>
          <w:szCs w:val="32"/>
          <w:u w:val="single"/>
        </w:rPr>
        <w:t xml:space="preserve">Internal </w:t>
      </w:r>
      <w:r w:rsidR="00904DC8">
        <w:rPr>
          <w:rFonts w:ascii="Calibri" w:eastAsia="Calibri" w:hAnsi="Calibri" w:cs="Calibri"/>
          <w:b/>
          <w:sz w:val="32"/>
          <w:szCs w:val="32"/>
          <w:u w:val="single"/>
        </w:rPr>
        <w:t>Service Agreement</w:t>
      </w:r>
    </w:p>
    <w:p w14:paraId="2B3BCF5E" w14:textId="77777777" w:rsidR="00E148A8" w:rsidRDefault="00E148A8" w:rsidP="00E148A8">
      <w:pPr>
        <w:spacing w:line="240" w:lineRule="auto"/>
        <w:ind w:leftChars="0" w:left="0" w:firstLineChars="0" w:firstLine="284"/>
        <w:contextualSpacing/>
        <w:jc w:val="center"/>
        <w:rPr>
          <w:rFonts w:ascii="Calibri" w:eastAsia="Calibri" w:hAnsi="Calibri" w:cs="Calibri"/>
          <w:sz w:val="32"/>
          <w:szCs w:val="32"/>
        </w:rPr>
      </w:pPr>
    </w:p>
    <w:p w14:paraId="308F052B" w14:textId="77777777" w:rsidR="002106E8" w:rsidRPr="001A1063" w:rsidRDefault="00904DC8" w:rsidP="001A1063">
      <w:pPr>
        <w:tabs>
          <w:tab w:val="left" w:pos="1008"/>
          <w:tab w:val="left" w:pos="1440"/>
          <w:tab w:val="left" w:pos="2160"/>
          <w:tab w:val="left" w:pos="2880"/>
          <w:tab w:val="left" w:pos="3600"/>
          <w:tab w:val="left" w:pos="4320"/>
          <w:tab w:val="left" w:pos="5040"/>
          <w:tab w:val="left" w:pos="6480"/>
        </w:tabs>
        <w:spacing w:line="240" w:lineRule="auto"/>
        <w:ind w:leftChars="0" w:left="284" w:firstLineChars="0" w:firstLine="0"/>
        <w:contextualSpacing/>
        <w:rPr>
          <w:rFonts w:asciiTheme="majorHAnsi" w:eastAsia="Calibri" w:hAnsiTheme="majorHAnsi" w:cstheme="majorHAnsi"/>
          <w:sz w:val="22"/>
          <w:szCs w:val="22"/>
          <w:lang w:val="en-US"/>
        </w:rPr>
      </w:pPr>
      <w:r w:rsidRPr="00A605BB">
        <w:rPr>
          <w:rFonts w:asciiTheme="majorHAnsi" w:eastAsia="Calibri" w:hAnsiTheme="majorHAnsi" w:cstheme="majorHAnsi"/>
          <w:sz w:val="22"/>
          <w:szCs w:val="22"/>
        </w:rPr>
        <w:t xml:space="preserve">This </w:t>
      </w:r>
      <w:r w:rsidR="00B87C5B">
        <w:rPr>
          <w:rFonts w:asciiTheme="majorHAnsi" w:eastAsia="Calibri" w:hAnsiTheme="majorHAnsi" w:cstheme="majorHAnsi"/>
          <w:sz w:val="22"/>
          <w:szCs w:val="22"/>
        </w:rPr>
        <w:t xml:space="preserve">Internal </w:t>
      </w:r>
      <w:r w:rsidRPr="00A605BB">
        <w:rPr>
          <w:rFonts w:asciiTheme="majorHAnsi" w:eastAsia="Calibri" w:hAnsiTheme="majorHAnsi" w:cstheme="majorHAnsi"/>
          <w:sz w:val="22"/>
          <w:szCs w:val="22"/>
        </w:rPr>
        <w:t xml:space="preserve">Service Agreement (hereinafter </w:t>
      </w:r>
      <w:r w:rsidR="00C516CD">
        <w:rPr>
          <w:rFonts w:asciiTheme="majorHAnsi" w:eastAsia="Calibri" w:hAnsiTheme="majorHAnsi" w:cstheme="majorHAnsi"/>
          <w:sz w:val="22"/>
          <w:szCs w:val="22"/>
        </w:rPr>
        <w:t xml:space="preserve">referred to </w:t>
      </w:r>
      <w:r w:rsidRPr="00A605BB">
        <w:rPr>
          <w:rFonts w:asciiTheme="majorHAnsi" w:eastAsia="Calibri" w:hAnsiTheme="majorHAnsi" w:cstheme="majorHAnsi"/>
          <w:sz w:val="22"/>
          <w:szCs w:val="22"/>
        </w:rPr>
        <w:t>the “</w:t>
      </w:r>
      <w:r w:rsidRPr="001A1063">
        <w:rPr>
          <w:rFonts w:asciiTheme="majorHAnsi" w:eastAsia="Calibri" w:hAnsiTheme="majorHAnsi" w:cstheme="majorHAnsi"/>
          <w:bCs/>
          <w:sz w:val="22"/>
          <w:szCs w:val="22"/>
        </w:rPr>
        <w:t>Agreement</w:t>
      </w:r>
      <w:r w:rsidRPr="00A605BB">
        <w:rPr>
          <w:rFonts w:asciiTheme="majorHAnsi" w:eastAsia="Calibri" w:hAnsiTheme="majorHAnsi" w:cstheme="majorHAnsi"/>
          <w:sz w:val="22"/>
          <w:szCs w:val="22"/>
        </w:rPr>
        <w:t xml:space="preserve">”) is </w:t>
      </w:r>
      <w:r w:rsidR="00F44E8E">
        <w:rPr>
          <w:rFonts w:asciiTheme="majorHAnsi" w:eastAsia="Calibri" w:hAnsiTheme="majorHAnsi" w:cstheme="majorHAnsi"/>
          <w:sz w:val="22"/>
          <w:szCs w:val="22"/>
        </w:rPr>
        <w:t>entered into by</w:t>
      </w:r>
      <w:r w:rsidRPr="00A605BB">
        <w:rPr>
          <w:rFonts w:asciiTheme="majorHAnsi" w:eastAsia="Calibri" w:hAnsiTheme="majorHAnsi" w:cstheme="majorHAnsi"/>
          <w:sz w:val="22"/>
          <w:szCs w:val="22"/>
        </w:rPr>
        <w:t xml:space="preserve"> </w:t>
      </w:r>
      <w:r w:rsidR="00B87C5B">
        <w:rPr>
          <w:rFonts w:asciiTheme="majorHAnsi" w:eastAsia="Calibri" w:hAnsiTheme="majorHAnsi" w:cstheme="majorHAnsi"/>
          <w:sz w:val="22"/>
          <w:szCs w:val="22"/>
        </w:rPr>
        <w:t xml:space="preserve">internal </w:t>
      </w:r>
      <w:r w:rsidR="00B87C5B" w:rsidRPr="00C516CD">
        <w:rPr>
          <w:rFonts w:asciiTheme="majorHAnsi" w:eastAsia="Calibri" w:hAnsiTheme="majorHAnsi" w:cstheme="majorHAnsi"/>
          <w:sz w:val="22"/>
          <w:szCs w:val="22"/>
        </w:rPr>
        <w:t>units</w:t>
      </w:r>
      <w:r w:rsidR="00B87C5B">
        <w:rPr>
          <w:rFonts w:asciiTheme="majorHAnsi" w:eastAsia="Calibri" w:hAnsiTheme="majorHAnsi" w:cstheme="majorHAnsi"/>
          <w:sz w:val="22"/>
          <w:szCs w:val="22"/>
        </w:rPr>
        <w:t xml:space="preserve"> of </w:t>
      </w:r>
      <w:r w:rsidR="003A2E1E">
        <w:rPr>
          <w:rFonts w:asciiTheme="majorHAnsi" w:eastAsia="Calibri" w:hAnsiTheme="majorHAnsi" w:cstheme="majorHAnsi"/>
          <w:sz w:val="22"/>
          <w:szCs w:val="22"/>
        </w:rPr>
        <w:t xml:space="preserve">Region Hovedstaden, </w:t>
      </w:r>
      <w:r w:rsidR="00B87C5B">
        <w:rPr>
          <w:rFonts w:asciiTheme="majorHAnsi" w:eastAsia="Calibri" w:hAnsiTheme="majorHAnsi" w:cstheme="majorHAnsi"/>
          <w:sz w:val="22"/>
          <w:szCs w:val="22"/>
        </w:rPr>
        <w:t xml:space="preserve">Rigshospitalet, </w:t>
      </w:r>
      <w:r w:rsidR="00B87C5B" w:rsidRPr="001A1063">
        <w:rPr>
          <w:rFonts w:asciiTheme="majorHAnsi" w:eastAsia="Calibri" w:hAnsiTheme="majorHAnsi" w:cstheme="majorHAnsi"/>
          <w:sz w:val="22"/>
          <w:szCs w:val="22"/>
          <w:lang w:val="en-US"/>
        </w:rPr>
        <w:t>Blegdamsvej 9, DK-2100 Copenhagen, Denmark</w:t>
      </w:r>
      <w:r w:rsidR="00B87C5B">
        <w:rPr>
          <w:rFonts w:asciiTheme="majorHAnsi" w:eastAsia="Calibri" w:hAnsiTheme="majorHAnsi" w:cstheme="majorHAnsi"/>
          <w:sz w:val="22"/>
          <w:szCs w:val="22"/>
          <w:lang w:val="en-US"/>
        </w:rPr>
        <w:t xml:space="preserve">, </w:t>
      </w:r>
      <w:r w:rsidR="00B87C5B" w:rsidRPr="001A1063">
        <w:rPr>
          <w:rFonts w:asciiTheme="majorHAnsi" w:eastAsia="Calibri" w:hAnsiTheme="majorHAnsi" w:cstheme="majorHAnsi"/>
          <w:sz w:val="22"/>
          <w:szCs w:val="22"/>
          <w:lang w:val="en-US"/>
        </w:rPr>
        <w:t>CVR No. 29190623</w:t>
      </w:r>
      <w:r w:rsidR="00C516CD">
        <w:rPr>
          <w:rFonts w:asciiTheme="majorHAnsi" w:eastAsia="Calibri" w:hAnsiTheme="majorHAnsi" w:cstheme="majorHAnsi"/>
          <w:sz w:val="22"/>
          <w:szCs w:val="22"/>
          <w:lang w:val="en-US"/>
        </w:rPr>
        <w:t xml:space="preserve"> regarding:</w:t>
      </w:r>
    </w:p>
    <w:p w14:paraId="79C6090D" w14:textId="77777777" w:rsidR="00E148A8" w:rsidRDefault="00E148A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rPr>
      </w:pPr>
    </w:p>
    <w:p w14:paraId="3D562E09" w14:textId="77777777" w:rsidR="008241D4" w:rsidRPr="00A605BB" w:rsidRDefault="00904DC8" w:rsidP="00B87C5B">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NEUROBIOLOGY RESEARCH UNIT</w:t>
      </w:r>
      <w:r w:rsidR="00C516CD" w:rsidRPr="00C516CD">
        <w:rPr>
          <w:rFonts w:asciiTheme="majorHAnsi" w:eastAsia="Calibri" w:hAnsiTheme="majorHAnsi" w:cstheme="majorHAnsi"/>
          <w:bCs/>
          <w:sz w:val="22"/>
          <w:szCs w:val="22"/>
        </w:rPr>
        <w:t>,</w:t>
      </w:r>
      <w:r w:rsidRPr="00A605BB">
        <w:rPr>
          <w:rFonts w:asciiTheme="majorHAnsi" w:eastAsia="Calibri" w:hAnsiTheme="majorHAnsi" w:cstheme="majorHAnsi"/>
          <w:sz w:val="22"/>
          <w:szCs w:val="22"/>
        </w:rPr>
        <w:t xml:space="preserve"> Section 8057</w:t>
      </w:r>
    </w:p>
    <w:p w14:paraId="2E30E1EB" w14:textId="77777777" w:rsidR="002106E8" w:rsidRPr="00A605BB" w:rsidRDefault="008241D4"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lang w:val="en-US"/>
        </w:rPr>
      </w:pPr>
      <w:r w:rsidRPr="00A605BB">
        <w:rPr>
          <w:rFonts w:asciiTheme="majorHAnsi" w:eastAsia="Calibri" w:hAnsiTheme="majorHAnsi" w:cstheme="majorHAnsi"/>
          <w:sz w:val="22"/>
          <w:szCs w:val="22"/>
          <w:u w:val="single"/>
          <w:lang w:val="en-US"/>
        </w:rPr>
        <w:t>Represented by</w:t>
      </w:r>
      <w:r w:rsidR="00904DC8" w:rsidRPr="00A605BB">
        <w:rPr>
          <w:rFonts w:asciiTheme="majorHAnsi" w:eastAsia="Calibri" w:hAnsiTheme="majorHAnsi" w:cstheme="majorHAnsi"/>
          <w:sz w:val="22"/>
          <w:szCs w:val="22"/>
          <w:lang w:val="en-US"/>
        </w:rPr>
        <w:t xml:space="preserve">: </w:t>
      </w:r>
      <w:r w:rsidR="003A4A9D">
        <w:rPr>
          <w:rFonts w:asciiTheme="majorHAnsi" w:eastAsia="Calibri" w:hAnsiTheme="majorHAnsi" w:cstheme="majorHAnsi"/>
          <w:sz w:val="22"/>
          <w:szCs w:val="22"/>
          <w:lang w:val="en-US"/>
        </w:rPr>
        <w:t>Dr Cyril Pernet</w:t>
      </w:r>
      <w:r w:rsidR="00904DC8" w:rsidRPr="00B07704">
        <w:rPr>
          <w:rFonts w:asciiTheme="majorHAnsi" w:eastAsia="Calibri" w:hAnsiTheme="majorHAnsi" w:cstheme="majorHAnsi"/>
          <w:sz w:val="22"/>
          <w:szCs w:val="22"/>
          <w:lang w:val="en-US"/>
        </w:rPr>
        <w:t>,</w:t>
      </w:r>
      <w:r w:rsidR="003A4A9D">
        <w:rPr>
          <w:rFonts w:asciiTheme="majorHAnsi" w:eastAsia="Calibri" w:hAnsiTheme="majorHAnsi" w:cstheme="majorHAnsi"/>
          <w:sz w:val="22"/>
          <w:szCs w:val="22"/>
          <w:lang w:val="en-US"/>
        </w:rPr>
        <w:t xml:space="preserve"> </w:t>
      </w:r>
      <w:hyperlink r:id="rId11" w:history="1">
        <w:r w:rsidR="003A4A9D" w:rsidRPr="00CD223D">
          <w:rPr>
            <w:rStyle w:val="Hyperlink"/>
            <w:rFonts w:asciiTheme="majorHAnsi" w:eastAsia="Calibri" w:hAnsiTheme="majorHAnsi" w:cstheme="majorHAnsi"/>
            <w:sz w:val="22"/>
            <w:szCs w:val="22"/>
            <w:lang w:val="en-US"/>
          </w:rPr>
          <w:t>cyril.pernet@nru.dk</w:t>
        </w:r>
      </w:hyperlink>
      <w:r w:rsidR="003A4A9D">
        <w:rPr>
          <w:rFonts w:asciiTheme="majorHAnsi" w:eastAsia="Calibri" w:hAnsiTheme="majorHAnsi" w:cstheme="majorHAnsi"/>
          <w:sz w:val="22"/>
          <w:szCs w:val="22"/>
          <w:lang w:val="en-US"/>
        </w:rPr>
        <w:t xml:space="preserve"> </w:t>
      </w:r>
    </w:p>
    <w:p w14:paraId="2457B543" w14:textId="77777777" w:rsidR="002106E8" w:rsidRPr="00A605BB" w:rsidRDefault="00904DC8" w:rsidP="00E148A8">
      <w:pPr>
        <w:tabs>
          <w:tab w:val="left" w:pos="720"/>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(Hereinafter referred to as “</w:t>
      </w:r>
      <w:r w:rsidR="001B3DF7"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w:t>
      </w:r>
    </w:p>
    <w:p w14:paraId="53D18A5B" w14:textId="77777777" w:rsidR="00E148A8" w:rsidRDefault="00E148A8" w:rsidP="00E148A8">
      <w:pPr>
        <w:spacing w:line="240" w:lineRule="auto"/>
        <w:ind w:leftChars="0" w:left="0" w:firstLineChars="0" w:firstLine="284"/>
        <w:contextualSpacing/>
        <w:rPr>
          <w:rFonts w:asciiTheme="majorHAnsi" w:eastAsia="Calibri" w:hAnsiTheme="majorHAnsi" w:cstheme="majorHAnsi"/>
          <w:sz w:val="22"/>
          <w:szCs w:val="22"/>
        </w:rPr>
      </w:pPr>
    </w:p>
    <w:p w14:paraId="28B595AF" w14:textId="77777777" w:rsidR="002106E8" w:rsidRPr="00A605BB" w:rsidRDefault="00B87C5B" w:rsidP="00E148A8">
      <w:pPr>
        <w:spacing w:line="240" w:lineRule="auto"/>
        <w:ind w:leftChars="0" w:left="0" w:firstLineChars="0"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a</w:t>
      </w:r>
      <w:r w:rsidR="00904DC8" w:rsidRPr="00A605BB">
        <w:rPr>
          <w:rFonts w:asciiTheme="majorHAnsi" w:eastAsia="Calibri" w:hAnsiTheme="majorHAnsi" w:cstheme="majorHAnsi"/>
          <w:sz w:val="22"/>
          <w:szCs w:val="22"/>
        </w:rPr>
        <w:t>nd</w:t>
      </w:r>
    </w:p>
    <w:p w14:paraId="593C1F22" w14:textId="77777777" w:rsidR="00E148A8" w:rsidRDefault="00E148A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b/>
          <w:sz w:val="22"/>
          <w:szCs w:val="22"/>
          <w:highlight w:val="yellow"/>
        </w:rPr>
      </w:pPr>
    </w:p>
    <w:p w14:paraId="72833CE8" w14:textId="77777777" w:rsidR="007C0A6F" w:rsidRDefault="00000000">
      <w:pPr>
        <w:tabs>
          <w:tab w:val="left" w:pos="1008"/>
          <w:tab w:val="left" w:pos="1440"/>
          <w:tab w:val="left" w:pos="2160"/>
          <w:tab w:val="left" w:pos="2880"/>
          <w:tab w:val="left" w:pos="3600"/>
          <w:tab w:val="left" w:pos="4320"/>
          <w:tab w:val="left" w:pos="5040"/>
          <w:tab w:val="left" w:pos="6480"/>
        </w:tabs>
        <w:spacing w:line="240" w:lineRule="auto"/>
        <w:ind w:left="0" w:hanging="2"/>
        <w:contextualSpacing/>
        <w:rPr>
          <w:rFonts w:asciiTheme="majorHAnsi" w:eastAsia="Calibri" w:hAnsiTheme="majorHAnsi" w:cs="Calibri"/>
          <w:b/>
          <w:sz w:val="22"/>
          <w:szCs w:val="22"/>
        </w:rPr>
      </w:pPr>
      <w:r>
        <w:rPr>
          <w:rFonts w:asciiTheme="majorHAnsi" w:eastAsia="Calibri" w:hAnsiTheme="majorHAnsi" w:cs="Calibri"/>
          <w:b/>
          <w:bCs/>
          <w:sz w:val="22"/>
          <w:szCs w:val="22"/>
        </w:rPr>
        <w:t>DEPARTMENT XXXX</w:t>
      </w:r>
      <w:r>
        <w:rPr>
          <w:rFonts w:asciiTheme="majorHAnsi" w:eastAsia="Calibri" w:hAnsiTheme="majorHAnsi" w:cs="Calibri"/>
          <w:sz w:val="22"/>
          <w:szCs w:val="22"/>
        </w:rPr>
        <w:t>,</w:t>
      </w:r>
      <w:r>
        <w:rPr>
          <w:rFonts w:asciiTheme="majorHAnsi" w:eastAsia="Calibri" w:hAnsiTheme="majorHAnsi" w:cs="Calibri"/>
          <w:b/>
          <w:bCs/>
          <w:sz w:val="22"/>
          <w:szCs w:val="22"/>
        </w:rPr>
        <w:t xml:space="preserve"> </w:t>
      </w:r>
      <w:r>
        <w:rPr>
          <w:rFonts w:asciiTheme="majorHAnsi" w:eastAsia="Calibri" w:hAnsiTheme="majorHAnsi" w:cs="Calibri"/>
          <w:sz w:val="22"/>
          <w:szCs w:val="22"/>
        </w:rPr>
        <w:t>Section xxxx</w:t>
      </w:r>
    </w:p>
    <w:p w14:paraId="2FC47D27" w14:textId="77777777" w:rsidR="0005113A" w:rsidRPr="00B87C5B" w:rsidRDefault="000F77C4" w:rsidP="00043BC9">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highlight w:val="yellow"/>
        </w:rPr>
      </w:pPr>
      <w:r w:rsidRPr="00B87C5B">
        <w:rPr>
          <w:rFonts w:asciiTheme="majorHAnsi" w:eastAsia="Calibri" w:hAnsiTheme="majorHAnsi" w:cstheme="majorHAnsi"/>
          <w:sz w:val="22"/>
          <w:szCs w:val="22"/>
          <w:u w:val="single"/>
          <w:lang w:val="en-US"/>
        </w:rPr>
        <w:t>Represented by</w:t>
      </w:r>
      <w:r w:rsidRPr="00B87C5B">
        <w:rPr>
          <w:rFonts w:asciiTheme="majorHAnsi" w:eastAsia="Calibri" w:hAnsiTheme="majorHAnsi" w:cstheme="majorHAnsi"/>
          <w:sz w:val="22"/>
          <w:szCs w:val="22"/>
          <w:lang w:val="en-US"/>
        </w:rPr>
        <w:t xml:space="preserve">: </w:t>
      </w:r>
    </w:p>
    <w:p w14:paraId="20021829" w14:textId="77777777" w:rsidR="00A76797"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1A1063">
        <w:rPr>
          <w:rFonts w:asciiTheme="majorHAnsi" w:eastAsia="Calibri" w:hAnsiTheme="majorHAnsi" w:cstheme="majorHAnsi"/>
          <w:sz w:val="22"/>
          <w:szCs w:val="22"/>
          <w:u w:val="single"/>
        </w:rPr>
        <w:t>Contact person</w:t>
      </w:r>
      <w:r w:rsidRPr="00B87C5B">
        <w:rPr>
          <w:rFonts w:asciiTheme="majorHAnsi" w:eastAsia="Calibri" w:hAnsiTheme="majorHAnsi" w:cstheme="majorHAnsi"/>
          <w:sz w:val="22"/>
          <w:szCs w:val="22"/>
        </w:rPr>
        <w:t>:</w:t>
      </w:r>
      <w:r w:rsidR="000F77C4" w:rsidRPr="00B87C5B">
        <w:rPr>
          <w:rFonts w:asciiTheme="majorHAnsi" w:eastAsia="Calibri" w:hAnsiTheme="majorHAnsi" w:cstheme="majorHAnsi"/>
          <w:sz w:val="22"/>
          <w:szCs w:val="22"/>
        </w:rPr>
        <w:t xml:space="preserve"> </w:t>
      </w:r>
    </w:p>
    <w:p w14:paraId="0B65B251" w14:textId="77777777" w:rsidR="002106E8" w:rsidRPr="00B87C5B" w:rsidRDefault="00904DC8"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r w:rsidRPr="00B87C5B">
        <w:rPr>
          <w:rFonts w:asciiTheme="majorHAnsi" w:eastAsia="Calibri" w:hAnsiTheme="majorHAnsi" w:cstheme="majorHAnsi"/>
          <w:sz w:val="22"/>
          <w:szCs w:val="22"/>
        </w:rPr>
        <w:t xml:space="preserve">(Hereinafter referred to as </w:t>
      </w:r>
      <w:r w:rsidR="00C516CD">
        <w:rPr>
          <w:rFonts w:asciiTheme="majorHAnsi" w:eastAsia="Calibri" w:hAnsiTheme="majorHAnsi" w:cstheme="majorHAnsi"/>
          <w:sz w:val="22"/>
          <w:szCs w:val="22"/>
        </w:rPr>
        <w:t>“</w:t>
      </w:r>
      <w:r w:rsidRPr="001A1063">
        <w:rPr>
          <w:rFonts w:asciiTheme="majorHAnsi" w:eastAsia="Calibri" w:hAnsiTheme="majorHAnsi" w:cstheme="majorHAnsi"/>
          <w:b/>
          <w:sz w:val="22"/>
          <w:szCs w:val="22"/>
        </w:rPr>
        <w:t>Institution</w:t>
      </w:r>
      <w:r w:rsidR="001A1063" w:rsidRPr="001A1063">
        <w:rPr>
          <w:rFonts w:asciiTheme="majorHAnsi" w:eastAsia="Calibri" w:hAnsiTheme="majorHAnsi" w:cstheme="majorHAnsi"/>
          <w:bCs/>
          <w:sz w:val="22"/>
          <w:szCs w:val="22"/>
        </w:rPr>
        <w:t>”</w:t>
      </w:r>
      <w:r w:rsidRPr="00B87C5B">
        <w:rPr>
          <w:rFonts w:asciiTheme="majorHAnsi" w:eastAsia="Calibri" w:hAnsiTheme="majorHAnsi" w:cstheme="majorHAnsi"/>
          <w:sz w:val="22"/>
          <w:szCs w:val="22"/>
        </w:rPr>
        <w:t>).</w:t>
      </w:r>
    </w:p>
    <w:p w14:paraId="57768399" w14:textId="77777777" w:rsidR="00A605BB" w:rsidRPr="00A605BB" w:rsidRDefault="00A605BB" w:rsidP="00E148A8">
      <w:pPr>
        <w:tabs>
          <w:tab w:val="left" w:pos="1008"/>
          <w:tab w:val="left" w:pos="1440"/>
          <w:tab w:val="left" w:pos="2160"/>
          <w:tab w:val="left" w:pos="2880"/>
          <w:tab w:val="left" w:pos="3600"/>
          <w:tab w:val="left" w:pos="4320"/>
          <w:tab w:val="left" w:pos="5040"/>
          <w:tab w:val="left" w:pos="6480"/>
        </w:tabs>
        <w:spacing w:line="240" w:lineRule="auto"/>
        <w:ind w:leftChars="0" w:left="0" w:firstLineChars="0" w:firstLine="284"/>
        <w:contextualSpacing/>
        <w:rPr>
          <w:rFonts w:asciiTheme="majorHAnsi" w:eastAsia="Calibri" w:hAnsiTheme="majorHAnsi" w:cstheme="majorHAnsi"/>
          <w:sz w:val="22"/>
          <w:szCs w:val="22"/>
        </w:rPr>
      </w:pPr>
    </w:p>
    <w:p w14:paraId="78A36AEE" w14:textId="77777777" w:rsidR="002106E8"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Both parties individually referred to as “</w:t>
      </w:r>
      <w:r w:rsidRPr="001A1063">
        <w:rPr>
          <w:rFonts w:asciiTheme="majorHAnsi" w:eastAsia="Calibri" w:hAnsiTheme="majorHAnsi" w:cstheme="majorHAnsi"/>
          <w:bCs/>
          <w:sz w:val="22"/>
          <w:szCs w:val="22"/>
        </w:rPr>
        <w:t>Party</w:t>
      </w:r>
      <w:r w:rsidRPr="00A605BB">
        <w:rPr>
          <w:rFonts w:asciiTheme="majorHAnsi" w:eastAsia="Calibri" w:hAnsiTheme="majorHAnsi" w:cstheme="majorHAnsi"/>
          <w:sz w:val="22"/>
          <w:szCs w:val="22"/>
        </w:rPr>
        <w:t>” and jointly referred to as the “</w:t>
      </w:r>
      <w:r w:rsidRPr="001A1063">
        <w:rPr>
          <w:rFonts w:asciiTheme="majorHAnsi" w:eastAsia="Calibri" w:hAnsiTheme="majorHAnsi" w:cstheme="majorHAnsi"/>
          <w:bCs/>
          <w:sz w:val="22"/>
          <w:szCs w:val="22"/>
        </w:rPr>
        <w:t>Parties</w:t>
      </w:r>
      <w:r w:rsidRPr="00A605BB">
        <w:rPr>
          <w:rFonts w:asciiTheme="majorHAnsi" w:eastAsia="Calibri" w:hAnsiTheme="majorHAnsi" w:cstheme="majorHAnsi"/>
          <w:sz w:val="22"/>
          <w:szCs w:val="22"/>
        </w:rPr>
        <w:t>”.</w:t>
      </w:r>
    </w:p>
    <w:p w14:paraId="304A314F" w14:textId="77777777" w:rsidR="001C6BE3" w:rsidRDefault="001C6BE3" w:rsidP="00E148A8">
      <w:pPr>
        <w:spacing w:line="240" w:lineRule="auto"/>
        <w:ind w:leftChars="0" w:left="0" w:firstLineChars="0" w:firstLine="284"/>
        <w:contextualSpacing/>
        <w:rPr>
          <w:rFonts w:asciiTheme="majorHAnsi" w:eastAsia="Calibri" w:hAnsiTheme="majorHAnsi" w:cstheme="majorHAnsi"/>
          <w:sz w:val="22"/>
          <w:szCs w:val="22"/>
        </w:rPr>
      </w:pPr>
    </w:p>
    <w:p w14:paraId="29527F7D" w14:textId="77777777" w:rsidR="00C516CD" w:rsidRDefault="00C516CD" w:rsidP="001A1063">
      <w:pPr>
        <w:spacing w:line="240" w:lineRule="auto"/>
        <w:ind w:leftChars="0" w:left="284" w:firstLineChars="0" w:firstLine="0"/>
        <w:contextualSpacing/>
        <w:rPr>
          <w:rFonts w:asciiTheme="majorHAnsi" w:eastAsia="Calibri" w:hAnsiTheme="majorHAnsi" w:cstheme="majorHAnsi"/>
          <w:sz w:val="22"/>
          <w:szCs w:val="22"/>
        </w:rPr>
      </w:pPr>
      <w:r w:rsidRPr="00F44E8E">
        <w:rPr>
          <w:rFonts w:asciiTheme="majorHAnsi" w:eastAsia="Calibri" w:hAnsiTheme="majorHAnsi" w:cstheme="majorHAnsi"/>
          <w:b/>
          <w:bCs/>
          <w:sz w:val="22"/>
          <w:szCs w:val="22"/>
        </w:rPr>
        <w:t>WHEREAS</w:t>
      </w:r>
      <w:r>
        <w:rPr>
          <w:rFonts w:asciiTheme="majorHAnsi" w:eastAsia="Calibri" w:hAnsiTheme="majorHAnsi" w:cstheme="majorHAnsi"/>
          <w:sz w:val="22"/>
          <w:szCs w:val="22"/>
        </w:rPr>
        <w:t xml:space="preserve"> the Parties are internal sections within Rigshospitalet and share the same organizational affiliation</w:t>
      </w:r>
      <w:r w:rsidR="00754463">
        <w:rPr>
          <w:rFonts w:asciiTheme="majorHAnsi" w:eastAsia="Calibri" w:hAnsiTheme="majorHAnsi" w:cstheme="majorHAnsi"/>
          <w:sz w:val="22"/>
          <w:szCs w:val="22"/>
        </w:rPr>
        <w:t xml:space="preserve"> and wish to collaborate on the project titled “HEDIT: Healthy Digital Twin”</w:t>
      </w:r>
      <w:r w:rsidR="00F44E8E">
        <w:rPr>
          <w:rFonts w:asciiTheme="majorHAnsi" w:eastAsia="Calibri" w:hAnsiTheme="majorHAnsi" w:cstheme="majorHAnsi"/>
          <w:sz w:val="22"/>
          <w:szCs w:val="22"/>
        </w:rPr>
        <w:t xml:space="preserve">. Any and all </w:t>
      </w:r>
    </w:p>
    <w:p w14:paraId="5CF1A571" w14:textId="77777777" w:rsidR="00A605BB" w:rsidRPr="001A1063" w:rsidRDefault="00A605BB" w:rsidP="00E148A8">
      <w:pPr>
        <w:spacing w:line="240" w:lineRule="auto"/>
        <w:ind w:leftChars="0" w:left="0" w:firstLineChars="0" w:firstLine="284"/>
        <w:contextualSpacing/>
        <w:rPr>
          <w:rFonts w:asciiTheme="majorHAnsi" w:eastAsia="Calibri" w:hAnsiTheme="majorHAnsi" w:cstheme="majorHAnsi"/>
          <w:sz w:val="22"/>
          <w:szCs w:val="22"/>
          <w:lang w:val="en-US"/>
        </w:rPr>
      </w:pPr>
    </w:p>
    <w:p w14:paraId="3D64C162" w14:textId="77777777" w:rsidR="002106E8" w:rsidRDefault="00904DC8" w:rsidP="00B87C5B">
      <w:pPr>
        <w:spacing w:line="240" w:lineRule="auto"/>
        <w:ind w:leftChars="0" w:left="284" w:firstLineChars="0" w:firstLine="0"/>
        <w:contextualSpacing/>
        <w:rPr>
          <w:rFonts w:asciiTheme="majorHAnsi" w:eastAsia="Calibri" w:hAnsiTheme="majorHAnsi" w:cstheme="majorHAnsi"/>
          <w:color w:val="222222"/>
          <w:sz w:val="22"/>
          <w:szCs w:val="22"/>
          <w:highlight w:val="white"/>
        </w:rPr>
      </w:pPr>
      <w:r w:rsidRPr="00F44E8E">
        <w:rPr>
          <w:rFonts w:asciiTheme="majorHAnsi" w:eastAsia="Calibri" w:hAnsiTheme="majorHAnsi" w:cstheme="majorHAnsi"/>
          <w:b/>
          <w:sz w:val="22"/>
          <w:szCs w:val="22"/>
        </w:rPr>
        <w:t>WHEREAS</w:t>
      </w:r>
      <w:r w:rsidRPr="001A1063">
        <w:rPr>
          <w:rFonts w:asciiTheme="majorHAnsi" w:eastAsia="Calibri" w:hAnsiTheme="majorHAnsi" w:cstheme="majorHAnsi"/>
          <w:bCs/>
          <w:sz w:val="22"/>
          <w:szCs w:val="22"/>
        </w:rPr>
        <w:t>,</w:t>
      </w:r>
      <w:r w:rsidRPr="00C516CD">
        <w:rPr>
          <w:rFonts w:asciiTheme="majorHAnsi" w:eastAsia="Calibri" w:hAnsiTheme="majorHAnsi" w:cstheme="majorHAnsi"/>
          <w:bCs/>
          <w:sz w:val="22"/>
          <w:szCs w:val="22"/>
        </w:rPr>
        <w:t xml:space="preserve"> </w:t>
      </w:r>
      <w:r w:rsidR="00B75CC9" w:rsidRPr="00C516CD">
        <w:rPr>
          <w:rFonts w:asciiTheme="majorHAnsi" w:eastAsia="Calibri" w:hAnsiTheme="majorHAnsi" w:cstheme="majorHAnsi"/>
          <w:bCs/>
          <w:sz w:val="22"/>
          <w:szCs w:val="22"/>
        </w:rPr>
        <w:t>NRU</w:t>
      </w:r>
      <w:r w:rsidRPr="00C516CD">
        <w:rPr>
          <w:rFonts w:asciiTheme="majorHAnsi" w:eastAsia="Calibri" w:hAnsiTheme="majorHAnsi" w:cstheme="majorHAnsi"/>
          <w:bCs/>
          <w:sz w:val="22"/>
          <w:szCs w:val="22"/>
        </w:rPr>
        <w:t xml:space="preserve"> </w:t>
      </w:r>
      <w:r w:rsidRPr="00C516CD">
        <w:rPr>
          <w:rFonts w:asciiTheme="majorHAnsi" w:eastAsia="Calibri" w:hAnsiTheme="majorHAnsi" w:cstheme="majorHAnsi"/>
          <w:bCs/>
          <w:color w:val="222222"/>
          <w:sz w:val="22"/>
          <w:szCs w:val="22"/>
          <w:highlight w:val="white"/>
        </w:rPr>
        <w:t xml:space="preserve">has developed a </w:t>
      </w:r>
      <w:r w:rsidR="00B75CC9" w:rsidRPr="00C516CD">
        <w:rPr>
          <w:rFonts w:asciiTheme="majorHAnsi" w:eastAsia="Calibri" w:hAnsiTheme="majorHAnsi" w:cstheme="majorHAnsi"/>
          <w:bCs/>
          <w:color w:val="222222"/>
          <w:sz w:val="22"/>
          <w:szCs w:val="22"/>
          <w:highlight w:val="white"/>
        </w:rPr>
        <w:t>data sharing service</w:t>
      </w:r>
      <w:r w:rsidRPr="00C516CD">
        <w:rPr>
          <w:rFonts w:asciiTheme="majorHAnsi" w:eastAsia="Calibri" w:hAnsiTheme="majorHAnsi" w:cstheme="majorHAnsi"/>
          <w:bCs/>
          <w:color w:val="222222"/>
          <w:sz w:val="22"/>
          <w:szCs w:val="22"/>
          <w:highlight w:val="white"/>
        </w:rPr>
        <w:t xml:space="preserve"> (the Public-nEUro platform, detailed in Schedule A that facilitates sharing</w:t>
      </w:r>
      <w:r w:rsidRPr="00A605BB">
        <w:rPr>
          <w:rFonts w:asciiTheme="majorHAnsi" w:eastAsia="Calibri" w:hAnsiTheme="majorHAnsi" w:cstheme="majorHAnsi"/>
          <w:color w:val="222222"/>
          <w:sz w:val="22"/>
          <w:szCs w:val="22"/>
          <w:highlight w:val="white"/>
        </w:rPr>
        <w:t xml:space="preserve"> of brain imaging research data in accordance with the European General Data Protection Regulation (GDPR</w:t>
      </w:r>
      <w:r w:rsidR="00B75CC9" w:rsidRPr="00A605BB">
        <w:rPr>
          <w:rFonts w:asciiTheme="majorHAnsi" w:eastAsia="Calibri" w:hAnsiTheme="majorHAnsi" w:cstheme="majorHAnsi"/>
          <w:color w:val="222222"/>
          <w:sz w:val="22"/>
          <w:szCs w:val="22"/>
          <w:highlight w:val="white"/>
        </w:rPr>
        <w:t>)</w:t>
      </w:r>
      <w:r w:rsidRPr="00A605BB">
        <w:rPr>
          <w:rFonts w:asciiTheme="majorHAnsi" w:eastAsia="Calibri" w:hAnsiTheme="majorHAnsi" w:cstheme="majorHAnsi"/>
          <w:color w:val="222222"/>
          <w:sz w:val="22"/>
          <w:szCs w:val="22"/>
          <w:highlight w:val="white"/>
        </w:rPr>
        <w:t>, and in compliance with the FAIR principles</w:t>
      </w:r>
      <w:r w:rsidR="00B75CC9" w:rsidRPr="00A605BB">
        <w:rPr>
          <w:rFonts w:asciiTheme="majorHAnsi" w:eastAsia="Calibri" w:hAnsiTheme="majorHAnsi" w:cstheme="majorHAnsi"/>
          <w:color w:val="222222"/>
          <w:sz w:val="22"/>
          <w:szCs w:val="22"/>
          <w:highlight w:val="white"/>
        </w:rPr>
        <w:t xml:space="preserve"> (</w:t>
      </w:r>
      <w:r w:rsidRPr="00A605BB">
        <w:rPr>
          <w:rFonts w:asciiTheme="majorHAnsi" w:eastAsia="Calibri" w:hAnsiTheme="majorHAnsi" w:cstheme="majorHAnsi"/>
          <w:color w:val="222222"/>
          <w:sz w:val="22"/>
          <w:szCs w:val="22"/>
          <w:highlight w:val="white"/>
        </w:rPr>
        <w:t>i.e., that research data should be Findable, Accessible, Interoperable and Reusable</w:t>
      </w:r>
      <w:r w:rsidR="00B75CC9" w:rsidRPr="00A605BB">
        <w:rPr>
          <w:rFonts w:asciiTheme="majorHAnsi" w:eastAsia="Calibri" w:hAnsiTheme="majorHAnsi" w:cstheme="majorHAnsi"/>
          <w:color w:val="222222"/>
          <w:sz w:val="22"/>
          <w:szCs w:val="22"/>
          <w:highlight w:val="white"/>
        </w:rPr>
        <w:t>)</w:t>
      </w:r>
      <w:r w:rsidR="00C516CD">
        <w:rPr>
          <w:rFonts w:asciiTheme="majorHAnsi" w:eastAsia="Calibri" w:hAnsiTheme="majorHAnsi" w:cstheme="majorHAnsi"/>
          <w:color w:val="222222"/>
          <w:sz w:val="22"/>
          <w:szCs w:val="22"/>
          <w:highlight w:val="white"/>
        </w:rPr>
        <w:t>;</w:t>
      </w:r>
    </w:p>
    <w:p w14:paraId="5D5BA491" w14:textId="77777777" w:rsidR="00C516CD" w:rsidRPr="00A605BB" w:rsidRDefault="00C516CD" w:rsidP="001A1063">
      <w:pPr>
        <w:spacing w:line="240" w:lineRule="auto"/>
        <w:ind w:leftChars="0" w:left="284" w:firstLineChars="0" w:firstLine="0"/>
        <w:contextualSpacing/>
        <w:rPr>
          <w:rFonts w:asciiTheme="majorHAnsi" w:eastAsia="Calibri" w:hAnsiTheme="majorHAnsi" w:cstheme="majorHAnsi"/>
          <w:color w:val="0000FF"/>
          <w:sz w:val="22"/>
          <w:szCs w:val="22"/>
          <w:highlight w:val="white"/>
          <w:u w:val="single"/>
        </w:rPr>
      </w:pPr>
    </w:p>
    <w:p w14:paraId="1FC531F5" w14:textId="77777777" w:rsidR="002106E8" w:rsidRDefault="00904DC8" w:rsidP="00B87C5B">
      <w:pPr>
        <w:spacing w:line="240" w:lineRule="auto"/>
        <w:ind w:leftChars="0" w:left="284" w:firstLineChars="0" w:firstLine="0"/>
        <w:contextualSpacing/>
        <w:rPr>
          <w:rFonts w:asciiTheme="majorHAnsi" w:eastAsia="Calibri" w:hAnsiTheme="majorHAnsi" w:cstheme="majorHAnsi"/>
          <w:bCs/>
          <w:sz w:val="22"/>
          <w:szCs w:val="22"/>
        </w:rPr>
      </w:pPr>
      <w:r w:rsidRPr="001A1063">
        <w:rPr>
          <w:rFonts w:asciiTheme="majorHAnsi" w:eastAsia="Calibri" w:hAnsiTheme="majorHAnsi" w:cstheme="majorHAnsi"/>
          <w:b/>
          <w:sz w:val="22"/>
          <w:szCs w:val="22"/>
        </w:rPr>
        <w:t>WHEREAS,</w:t>
      </w:r>
      <w:r w:rsidRPr="00C516CD">
        <w:rPr>
          <w:rFonts w:asciiTheme="majorHAnsi" w:eastAsia="Calibri" w:hAnsiTheme="majorHAnsi" w:cstheme="majorHAnsi"/>
          <w:bCs/>
          <w:sz w:val="22"/>
          <w:szCs w:val="22"/>
        </w:rPr>
        <w:t xml:space="preserve"> Institution </w:t>
      </w:r>
      <w:r w:rsidR="00C516CD">
        <w:rPr>
          <w:rFonts w:asciiTheme="majorHAnsi" w:eastAsia="Calibri" w:hAnsiTheme="majorHAnsi" w:cstheme="majorHAnsi"/>
          <w:bCs/>
          <w:sz w:val="22"/>
          <w:szCs w:val="22"/>
        </w:rPr>
        <w:t>being</w:t>
      </w:r>
      <w:r w:rsidR="00C516CD" w:rsidRPr="00C516CD">
        <w:rPr>
          <w:rFonts w:asciiTheme="majorHAnsi" w:eastAsia="Calibri" w:hAnsiTheme="majorHAnsi" w:cstheme="majorHAnsi"/>
          <w:bCs/>
          <w:sz w:val="22"/>
          <w:szCs w:val="22"/>
        </w:rPr>
        <w:t xml:space="preserve"> </w:t>
      </w:r>
      <w:r w:rsidRPr="00C516CD">
        <w:rPr>
          <w:rFonts w:asciiTheme="majorHAnsi" w:eastAsia="Calibri" w:hAnsiTheme="majorHAnsi" w:cstheme="majorHAnsi"/>
          <w:bCs/>
          <w:sz w:val="22"/>
          <w:szCs w:val="22"/>
        </w:rPr>
        <w:t>in possession of brain imaging research data</w:t>
      </w:r>
      <w:r w:rsidR="0005113A" w:rsidRPr="00C516CD">
        <w:rPr>
          <w:rFonts w:asciiTheme="majorHAnsi" w:eastAsia="Calibri" w:hAnsiTheme="majorHAnsi" w:cstheme="majorHAnsi"/>
          <w:bCs/>
          <w:sz w:val="22"/>
          <w:szCs w:val="22"/>
        </w:rPr>
        <w:t xml:space="preserve"> obtained by research projects carried out at </w:t>
      </w:r>
      <w:r w:rsidR="007544F6" w:rsidRPr="00C516CD">
        <w:rPr>
          <w:rFonts w:asciiTheme="majorHAnsi" w:eastAsia="Calibri" w:hAnsiTheme="majorHAnsi" w:cstheme="majorHAnsi"/>
          <w:bCs/>
          <w:sz w:val="22"/>
          <w:szCs w:val="22"/>
        </w:rPr>
        <w:t>I</w:t>
      </w:r>
      <w:r w:rsidR="0005113A" w:rsidRPr="00C516CD">
        <w:rPr>
          <w:rFonts w:asciiTheme="majorHAnsi" w:eastAsia="Calibri" w:hAnsiTheme="majorHAnsi" w:cstheme="majorHAnsi"/>
          <w:bCs/>
          <w:sz w:val="22"/>
          <w:szCs w:val="22"/>
        </w:rPr>
        <w:t xml:space="preserve">nstitution on synaptic density PET </w:t>
      </w:r>
      <w:r w:rsidR="007544F6" w:rsidRPr="00C516CD">
        <w:rPr>
          <w:rFonts w:asciiTheme="majorHAnsi" w:eastAsia="Calibri" w:hAnsiTheme="majorHAnsi" w:cstheme="majorHAnsi"/>
          <w:bCs/>
          <w:sz w:val="22"/>
          <w:szCs w:val="22"/>
        </w:rPr>
        <w:t xml:space="preserve">with </w:t>
      </w:r>
      <w:r w:rsidR="0005113A" w:rsidRPr="00C516CD">
        <w:rPr>
          <w:rFonts w:asciiTheme="majorHAnsi" w:eastAsia="Calibri" w:hAnsiTheme="majorHAnsi" w:cstheme="majorHAnsi"/>
          <w:bCs/>
          <w:sz w:val="22"/>
          <w:szCs w:val="22"/>
        </w:rPr>
        <w:t>associated PET</w:t>
      </w:r>
      <w:r w:rsidR="007544F6" w:rsidRPr="00C516CD">
        <w:rPr>
          <w:rFonts w:asciiTheme="majorHAnsi" w:eastAsia="Calibri" w:hAnsiTheme="majorHAnsi" w:cstheme="majorHAnsi"/>
          <w:bCs/>
          <w:sz w:val="22"/>
          <w:szCs w:val="22"/>
        </w:rPr>
        <w:t>-</w:t>
      </w:r>
      <w:r w:rsidR="0005113A" w:rsidRPr="00C516CD">
        <w:rPr>
          <w:rFonts w:asciiTheme="majorHAnsi" w:eastAsia="Calibri" w:hAnsiTheme="majorHAnsi" w:cstheme="majorHAnsi"/>
          <w:bCs/>
          <w:sz w:val="22"/>
          <w:szCs w:val="22"/>
        </w:rPr>
        <w:t>MR data</w:t>
      </w:r>
      <w:r w:rsidR="00BF3AD5" w:rsidRPr="00C516CD">
        <w:rPr>
          <w:rFonts w:asciiTheme="majorHAnsi" w:eastAsia="Calibri" w:hAnsiTheme="majorHAnsi" w:cstheme="majorHAnsi"/>
          <w:bCs/>
          <w:sz w:val="22"/>
          <w:szCs w:val="22"/>
        </w:rPr>
        <w:t xml:space="preserve"> </w:t>
      </w:r>
      <w:r w:rsidR="00C516CD">
        <w:rPr>
          <w:rFonts w:asciiTheme="majorHAnsi" w:eastAsia="Calibri" w:hAnsiTheme="majorHAnsi" w:cstheme="majorHAnsi"/>
          <w:bCs/>
          <w:sz w:val="22"/>
          <w:szCs w:val="22"/>
        </w:rPr>
        <w:t>(</w:t>
      </w:r>
      <w:r w:rsidRPr="00C516CD">
        <w:rPr>
          <w:rFonts w:asciiTheme="majorHAnsi" w:eastAsia="Calibri" w:hAnsiTheme="majorHAnsi" w:cstheme="majorHAnsi"/>
          <w:bCs/>
          <w:sz w:val="22"/>
          <w:szCs w:val="22"/>
        </w:rPr>
        <w:t xml:space="preserve">hereinafter referred to as Institution Data) and wishes to make Institution Data available to interested users via the </w:t>
      </w:r>
      <w:r w:rsidRPr="00C516CD">
        <w:rPr>
          <w:rFonts w:asciiTheme="majorHAnsi" w:eastAsia="Calibri" w:hAnsiTheme="majorHAnsi" w:cstheme="majorHAnsi"/>
          <w:bCs/>
          <w:color w:val="222222"/>
          <w:sz w:val="22"/>
          <w:szCs w:val="22"/>
          <w:highlight w:val="white"/>
        </w:rPr>
        <w:t>Public-nEUro platform</w:t>
      </w:r>
      <w:r w:rsidR="00C516CD">
        <w:rPr>
          <w:rFonts w:asciiTheme="majorHAnsi" w:eastAsia="Calibri" w:hAnsiTheme="majorHAnsi" w:cstheme="majorHAnsi"/>
          <w:bCs/>
          <w:sz w:val="22"/>
          <w:szCs w:val="22"/>
        </w:rPr>
        <w:t>;</w:t>
      </w:r>
    </w:p>
    <w:p w14:paraId="6B1A5154" w14:textId="77777777" w:rsidR="001C6BE3" w:rsidRPr="001A1063" w:rsidRDefault="001C6BE3" w:rsidP="001A1063">
      <w:pPr>
        <w:spacing w:line="240" w:lineRule="auto"/>
        <w:ind w:leftChars="0" w:left="0" w:firstLineChars="0" w:firstLine="0"/>
        <w:contextualSpacing/>
        <w:rPr>
          <w:rFonts w:asciiTheme="majorHAnsi" w:eastAsia="Calibri" w:hAnsiTheme="majorHAnsi" w:cstheme="majorHAnsi"/>
          <w:bCs/>
          <w:sz w:val="22"/>
          <w:szCs w:val="22"/>
          <w:lang w:val="en-US"/>
        </w:rPr>
      </w:pPr>
    </w:p>
    <w:p w14:paraId="6BAEEEBC" w14:textId="77777777" w:rsidR="002106E8" w:rsidRPr="00C516CD" w:rsidRDefault="00904DC8" w:rsidP="001A1063">
      <w:pPr>
        <w:spacing w:line="240" w:lineRule="auto"/>
        <w:ind w:leftChars="0" w:left="284" w:firstLineChars="0" w:firstLine="0"/>
        <w:contextualSpacing/>
        <w:rPr>
          <w:rFonts w:asciiTheme="majorHAnsi" w:eastAsia="Calibri" w:hAnsiTheme="majorHAnsi" w:cstheme="majorHAnsi"/>
          <w:bCs/>
          <w:sz w:val="22"/>
          <w:szCs w:val="22"/>
        </w:rPr>
      </w:pPr>
      <w:r w:rsidRPr="001A1063">
        <w:rPr>
          <w:rFonts w:asciiTheme="majorHAnsi" w:eastAsia="Calibri" w:hAnsiTheme="majorHAnsi" w:cstheme="majorHAnsi"/>
          <w:bCs/>
          <w:sz w:val="22"/>
          <w:szCs w:val="22"/>
        </w:rPr>
        <w:t>NOW, THEREFORE</w:t>
      </w:r>
      <w:r w:rsidRPr="00C516CD">
        <w:rPr>
          <w:rFonts w:asciiTheme="majorHAnsi" w:eastAsia="Calibri" w:hAnsiTheme="majorHAnsi" w:cstheme="majorHAnsi"/>
          <w:bCs/>
          <w:sz w:val="22"/>
          <w:szCs w:val="22"/>
        </w:rPr>
        <w:t>, in consideration of the foregoing, the Parties have entered into this Agreement on the following terms and conditions:</w:t>
      </w:r>
    </w:p>
    <w:p w14:paraId="31099FCE" w14:textId="77777777" w:rsidR="002106E8" w:rsidRPr="00A605BB" w:rsidRDefault="002106E8" w:rsidP="00E148A8">
      <w:pPr>
        <w:pBdr>
          <w:top w:val="nil"/>
          <w:left w:val="nil"/>
          <w:bottom w:val="nil"/>
          <w:right w:val="nil"/>
          <w:between w:val="nil"/>
        </w:pBdr>
        <w:spacing w:line="240" w:lineRule="auto"/>
        <w:ind w:leftChars="0" w:left="0" w:firstLineChars="0" w:firstLine="284"/>
        <w:contextualSpacing/>
        <w:rPr>
          <w:rFonts w:asciiTheme="majorHAnsi" w:eastAsia="Calibri" w:hAnsiTheme="majorHAnsi" w:cstheme="majorHAnsi"/>
          <w:color w:val="000000"/>
          <w:sz w:val="22"/>
          <w:szCs w:val="22"/>
        </w:rPr>
      </w:pPr>
    </w:p>
    <w:p w14:paraId="59445EE7" w14:textId="77777777" w:rsidR="002106E8" w:rsidRPr="00A605BB" w:rsidRDefault="00904DC8" w:rsidP="00E148A8">
      <w:pPr>
        <w:pStyle w:val="Heading1"/>
        <w:numPr>
          <w:ilvl w:val="0"/>
          <w:numId w:val="7"/>
        </w:numPr>
        <w:spacing w:line="240" w:lineRule="auto"/>
        <w:ind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u w:val="single"/>
        </w:rPr>
        <w:t>Definitions</w:t>
      </w:r>
    </w:p>
    <w:p w14:paraId="2EF99F2F" w14:textId="77777777" w:rsidR="00B75CC9" w:rsidRPr="00A605BB" w:rsidRDefault="00904DC8" w:rsidP="001A1063">
      <w:pPr>
        <w:spacing w:line="240" w:lineRule="auto"/>
        <w:ind w:leftChars="0" w:left="426"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In this Agreement the following terms shall have the meanings:</w:t>
      </w:r>
    </w:p>
    <w:p w14:paraId="395C8AB1" w14:textId="77777777" w:rsidR="008241D4" w:rsidRDefault="00904DC8" w:rsidP="001A1063">
      <w:pPr>
        <w:spacing w:line="240" w:lineRule="auto"/>
        <w:ind w:leftChars="0" w:left="709" w:firstLineChars="0" w:firstLine="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w:t>
      </w:r>
      <w:r w:rsidRPr="001A1063">
        <w:rPr>
          <w:rFonts w:asciiTheme="majorHAnsi" w:eastAsia="Calibri" w:hAnsiTheme="majorHAnsi" w:cstheme="majorHAnsi"/>
          <w:bCs/>
          <w:sz w:val="22"/>
          <w:szCs w:val="22"/>
        </w:rPr>
        <w:t>Services</w:t>
      </w:r>
      <w:r w:rsidRPr="00A605BB">
        <w:rPr>
          <w:rFonts w:asciiTheme="majorHAnsi" w:eastAsia="Calibri" w:hAnsiTheme="majorHAnsi" w:cstheme="majorHAnsi"/>
          <w:sz w:val="22"/>
          <w:szCs w:val="22"/>
        </w:rPr>
        <w:t xml:space="preserve">” shall mean the activities to be performed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under the Agreement, as specified in Schedule B.</w:t>
      </w:r>
    </w:p>
    <w:p w14:paraId="2E41801E"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color w:val="1F497D"/>
          <w:sz w:val="22"/>
          <w:szCs w:val="22"/>
        </w:rPr>
      </w:pPr>
    </w:p>
    <w:p w14:paraId="21DCD43E" w14:textId="77777777" w:rsidR="002106E8" w:rsidRPr="00A605BB" w:rsidRDefault="00904DC8" w:rsidP="00E148A8">
      <w:pPr>
        <w:pStyle w:val="Heading1"/>
        <w:numPr>
          <w:ilvl w:val="0"/>
          <w:numId w:val="7"/>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lastRenderedPageBreak/>
        <w:t xml:space="preserve">Engagement of </w:t>
      </w:r>
      <w:r w:rsidR="00B75CC9" w:rsidRPr="00A605BB">
        <w:rPr>
          <w:rFonts w:asciiTheme="majorHAnsi" w:eastAsia="Calibri" w:hAnsiTheme="majorHAnsi" w:cstheme="majorHAnsi"/>
          <w:sz w:val="22"/>
          <w:szCs w:val="22"/>
          <w:u w:val="single"/>
        </w:rPr>
        <w:t>NRU</w:t>
      </w:r>
    </w:p>
    <w:p w14:paraId="2FC72418" w14:textId="77777777" w:rsidR="002106E8" w:rsidRPr="00A605BB" w:rsidRDefault="00B75CC9" w:rsidP="00E148A8">
      <w:pPr>
        <w:pStyle w:val="Heading2"/>
        <w:numPr>
          <w:ilvl w:val="1"/>
          <w:numId w:val="7"/>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provide the Services to Institution as outlined in the attached Schedule B. </w:t>
      </w:r>
    </w:p>
    <w:p w14:paraId="05C070D5" w14:textId="77777777" w:rsidR="002106E8" w:rsidRPr="00A605BB" w:rsidRDefault="00B75CC9" w:rsidP="00E148A8">
      <w:pPr>
        <w:pStyle w:val="Heading2"/>
        <w:numPr>
          <w:ilvl w:val="1"/>
          <w:numId w:val="7"/>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provide the Services at such reasonable times as may be agreed with Institution. </w:t>
      </w:r>
    </w:p>
    <w:p w14:paraId="42B55320" w14:textId="77777777" w:rsidR="002106E8" w:rsidRPr="00A605BB" w:rsidRDefault="00B75CC9" w:rsidP="001A1063">
      <w:pPr>
        <w:pStyle w:val="Heading2"/>
        <w:numPr>
          <w:ilvl w:val="1"/>
          <w:numId w:val="7"/>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perform all such reasonable and normal duties and functions of</w:t>
      </w:r>
      <w:r w:rsidR="00904DC8" w:rsidRPr="00A605BB">
        <w:rPr>
          <w:rFonts w:asciiTheme="majorHAnsi" w:eastAsia="Calibri" w:hAnsiTheme="majorHAnsi" w:cstheme="majorHAnsi"/>
          <w:b/>
          <w:sz w:val="22"/>
          <w:szCs w:val="22"/>
        </w:rPr>
        <w:t xml:space="preserve"> </w:t>
      </w:r>
      <w:r w:rsidR="00904DC8" w:rsidRPr="00A605BB">
        <w:rPr>
          <w:rFonts w:asciiTheme="majorHAnsi" w:eastAsia="Calibri" w:hAnsiTheme="majorHAnsi" w:cstheme="majorHAnsi"/>
          <w:sz w:val="22"/>
          <w:szCs w:val="22"/>
        </w:rPr>
        <w:t xml:space="preserve">the Services in accordance with the level of expertise expected of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and with reasonable skill, care and diligence.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also comply with the lawful and reasonable directions of Institution.</w:t>
      </w:r>
    </w:p>
    <w:p w14:paraId="4142D1DC" w14:textId="77777777" w:rsidR="002106E8" w:rsidRPr="00A605BB" w:rsidRDefault="00904DC8" w:rsidP="001A1063">
      <w:pPr>
        <w:pStyle w:val="Heading2"/>
        <w:numPr>
          <w:ilvl w:val="1"/>
          <w:numId w:val="7"/>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The Institution shall provide all data and information at its disposal or reasonably requested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in order for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to complete the Services.</w:t>
      </w:r>
    </w:p>
    <w:p w14:paraId="3B79B997" w14:textId="77777777" w:rsidR="002106E8" w:rsidRDefault="00904DC8"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2.5  This Agreement shall not constitute an employer-employee relationship. It is the intention of each Party that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be an independent contractor and not an employee of Institution.</w:t>
      </w:r>
    </w:p>
    <w:p w14:paraId="47D1B96F"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sz w:val="22"/>
          <w:szCs w:val="22"/>
        </w:rPr>
      </w:pPr>
    </w:p>
    <w:p w14:paraId="53C3C086" w14:textId="77777777" w:rsidR="002106E8" w:rsidRPr="00A605BB" w:rsidRDefault="00904DC8" w:rsidP="00E148A8">
      <w:pPr>
        <w:pStyle w:val="Heading1"/>
        <w:numPr>
          <w:ilvl w:val="0"/>
          <w:numId w:val="7"/>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t>Remuneration</w:t>
      </w:r>
    </w:p>
    <w:p w14:paraId="17BDAF6C" w14:textId="77777777" w:rsidR="002106E8" w:rsidRDefault="00904DC8" w:rsidP="001A1063">
      <w:pPr>
        <w:pStyle w:val="Heading2"/>
        <w:numPr>
          <w:ilvl w:val="0"/>
          <w:numId w:val="0"/>
        </w:numPr>
        <w:ind w:left="709"/>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In consideration of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performing the Services for Institution as outlined in Schedule B, Institution shall pay to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a fee in the amount as specified in Schedule B.</w:t>
      </w:r>
    </w:p>
    <w:p w14:paraId="62FF746F" w14:textId="77777777" w:rsidR="00A605BB" w:rsidRPr="00A605BB" w:rsidRDefault="00A605BB" w:rsidP="00E148A8">
      <w:pPr>
        <w:spacing w:line="240" w:lineRule="auto"/>
        <w:ind w:leftChars="0" w:left="0" w:firstLineChars="0" w:firstLine="284"/>
        <w:contextualSpacing/>
        <w:rPr>
          <w:rFonts w:eastAsia="Calibri"/>
        </w:rPr>
      </w:pPr>
    </w:p>
    <w:p w14:paraId="7D22BAFC" w14:textId="77777777" w:rsidR="002106E8" w:rsidRPr="00A605BB" w:rsidRDefault="00904DC8" w:rsidP="00E148A8">
      <w:pPr>
        <w:pStyle w:val="Heading1"/>
        <w:numPr>
          <w:ilvl w:val="0"/>
          <w:numId w:val="7"/>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u w:val="single"/>
        </w:rPr>
        <w:t>Confidentiality</w:t>
      </w:r>
    </w:p>
    <w:p w14:paraId="386C4EA2" w14:textId="77777777" w:rsidR="00B75CC9" w:rsidRPr="00A605BB" w:rsidRDefault="00B75CC9" w:rsidP="001A1063">
      <w:pPr>
        <w:pStyle w:val="Heading2"/>
        <w:numPr>
          <w:ilvl w:val="1"/>
          <w:numId w:val="30"/>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If in the course of providing the Services, NRU acquires information relating to Institution’s processes, developments, business, finances and such, this information shall be deemed to be Institutions Confidential Information.</w:t>
      </w:r>
    </w:p>
    <w:p w14:paraId="2E1164B6" w14:textId="77777777" w:rsidR="002106E8" w:rsidRPr="00A605BB" w:rsidRDefault="00B75CC9" w:rsidP="001A1063">
      <w:pPr>
        <w:pStyle w:val="Heading2"/>
        <w:numPr>
          <w:ilvl w:val="1"/>
          <w:numId w:val="30"/>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keep confidential all Institution Confidential Information and shall not disclose or supply to any third party outside the Institution any of the Institution Confidential Information without the prior written consent of Institution.</w:t>
      </w:r>
    </w:p>
    <w:p w14:paraId="6C515502" w14:textId="77777777" w:rsidR="002106E8" w:rsidRPr="00A605BB" w:rsidRDefault="00B75CC9" w:rsidP="00E148A8">
      <w:pPr>
        <w:pStyle w:val="Heading2"/>
        <w:numPr>
          <w:ilvl w:val="1"/>
          <w:numId w:val="30"/>
        </w:numPr>
        <w:ind w:left="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shall only use Institution Confidential Information for the purposes of providing the Services.</w:t>
      </w:r>
    </w:p>
    <w:p w14:paraId="07372517" w14:textId="77777777" w:rsidR="002106E8" w:rsidRDefault="00904DC8" w:rsidP="00CA6844">
      <w:pPr>
        <w:pStyle w:val="Heading2"/>
        <w:numPr>
          <w:ilvl w:val="1"/>
          <w:numId w:val="30"/>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The obligations in Clauses 4.</w:t>
      </w:r>
      <w:r w:rsidR="00B75CC9" w:rsidRPr="00A605BB">
        <w:rPr>
          <w:rFonts w:asciiTheme="majorHAnsi" w:eastAsia="Calibri" w:hAnsiTheme="majorHAnsi" w:cstheme="majorHAnsi"/>
          <w:sz w:val="22"/>
          <w:szCs w:val="22"/>
        </w:rPr>
        <w:t>2</w:t>
      </w:r>
      <w:r w:rsidRPr="00A605BB">
        <w:rPr>
          <w:rFonts w:asciiTheme="majorHAnsi" w:eastAsia="Calibri" w:hAnsiTheme="majorHAnsi" w:cstheme="majorHAnsi"/>
          <w:sz w:val="22"/>
          <w:szCs w:val="22"/>
        </w:rPr>
        <w:t xml:space="preserve"> shall not apply to information or any part thereof which </w:t>
      </w:r>
      <w:r w:rsidR="00B75CC9" w:rsidRPr="00A605BB">
        <w:rPr>
          <w:rFonts w:asciiTheme="majorHAnsi" w:eastAsia="Calibri" w:hAnsiTheme="majorHAnsi" w:cstheme="majorHAnsi"/>
          <w:sz w:val="22"/>
          <w:szCs w:val="22"/>
        </w:rPr>
        <w:t xml:space="preserve">NRU </w:t>
      </w:r>
      <w:r w:rsidRPr="00A605BB">
        <w:rPr>
          <w:rFonts w:asciiTheme="majorHAnsi" w:eastAsia="Calibri" w:hAnsiTheme="majorHAnsi" w:cstheme="majorHAnsi"/>
          <w:sz w:val="22"/>
          <w:szCs w:val="22"/>
        </w:rPr>
        <w:t xml:space="preserve"> is clearly able to demonstrate:</w:t>
      </w:r>
      <w:r w:rsidR="00B75CC9" w:rsidRPr="00A605BB">
        <w:rPr>
          <w:rFonts w:asciiTheme="majorHAnsi" w:eastAsia="Calibri" w:hAnsiTheme="majorHAnsi" w:cstheme="majorHAnsi"/>
          <w:sz w:val="22"/>
          <w:szCs w:val="22"/>
        </w:rPr>
        <w:t xml:space="preserve"> </w:t>
      </w:r>
    </w:p>
    <w:p w14:paraId="6996A477" w14:textId="77777777" w:rsidR="002106E8" w:rsidRPr="00A605BB" w:rsidRDefault="00904DC8" w:rsidP="001A1063">
      <w:pPr>
        <w:pStyle w:val="Heading3"/>
        <w:numPr>
          <w:ilvl w:val="2"/>
          <w:numId w:val="7"/>
        </w:numPr>
        <w:spacing w:line="240" w:lineRule="auto"/>
        <w:ind w:left="1985" w:hanging="85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known to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prior to their disclosure by Institution hereunder and was not acquired from Institution; or</w:t>
      </w:r>
    </w:p>
    <w:p w14:paraId="53306383" w14:textId="77777777" w:rsidR="002106E8" w:rsidRPr="00A605BB" w:rsidRDefault="00904DC8" w:rsidP="001A1063">
      <w:pPr>
        <w:pStyle w:val="Heading3"/>
        <w:numPr>
          <w:ilvl w:val="2"/>
          <w:numId w:val="7"/>
        </w:numPr>
        <w:spacing w:line="240" w:lineRule="auto"/>
        <w:ind w:left="1985" w:hanging="85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in the public domain prior to its disclosure or enters into the public domain after disclosure through no fault of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or</w:t>
      </w:r>
    </w:p>
    <w:p w14:paraId="02668338" w14:textId="77777777" w:rsidR="002106E8" w:rsidRPr="00A605BB" w:rsidRDefault="00904DC8" w:rsidP="001A1063">
      <w:pPr>
        <w:pStyle w:val="Heading3"/>
        <w:numPr>
          <w:ilvl w:val="2"/>
          <w:numId w:val="7"/>
        </w:numPr>
        <w:spacing w:line="240" w:lineRule="auto"/>
        <w:ind w:left="1985" w:hanging="85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becomes known to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by action of a third party not in breach of any obligation of confidentiality to Institution;</w:t>
      </w:r>
    </w:p>
    <w:p w14:paraId="31C49AAA" w14:textId="77777777" w:rsidR="002106E8" w:rsidRPr="00A605BB" w:rsidRDefault="00904DC8" w:rsidP="001A1063">
      <w:pPr>
        <w:pStyle w:val="Heading3"/>
        <w:numPr>
          <w:ilvl w:val="2"/>
          <w:numId w:val="7"/>
        </w:numPr>
        <w:spacing w:line="240" w:lineRule="auto"/>
        <w:ind w:left="1985" w:hanging="85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was independently developed, or arrived at, by </w:t>
      </w:r>
      <w:r w:rsidR="00B75CC9"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or </w:t>
      </w:r>
    </w:p>
    <w:p w14:paraId="5E6E42C0" w14:textId="77777777" w:rsidR="002106E8" w:rsidRDefault="00904DC8" w:rsidP="001A1063">
      <w:pPr>
        <w:pStyle w:val="Heading3"/>
        <w:numPr>
          <w:ilvl w:val="2"/>
          <w:numId w:val="7"/>
        </w:numPr>
        <w:spacing w:line="240" w:lineRule="auto"/>
        <w:ind w:left="1985" w:hanging="850"/>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is required to be disclosed by law or government regulation or court order.</w:t>
      </w:r>
    </w:p>
    <w:p w14:paraId="4703AC2C" w14:textId="77777777" w:rsidR="00A605BB" w:rsidRPr="00A605BB" w:rsidRDefault="00A605BB" w:rsidP="00E148A8">
      <w:pPr>
        <w:spacing w:line="240" w:lineRule="auto"/>
        <w:ind w:leftChars="0" w:left="0" w:firstLineChars="0" w:firstLine="284"/>
        <w:contextualSpacing/>
        <w:rPr>
          <w:rFonts w:eastAsia="Calibri"/>
        </w:rPr>
      </w:pPr>
    </w:p>
    <w:p w14:paraId="72F0E774" w14:textId="77777777" w:rsidR="002106E8" w:rsidRPr="00A605BB" w:rsidRDefault="00904DC8" w:rsidP="00E148A8">
      <w:pPr>
        <w:pStyle w:val="Heading1"/>
        <w:numPr>
          <w:ilvl w:val="0"/>
          <w:numId w:val="7"/>
        </w:numPr>
        <w:spacing w:line="240" w:lineRule="auto"/>
        <w:ind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u w:val="single"/>
        </w:rPr>
        <w:t>Publication</w:t>
      </w:r>
    </w:p>
    <w:p w14:paraId="1EEC3452" w14:textId="77777777" w:rsidR="002106E8" w:rsidRPr="00A605BB" w:rsidRDefault="00904DC8"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5.1</w:t>
      </w:r>
      <w:r w:rsidR="00E148A8">
        <w:rPr>
          <w:rFonts w:asciiTheme="majorHAnsi" w:eastAsia="Calibri" w:hAnsiTheme="majorHAnsi" w:cstheme="majorHAnsi"/>
          <w:sz w:val="22"/>
          <w:szCs w:val="22"/>
        </w:rPr>
        <w:t xml:space="preserve"> </w:t>
      </w:r>
      <w:r w:rsidR="00D238C9">
        <w:rPr>
          <w:rFonts w:asciiTheme="majorHAnsi" w:eastAsia="Calibri" w:hAnsiTheme="majorHAnsi" w:cstheme="majorHAnsi"/>
          <w:sz w:val="22"/>
          <w:szCs w:val="22"/>
        </w:rPr>
        <w:tab/>
      </w:r>
      <w:r w:rsidRPr="00A605BB">
        <w:rPr>
          <w:rFonts w:asciiTheme="majorHAnsi" w:eastAsia="Calibri" w:hAnsiTheme="majorHAnsi" w:cstheme="majorHAnsi"/>
          <w:sz w:val="22"/>
          <w:szCs w:val="22"/>
        </w:rPr>
        <w:t xml:space="preserve">Institution shall properly acknowledge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in all publications or presentations for the Services provided.</w:t>
      </w:r>
    </w:p>
    <w:p w14:paraId="669FE5E9" w14:textId="77777777" w:rsidR="00A605BB" w:rsidRPr="00A605BB" w:rsidRDefault="00904DC8"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5.</w:t>
      </w:r>
      <w:r w:rsidR="00B75CC9" w:rsidRPr="00A605BB">
        <w:rPr>
          <w:rFonts w:asciiTheme="majorHAnsi" w:eastAsia="Calibri" w:hAnsiTheme="majorHAnsi" w:cstheme="majorHAnsi"/>
          <w:sz w:val="22"/>
          <w:szCs w:val="22"/>
        </w:rPr>
        <w:t>2</w:t>
      </w:r>
      <w:r w:rsidR="00E148A8">
        <w:rPr>
          <w:rFonts w:asciiTheme="majorHAnsi" w:eastAsia="Calibri" w:hAnsiTheme="majorHAnsi" w:cstheme="majorHAnsi"/>
          <w:sz w:val="22"/>
          <w:szCs w:val="22"/>
        </w:rPr>
        <w:t xml:space="preserve"> </w:t>
      </w:r>
      <w:r w:rsidR="00CA6844">
        <w:rPr>
          <w:rFonts w:asciiTheme="majorHAnsi" w:eastAsia="Calibri" w:hAnsiTheme="majorHAnsi" w:cstheme="majorHAnsi"/>
          <w:sz w:val="22"/>
          <w:szCs w:val="22"/>
        </w:rPr>
        <w:tab/>
      </w:r>
      <w:r w:rsidRPr="00A605BB">
        <w:rPr>
          <w:rFonts w:asciiTheme="majorHAnsi" w:eastAsia="Calibri" w:hAnsiTheme="majorHAnsi" w:cstheme="majorHAnsi"/>
          <w:sz w:val="22"/>
          <w:szCs w:val="22"/>
        </w:rPr>
        <w:t xml:space="preserve">Institution acknowledges and accepts that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may use the Institution Data for quality control, meta-analyses and creation of brain imaging atlases, and that results from such activities can lead to academic publications and atlases that can be shared openly (CCBY)</w:t>
      </w:r>
      <w:r w:rsidR="00A605BB" w:rsidRPr="00A605BB">
        <w:rPr>
          <w:rFonts w:asciiTheme="majorHAnsi" w:eastAsia="Calibri" w:hAnsiTheme="majorHAnsi" w:cstheme="majorHAnsi"/>
          <w:sz w:val="22"/>
          <w:szCs w:val="22"/>
        </w:rPr>
        <w:t xml:space="preserve"> – see also, section 8.2.</w:t>
      </w:r>
    </w:p>
    <w:p w14:paraId="1F43F75C" w14:textId="77777777" w:rsidR="00A605BB" w:rsidRDefault="00904DC8"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5.</w:t>
      </w:r>
      <w:r w:rsidR="00B75CC9" w:rsidRPr="00A605BB">
        <w:rPr>
          <w:rFonts w:asciiTheme="majorHAnsi" w:eastAsia="Calibri" w:hAnsiTheme="majorHAnsi" w:cstheme="majorHAnsi"/>
          <w:sz w:val="22"/>
          <w:szCs w:val="22"/>
        </w:rPr>
        <w:t>3</w:t>
      </w:r>
      <w:r w:rsidR="00E148A8">
        <w:rPr>
          <w:rFonts w:asciiTheme="majorHAnsi" w:eastAsia="Calibri" w:hAnsiTheme="majorHAnsi" w:cstheme="majorHAnsi"/>
          <w:sz w:val="22"/>
          <w:szCs w:val="22"/>
        </w:rPr>
        <w:t xml:space="preserve"> </w:t>
      </w:r>
      <w:r w:rsidR="00D238C9">
        <w:rPr>
          <w:rFonts w:asciiTheme="majorHAnsi" w:eastAsia="Calibri" w:hAnsiTheme="majorHAnsi" w:cstheme="majorHAnsi"/>
          <w:sz w:val="22"/>
          <w:szCs w:val="22"/>
        </w:rPr>
        <w:tab/>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properly acknowledge Institution in all publications or presentations for the Institution Data.</w:t>
      </w:r>
    </w:p>
    <w:p w14:paraId="0D75447D" w14:textId="77777777" w:rsidR="00D67631"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 </w:t>
      </w:r>
    </w:p>
    <w:p w14:paraId="66D12E7F"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u w:val="single"/>
        </w:rPr>
      </w:pPr>
      <w:r w:rsidRPr="001A1063">
        <w:rPr>
          <w:rFonts w:asciiTheme="majorHAnsi" w:eastAsia="Calibri" w:hAnsiTheme="majorHAnsi" w:cstheme="majorHAnsi"/>
          <w:sz w:val="22"/>
          <w:szCs w:val="22"/>
        </w:rPr>
        <w:t xml:space="preserve">6. </w:t>
      </w:r>
      <w:r w:rsidR="00CA6844" w:rsidRPr="001A1063">
        <w:rPr>
          <w:rFonts w:asciiTheme="majorHAnsi" w:eastAsia="Calibri" w:hAnsiTheme="majorHAnsi" w:cstheme="majorHAnsi"/>
          <w:sz w:val="22"/>
          <w:szCs w:val="22"/>
        </w:rPr>
        <w:tab/>
      </w:r>
      <w:r w:rsidRPr="00A605BB">
        <w:rPr>
          <w:rFonts w:asciiTheme="majorHAnsi" w:eastAsia="Calibri" w:hAnsiTheme="majorHAnsi" w:cstheme="majorHAnsi"/>
          <w:sz w:val="22"/>
          <w:szCs w:val="22"/>
          <w:u w:val="single"/>
        </w:rPr>
        <w:t>Liability</w:t>
      </w:r>
    </w:p>
    <w:p w14:paraId="01F1BC18" w14:textId="77777777" w:rsidR="002106E8" w:rsidRPr="00A605BB" w:rsidRDefault="00904DC8" w:rsidP="001A1063">
      <w:pPr>
        <w:tabs>
          <w:tab w:val="left" w:pos="1134"/>
          <w:tab w:val="left" w:pos="1440"/>
        </w:tabs>
        <w:spacing w:line="240" w:lineRule="auto"/>
        <w:ind w:leftChars="0" w:left="709" w:firstLineChars="0" w:hanging="425"/>
        <w:contextualSpacing/>
        <w:rPr>
          <w:rFonts w:asciiTheme="majorHAnsi" w:hAnsiTheme="majorHAnsi" w:cstheme="majorHAnsi"/>
          <w:sz w:val="22"/>
          <w:szCs w:val="22"/>
        </w:rPr>
      </w:pPr>
      <w:r w:rsidRPr="00A605BB">
        <w:rPr>
          <w:rFonts w:asciiTheme="majorHAnsi" w:eastAsia="Calibri" w:hAnsiTheme="majorHAnsi" w:cstheme="majorHAnsi"/>
          <w:sz w:val="22"/>
          <w:szCs w:val="22"/>
        </w:rPr>
        <w:t>6.1</w:t>
      </w:r>
      <w:r w:rsidR="00E148A8">
        <w:rPr>
          <w:rFonts w:asciiTheme="majorHAnsi" w:eastAsia="Calibri" w:hAnsiTheme="majorHAnsi" w:cstheme="majorHAnsi"/>
          <w:sz w:val="22"/>
          <w:szCs w:val="22"/>
        </w:rPr>
        <w:t xml:space="preserve"> </w:t>
      </w:r>
      <w:r w:rsidR="00D238C9">
        <w:rPr>
          <w:rFonts w:asciiTheme="majorHAnsi" w:eastAsia="Calibri" w:hAnsiTheme="majorHAnsi" w:cstheme="majorHAnsi"/>
          <w:sz w:val="22"/>
          <w:szCs w:val="22"/>
        </w:rPr>
        <w:tab/>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is subject to the generally applicable rules on liability in contracts as well as in torts under Danish law. </w:t>
      </w:r>
    </w:p>
    <w:p w14:paraId="31C9A529" w14:textId="77777777" w:rsidR="002106E8" w:rsidRDefault="00904DC8" w:rsidP="001A1063">
      <w:pPr>
        <w:tabs>
          <w:tab w:val="left" w:pos="567"/>
          <w:tab w:val="left" w:pos="1134"/>
          <w:tab w:val="left" w:pos="1440"/>
        </w:tabs>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lastRenderedPageBreak/>
        <w:t>6.2</w:t>
      </w:r>
      <w:r w:rsidR="00E148A8">
        <w:rPr>
          <w:rFonts w:asciiTheme="majorHAnsi" w:eastAsia="Calibri" w:hAnsiTheme="majorHAnsi" w:cstheme="majorHAnsi"/>
          <w:sz w:val="22"/>
          <w:szCs w:val="22"/>
        </w:rPr>
        <w:t xml:space="preserve">.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shall obtain and maintain a professional liability insurance covering the services or be self-insured. </w:t>
      </w:r>
    </w:p>
    <w:p w14:paraId="1FD1D178" w14:textId="77777777" w:rsidR="00A605BB" w:rsidRPr="00A605BB" w:rsidRDefault="00A605BB" w:rsidP="00E148A8">
      <w:pPr>
        <w:tabs>
          <w:tab w:val="left" w:pos="567"/>
          <w:tab w:val="left" w:pos="1134"/>
          <w:tab w:val="left" w:pos="1440"/>
        </w:tabs>
        <w:spacing w:line="240" w:lineRule="auto"/>
        <w:ind w:leftChars="0" w:left="0" w:firstLineChars="0" w:firstLine="284"/>
        <w:contextualSpacing/>
        <w:rPr>
          <w:rFonts w:asciiTheme="majorHAnsi" w:eastAsia="Calibri" w:hAnsiTheme="majorHAnsi" w:cstheme="majorHAnsi"/>
          <w:sz w:val="22"/>
          <w:szCs w:val="22"/>
        </w:rPr>
      </w:pPr>
    </w:p>
    <w:p w14:paraId="4F5D9C38" w14:textId="77777777" w:rsidR="002106E8" w:rsidRPr="00A605BB" w:rsidRDefault="00904DC8" w:rsidP="00E148A8">
      <w:pPr>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 xml:space="preserve">7.   </w:t>
      </w:r>
      <w:r w:rsidR="00CA6844">
        <w:rPr>
          <w:rFonts w:asciiTheme="majorHAnsi" w:eastAsia="Calibri" w:hAnsiTheme="majorHAnsi" w:cstheme="majorHAnsi"/>
          <w:b/>
          <w:sz w:val="22"/>
          <w:szCs w:val="22"/>
        </w:rPr>
        <w:tab/>
      </w:r>
      <w:r w:rsidRPr="00A605BB">
        <w:rPr>
          <w:rFonts w:asciiTheme="majorHAnsi" w:eastAsia="Calibri" w:hAnsiTheme="majorHAnsi" w:cstheme="majorHAnsi"/>
          <w:b/>
          <w:sz w:val="22"/>
          <w:szCs w:val="22"/>
          <w:u w:val="single"/>
        </w:rPr>
        <w:t>Compliance with privacy and data protection laws</w:t>
      </w:r>
    </w:p>
    <w:p w14:paraId="553EEFF4" w14:textId="77777777" w:rsidR="001B3DF7" w:rsidRPr="00A605BB" w:rsidRDefault="00904DC8"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7.1</w:t>
      </w:r>
      <w:r w:rsidR="00E148A8">
        <w:rPr>
          <w:rFonts w:asciiTheme="majorHAnsi" w:eastAsia="Calibri" w:hAnsiTheme="majorHAnsi" w:cstheme="majorHAnsi"/>
          <w:sz w:val="22"/>
          <w:szCs w:val="22"/>
        </w:rPr>
        <w:t xml:space="preserve"> </w:t>
      </w:r>
      <w:r w:rsidR="00CA6844">
        <w:rPr>
          <w:rFonts w:asciiTheme="majorHAnsi" w:eastAsia="Calibri" w:hAnsiTheme="majorHAnsi" w:cstheme="majorHAnsi"/>
          <w:sz w:val="22"/>
          <w:szCs w:val="22"/>
        </w:rPr>
        <w:tab/>
      </w:r>
      <w:r w:rsidRPr="00A605BB">
        <w:rPr>
          <w:rFonts w:asciiTheme="majorHAnsi" w:eastAsia="Calibri" w:hAnsiTheme="majorHAnsi" w:cstheme="majorHAnsi"/>
          <w:sz w:val="22"/>
          <w:szCs w:val="22"/>
        </w:rPr>
        <w:t xml:space="preserve">The Parties acknowledge and agree that they are separately responsible for complying with applicable data protection law. </w:t>
      </w:r>
    </w:p>
    <w:p w14:paraId="6A8834C9" w14:textId="77777777" w:rsidR="0074230A" w:rsidRDefault="001B3DF7" w:rsidP="001A1063">
      <w:pPr>
        <w:spacing w:line="240" w:lineRule="auto"/>
        <w:ind w:leftChars="0" w:left="709" w:firstLineChars="0"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7.2 </w:t>
      </w:r>
      <w:r w:rsidR="00D238C9">
        <w:rPr>
          <w:rFonts w:asciiTheme="majorHAnsi" w:eastAsia="Calibri" w:hAnsiTheme="majorHAnsi" w:cstheme="majorHAnsi"/>
          <w:sz w:val="22"/>
          <w:szCs w:val="22"/>
        </w:rPr>
        <w:tab/>
      </w:r>
      <w:r w:rsidR="00904DC8" w:rsidRPr="00A605BB">
        <w:rPr>
          <w:rFonts w:asciiTheme="majorHAnsi" w:eastAsia="Calibri" w:hAnsiTheme="majorHAnsi" w:cstheme="majorHAnsi"/>
          <w:sz w:val="22"/>
          <w:szCs w:val="22"/>
        </w:rPr>
        <w:t xml:space="preserve">As personal data is to be processed by </w:t>
      </w:r>
      <w:r w:rsidR="00451CAF" w:rsidRPr="00A605BB">
        <w:rPr>
          <w:rFonts w:asciiTheme="majorHAnsi" w:eastAsia="Calibri" w:hAnsiTheme="majorHAnsi" w:cstheme="majorHAnsi"/>
          <w:sz w:val="22"/>
          <w:szCs w:val="22"/>
        </w:rPr>
        <w:t>NRU</w:t>
      </w:r>
      <w:r w:rsidR="00904DC8" w:rsidRPr="00A605BB">
        <w:rPr>
          <w:rFonts w:asciiTheme="majorHAnsi" w:eastAsia="Calibri" w:hAnsiTheme="majorHAnsi" w:cstheme="majorHAnsi"/>
          <w:sz w:val="22"/>
          <w:szCs w:val="22"/>
        </w:rPr>
        <w:t xml:space="preserve"> on behalf of Institution during the performance of the Services, the Parties will enter into a Data Processing Agreement as per Schedule C</w:t>
      </w:r>
      <w:r w:rsidRPr="00A605BB">
        <w:rPr>
          <w:rFonts w:asciiTheme="majorHAnsi" w:eastAsia="Calibri" w:hAnsiTheme="majorHAnsi" w:cstheme="majorHAnsi"/>
          <w:sz w:val="22"/>
          <w:szCs w:val="22"/>
        </w:rPr>
        <w:t>, in accordance with European General Data Protection Regulation (GDPR)</w:t>
      </w:r>
      <w:r w:rsidR="00904DC8" w:rsidRPr="00A605BB">
        <w:rPr>
          <w:rFonts w:asciiTheme="majorHAnsi" w:eastAsia="Calibri" w:hAnsiTheme="majorHAnsi" w:cstheme="majorHAnsi"/>
          <w:sz w:val="22"/>
          <w:szCs w:val="22"/>
        </w:rPr>
        <w:t>.</w:t>
      </w:r>
    </w:p>
    <w:p w14:paraId="065DF85C" w14:textId="77777777" w:rsidR="00797D4C" w:rsidRDefault="00797D4C" w:rsidP="00797D4C">
      <w:pPr>
        <w:spacing w:line="240" w:lineRule="auto"/>
        <w:ind w:leftChars="0" w:left="709" w:firstLineChars="0" w:hanging="425"/>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7.3.  </w:t>
      </w:r>
      <w:r w:rsidRPr="00517B8A">
        <w:rPr>
          <w:rFonts w:asciiTheme="majorHAnsi" w:eastAsia="Calibri" w:hAnsiTheme="majorHAnsi" w:cstheme="majorHAnsi"/>
          <w:color w:val="EE0000"/>
          <w:sz w:val="22"/>
          <w:szCs w:val="22"/>
        </w:rPr>
        <w:t xml:space="preserve">Due to the internal nature of the agreement the parties acknowledge to be governed by Region Hovedstaden as data controller. </w:t>
      </w:r>
    </w:p>
    <w:p w14:paraId="5E0DA621" w14:textId="77777777" w:rsidR="00A605BB" w:rsidRPr="00A605BB" w:rsidRDefault="00A605BB" w:rsidP="00E148A8">
      <w:pPr>
        <w:spacing w:line="240" w:lineRule="auto"/>
        <w:ind w:leftChars="0" w:left="0" w:firstLineChars="0" w:firstLine="284"/>
        <w:contextualSpacing/>
        <w:rPr>
          <w:rFonts w:asciiTheme="majorHAnsi" w:eastAsia="Calibri" w:hAnsiTheme="majorHAnsi" w:cstheme="majorHAnsi"/>
          <w:sz w:val="22"/>
          <w:szCs w:val="22"/>
        </w:rPr>
      </w:pPr>
    </w:p>
    <w:p w14:paraId="4CAB2F7B"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8.   </w:t>
      </w:r>
      <w:r w:rsidR="00CA6844">
        <w:rPr>
          <w:rFonts w:asciiTheme="majorHAnsi" w:eastAsia="Calibri" w:hAnsiTheme="majorHAnsi" w:cstheme="majorHAnsi"/>
          <w:sz w:val="22"/>
          <w:szCs w:val="22"/>
        </w:rPr>
        <w:tab/>
      </w:r>
      <w:r w:rsidRPr="00A605BB">
        <w:rPr>
          <w:rFonts w:asciiTheme="majorHAnsi" w:eastAsia="Calibri" w:hAnsiTheme="majorHAnsi" w:cstheme="majorHAnsi"/>
          <w:sz w:val="22"/>
          <w:szCs w:val="22"/>
          <w:u w:val="single"/>
        </w:rPr>
        <w:t>Intellectual Property</w:t>
      </w:r>
    </w:p>
    <w:p w14:paraId="5E496650" w14:textId="77777777" w:rsidR="001B3DF7" w:rsidRPr="00A605BB" w:rsidRDefault="00904DC8" w:rsidP="001A1063">
      <w:pPr>
        <w:pStyle w:val="Heading2"/>
        <w:numPr>
          <w:ilvl w:val="0"/>
          <w:numId w:val="0"/>
        </w:numPr>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8.1</w:t>
      </w:r>
      <w:r w:rsidR="00E148A8">
        <w:rPr>
          <w:rFonts w:asciiTheme="majorHAnsi" w:eastAsia="Calibri" w:hAnsiTheme="majorHAnsi" w:cstheme="majorHAnsi"/>
          <w:sz w:val="22"/>
          <w:szCs w:val="22"/>
        </w:rPr>
        <w:t xml:space="preserve"> </w:t>
      </w:r>
      <w:r w:rsidR="00D238C9">
        <w:rPr>
          <w:rFonts w:asciiTheme="majorHAnsi" w:eastAsia="Calibri" w:hAnsiTheme="majorHAnsi" w:cstheme="majorHAnsi"/>
          <w:sz w:val="22"/>
          <w:szCs w:val="22"/>
        </w:rPr>
        <w:tab/>
      </w:r>
      <w:r w:rsidRPr="00A605BB">
        <w:rPr>
          <w:rFonts w:asciiTheme="majorHAnsi" w:eastAsia="Calibri" w:hAnsiTheme="majorHAnsi" w:cstheme="majorHAnsi"/>
          <w:sz w:val="22"/>
          <w:szCs w:val="22"/>
        </w:rPr>
        <w:t xml:space="preserve">Any data, results, analyses, knowledge, Information and inventions derived from the Services performed by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 xml:space="preserve"> under this Agreement</w:t>
      </w:r>
      <w:r w:rsidR="00A605BB" w:rsidRPr="00A605BB">
        <w:rPr>
          <w:rFonts w:asciiTheme="majorHAnsi" w:eastAsia="Calibri" w:hAnsiTheme="majorHAnsi" w:cstheme="majorHAnsi"/>
          <w:sz w:val="22"/>
          <w:szCs w:val="22"/>
        </w:rPr>
        <w:t>,</w:t>
      </w:r>
      <w:r w:rsidRPr="00A605BB">
        <w:rPr>
          <w:rFonts w:asciiTheme="majorHAnsi" w:eastAsia="Calibri" w:hAnsiTheme="majorHAnsi" w:cstheme="majorHAnsi"/>
          <w:sz w:val="22"/>
          <w:szCs w:val="22"/>
        </w:rPr>
        <w:t xml:space="preserve"> defined in Clause 5.3</w:t>
      </w:r>
      <w:r w:rsidR="00A605BB" w:rsidRPr="00A605BB">
        <w:rPr>
          <w:rFonts w:asciiTheme="majorHAnsi" w:eastAsia="Calibri" w:hAnsiTheme="majorHAnsi" w:cstheme="majorHAnsi"/>
          <w:sz w:val="22"/>
          <w:szCs w:val="22"/>
        </w:rPr>
        <w:t>,</w:t>
      </w:r>
      <w:r w:rsidRPr="00A605BB">
        <w:rPr>
          <w:rFonts w:asciiTheme="majorHAnsi" w:eastAsia="Calibri" w:hAnsiTheme="majorHAnsi" w:cstheme="majorHAnsi"/>
          <w:sz w:val="22"/>
          <w:szCs w:val="22"/>
        </w:rPr>
        <w:t xml:space="preserve"> shall be the sole property of </w:t>
      </w:r>
      <w:r w:rsidR="00451CAF" w:rsidRPr="00A605BB">
        <w:rPr>
          <w:rFonts w:asciiTheme="majorHAnsi" w:eastAsia="Calibri" w:hAnsiTheme="majorHAnsi" w:cstheme="majorHAnsi"/>
          <w:sz w:val="22"/>
          <w:szCs w:val="22"/>
        </w:rPr>
        <w:t>NRU</w:t>
      </w:r>
      <w:r w:rsidRPr="00A605BB">
        <w:rPr>
          <w:rFonts w:asciiTheme="majorHAnsi" w:eastAsia="Calibri" w:hAnsiTheme="majorHAnsi" w:cstheme="majorHAnsi"/>
          <w:sz w:val="22"/>
          <w:szCs w:val="22"/>
        </w:rPr>
        <w:t>.</w:t>
      </w:r>
    </w:p>
    <w:p w14:paraId="40E6E2BB" w14:textId="77777777" w:rsidR="002106E8" w:rsidRPr="00A605BB" w:rsidRDefault="001B3DF7" w:rsidP="001A1063">
      <w:pPr>
        <w:pStyle w:val="Heading2"/>
        <w:numPr>
          <w:ilvl w:val="0"/>
          <w:numId w:val="0"/>
        </w:numPr>
        <w:ind w:left="709" w:hanging="425"/>
        <w:contextualSpacing/>
        <w:rPr>
          <w:rFonts w:asciiTheme="majorHAnsi" w:eastAsia="Calibri" w:hAnsiTheme="majorHAnsi" w:cstheme="majorHAnsi"/>
          <w:sz w:val="22"/>
          <w:szCs w:val="22"/>
          <w:highlight w:val="yellow"/>
        </w:rPr>
      </w:pPr>
      <w:r w:rsidRPr="00A605BB">
        <w:rPr>
          <w:rFonts w:asciiTheme="majorHAnsi" w:eastAsia="Calibri" w:hAnsiTheme="majorHAnsi" w:cstheme="majorHAnsi"/>
          <w:sz w:val="22"/>
          <w:szCs w:val="22"/>
        </w:rPr>
        <w:t>8.2</w:t>
      </w:r>
      <w:r w:rsidR="00E148A8">
        <w:rPr>
          <w:rFonts w:asciiTheme="majorHAnsi" w:eastAsia="Calibri" w:hAnsiTheme="majorHAnsi" w:cstheme="majorHAnsi"/>
          <w:sz w:val="22"/>
          <w:szCs w:val="22"/>
        </w:rPr>
        <w:t xml:space="preserve"> </w:t>
      </w:r>
      <w:r w:rsidR="00D238C9">
        <w:rPr>
          <w:rFonts w:asciiTheme="majorHAnsi" w:eastAsia="Calibri" w:hAnsiTheme="majorHAnsi" w:cstheme="majorHAnsi"/>
          <w:sz w:val="22"/>
          <w:szCs w:val="22"/>
        </w:rPr>
        <w:tab/>
      </w:r>
      <w:r w:rsidR="000D0F53" w:rsidRPr="00A605BB">
        <w:rPr>
          <w:rFonts w:asciiTheme="majorHAnsi" w:eastAsia="Calibri" w:hAnsiTheme="majorHAnsi" w:cstheme="majorHAnsi"/>
          <w:sz w:val="22"/>
          <w:szCs w:val="22"/>
        </w:rPr>
        <w:t xml:space="preserve">If </w:t>
      </w:r>
      <w:r w:rsidR="00451CAF" w:rsidRPr="00A605BB">
        <w:rPr>
          <w:rFonts w:asciiTheme="majorHAnsi" w:eastAsia="Calibri" w:hAnsiTheme="majorHAnsi" w:cstheme="majorHAnsi"/>
          <w:sz w:val="22"/>
          <w:szCs w:val="22"/>
        </w:rPr>
        <w:t>NRU</w:t>
      </w:r>
      <w:r w:rsidR="000D0F53" w:rsidRPr="00A605BB">
        <w:rPr>
          <w:rFonts w:asciiTheme="majorHAnsi" w:eastAsia="Calibri" w:hAnsiTheme="majorHAnsi" w:cstheme="majorHAnsi"/>
          <w:sz w:val="22"/>
          <w:szCs w:val="22"/>
        </w:rPr>
        <w:t xml:space="preserve"> uses the Institutions data for other purposes than </w:t>
      </w:r>
      <w:r w:rsidR="00451CAF" w:rsidRPr="00A605BB">
        <w:rPr>
          <w:rFonts w:asciiTheme="majorHAnsi" w:eastAsia="Calibri" w:hAnsiTheme="majorHAnsi" w:cstheme="majorHAnsi"/>
          <w:sz w:val="22"/>
          <w:szCs w:val="22"/>
        </w:rPr>
        <w:t xml:space="preserve">those </w:t>
      </w:r>
      <w:r w:rsidR="000D0F53" w:rsidRPr="00A605BB">
        <w:rPr>
          <w:rFonts w:asciiTheme="majorHAnsi" w:eastAsia="Calibri" w:hAnsiTheme="majorHAnsi" w:cstheme="majorHAnsi"/>
          <w:sz w:val="22"/>
          <w:szCs w:val="22"/>
        </w:rPr>
        <w:t>defined in Clause 5.</w:t>
      </w:r>
      <w:r w:rsidR="00A605BB" w:rsidRPr="00A605BB">
        <w:rPr>
          <w:rFonts w:asciiTheme="majorHAnsi" w:eastAsia="Calibri" w:hAnsiTheme="majorHAnsi" w:cstheme="majorHAnsi"/>
          <w:sz w:val="22"/>
          <w:szCs w:val="22"/>
        </w:rPr>
        <w:t>2</w:t>
      </w:r>
      <w:r w:rsidR="000D0F53" w:rsidRPr="00A605BB">
        <w:rPr>
          <w:rFonts w:asciiTheme="majorHAnsi" w:eastAsia="Calibri" w:hAnsiTheme="majorHAnsi" w:cstheme="majorHAnsi"/>
          <w:sz w:val="22"/>
          <w:szCs w:val="22"/>
        </w:rPr>
        <w:t>, it will be governed by the Institution Data User Agreement</w:t>
      </w:r>
    </w:p>
    <w:p w14:paraId="7494E756" w14:textId="77777777" w:rsidR="002106E8" w:rsidRDefault="00904DC8" w:rsidP="00E148A8">
      <w:pPr>
        <w:pStyle w:val="Heading2"/>
        <w:numPr>
          <w:ilvl w:val="0"/>
          <w:numId w:val="0"/>
        </w:numPr>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8.</w:t>
      </w:r>
      <w:r w:rsidR="001B3DF7" w:rsidRPr="00A605BB">
        <w:rPr>
          <w:rFonts w:asciiTheme="majorHAnsi" w:eastAsia="Calibri" w:hAnsiTheme="majorHAnsi" w:cstheme="majorHAnsi"/>
          <w:sz w:val="22"/>
          <w:szCs w:val="22"/>
        </w:rPr>
        <w:t>3</w:t>
      </w:r>
      <w:r w:rsidR="00E148A8">
        <w:rPr>
          <w:rFonts w:asciiTheme="majorHAnsi" w:eastAsia="Calibri" w:hAnsiTheme="majorHAnsi" w:cstheme="majorHAnsi"/>
          <w:sz w:val="22"/>
          <w:szCs w:val="22"/>
        </w:rPr>
        <w:t xml:space="preserve"> </w:t>
      </w:r>
      <w:r w:rsidR="00CA6844">
        <w:rPr>
          <w:rFonts w:asciiTheme="majorHAnsi" w:eastAsia="Calibri" w:hAnsiTheme="majorHAnsi" w:cstheme="majorHAnsi"/>
          <w:sz w:val="22"/>
          <w:szCs w:val="22"/>
        </w:rPr>
        <w:tab/>
      </w:r>
      <w:r w:rsidRPr="00A605BB">
        <w:rPr>
          <w:rFonts w:asciiTheme="majorHAnsi" w:eastAsia="Calibri" w:hAnsiTheme="majorHAnsi" w:cstheme="majorHAnsi"/>
          <w:sz w:val="22"/>
          <w:szCs w:val="22"/>
        </w:rPr>
        <w:t>Notwithstanding Clause 8.1, Institution Data shall be the sole property of Institution.</w:t>
      </w:r>
    </w:p>
    <w:p w14:paraId="0F7BD26B" w14:textId="77777777" w:rsidR="00E148A8" w:rsidRPr="00E148A8" w:rsidRDefault="00E148A8" w:rsidP="00E148A8">
      <w:pPr>
        <w:ind w:left="0" w:hanging="2"/>
        <w:rPr>
          <w:rFonts w:eastAsia="Calibri"/>
        </w:rPr>
      </w:pPr>
    </w:p>
    <w:p w14:paraId="1C44163C" w14:textId="77777777" w:rsidR="002106E8" w:rsidRPr="00A605BB" w:rsidRDefault="00904DC8" w:rsidP="00E148A8">
      <w:pPr>
        <w:pStyle w:val="Heading1"/>
        <w:numPr>
          <w:ilvl w:val="0"/>
          <w:numId w:val="0"/>
        </w:numPr>
        <w:spacing w:line="240" w:lineRule="auto"/>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9.  </w:t>
      </w:r>
      <w:r w:rsidR="00CA6844">
        <w:rPr>
          <w:rFonts w:asciiTheme="majorHAnsi" w:eastAsia="Calibri" w:hAnsiTheme="majorHAnsi" w:cstheme="majorHAnsi"/>
          <w:sz w:val="22"/>
          <w:szCs w:val="22"/>
        </w:rPr>
        <w:tab/>
      </w:r>
      <w:r w:rsidRPr="00A605BB">
        <w:rPr>
          <w:rFonts w:asciiTheme="majorHAnsi" w:eastAsia="Calibri" w:hAnsiTheme="majorHAnsi" w:cstheme="majorHAnsi"/>
          <w:sz w:val="22"/>
          <w:szCs w:val="22"/>
          <w:u w:val="single"/>
        </w:rPr>
        <w:t>Term &amp; Termination</w:t>
      </w:r>
    </w:p>
    <w:p w14:paraId="7B15BA95" w14:textId="77777777" w:rsidR="002106E8" w:rsidRPr="001A1063" w:rsidRDefault="00904DC8" w:rsidP="001A1063">
      <w:pPr>
        <w:pStyle w:val="Heading2"/>
        <w:ind w:left="709" w:hanging="425"/>
        <w:rPr>
          <w:rFonts w:asciiTheme="majorHAnsi" w:eastAsia="Calibri" w:hAnsiTheme="majorHAnsi" w:cstheme="majorHAnsi"/>
          <w:sz w:val="22"/>
          <w:szCs w:val="22"/>
        </w:rPr>
      </w:pPr>
      <w:r w:rsidRPr="001A1063">
        <w:rPr>
          <w:rFonts w:asciiTheme="majorHAnsi" w:eastAsia="Calibri" w:hAnsiTheme="majorHAnsi" w:cstheme="majorHAnsi"/>
          <w:sz w:val="22"/>
          <w:szCs w:val="22"/>
        </w:rPr>
        <w:t xml:space="preserve">This Agreement shall be effective on the </w:t>
      </w:r>
      <w:r w:rsidR="001B3DF7" w:rsidRPr="001A1063">
        <w:rPr>
          <w:rFonts w:asciiTheme="majorHAnsi" w:eastAsia="Calibri" w:hAnsiTheme="majorHAnsi" w:cstheme="majorHAnsi"/>
          <w:sz w:val="22"/>
          <w:szCs w:val="22"/>
        </w:rPr>
        <w:t xml:space="preserve">date of the last signature </w:t>
      </w:r>
      <w:r w:rsidRPr="001A1063">
        <w:rPr>
          <w:rFonts w:asciiTheme="majorHAnsi" w:eastAsia="Calibri" w:hAnsiTheme="majorHAnsi" w:cstheme="majorHAnsi"/>
          <w:sz w:val="22"/>
          <w:szCs w:val="22"/>
        </w:rPr>
        <w:t>and shall continue in force until the End Date</w:t>
      </w:r>
      <w:r w:rsidR="00D21F97" w:rsidRPr="001A1063">
        <w:rPr>
          <w:rFonts w:asciiTheme="majorHAnsi" w:eastAsia="Calibri" w:hAnsiTheme="majorHAnsi" w:cstheme="majorHAnsi"/>
          <w:sz w:val="22"/>
          <w:szCs w:val="22"/>
        </w:rPr>
        <w:t xml:space="preserve">, as specified in Schedule </w:t>
      </w:r>
      <w:r w:rsidR="00D238C9" w:rsidRPr="00D238C9">
        <w:rPr>
          <w:rFonts w:asciiTheme="majorHAnsi" w:eastAsia="Calibri" w:hAnsiTheme="majorHAnsi" w:cstheme="majorHAnsi"/>
          <w:sz w:val="22"/>
          <w:szCs w:val="22"/>
        </w:rPr>
        <w:t>B unless</w:t>
      </w:r>
      <w:r w:rsidRPr="001A1063">
        <w:rPr>
          <w:rFonts w:asciiTheme="majorHAnsi" w:eastAsia="Calibri" w:hAnsiTheme="majorHAnsi" w:cstheme="majorHAnsi"/>
          <w:sz w:val="22"/>
          <w:szCs w:val="22"/>
        </w:rPr>
        <w:t xml:space="preserve"> this Agreement is</w:t>
      </w:r>
      <w:r w:rsidR="00E148A8" w:rsidRPr="001A1063">
        <w:rPr>
          <w:rFonts w:asciiTheme="majorHAnsi" w:eastAsia="Calibri" w:hAnsiTheme="majorHAnsi" w:cstheme="majorHAnsi"/>
          <w:sz w:val="22"/>
          <w:szCs w:val="22"/>
        </w:rPr>
        <w:t xml:space="preserve"> t</w:t>
      </w:r>
      <w:r w:rsidRPr="001A1063">
        <w:rPr>
          <w:rFonts w:asciiTheme="majorHAnsi" w:eastAsia="Calibri" w:hAnsiTheme="majorHAnsi" w:cstheme="majorHAnsi"/>
          <w:sz w:val="22"/>
          <w:szCs w:val="22"/>
        </w:rPr>
        <w:t>erminated in accordance with Clauses 9.2 and 9.3</w:t>
      </w:r>
    </w:p>
    <w:p w14:paraId="0BA3EE94" w14:textId="77777777" w:rsidR="002106E8" w:rsidRPr="00A605BB" w:rsidRDefault="00904DC8" w:rsidP="001A1063">
      <w:pPr>
        <w:pStyle w:val="Heading2"/>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Each Party may terminate this Agreement without cause at any time by giving the other party not less than 45 days’ written notice of termination.</w:t>
      </w:r>
    </w:p>
    <w:p w14:paraId="2B044E67" w14:textId="77777777" w:rsidR="002106E8" w:rsidRPr="00E148A8" w:rsidRDefault="00904DC8" w:rsidP="001A1063">
      <w:pPr>
        <w:pStyle w:val="Heading2"/>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Notwithstanding anything to the contrary herein contained, this Agreement may be prematurely terminated </w:t>
      </w:r>
      <w:r w:rsidRPr="00E148A8">
        <w:rPr>
          <w:rFonts w:asciiTheme="majorHAnsi" w:eastAsia="Calibri" w:hAnsiTheme="majorHAnsi" w:cstheme="majorHAnsi"/>
          <w:sz w:val="22"/>
          <w:szCs w:val="22"/>
        </w:rPr>
        <w:t>on thirty (30) days written notice given by the non-breaching Party to the breaching Party should the breaching Party commit any material breach of any of its obligations under this Agreement;</w:t>
      </w:r>
    </w:p>
    <w:p w14:paraId="5F408674" w14:textId="77777777" w:rsidR="002106E8" w:rsidRDefault="001B3DF7" w:rsidP="001A1063">
      <w:pPr>
        <w:pStyle w:val="Heading2"/>
        <w:ind w:left="709" w:hanging="425"/>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A</w:t>
      </w:r>
      <w:r w:rsidR="00904DC8" w:rsidRPr="00A605BB">
        <w:rPr>
          <w:rFonts w:asciiTheme="majorHAnsi" w:eastAsia="Calibri" w:hAnsiTheme="majorHAnsi" w:cstheme="majorHAnsi"/>
          <w:sz w:val="22"/>
          <w:szCs w:val="22"/>
        </w:rPr>
        <w:t>ny rights or remedies of any Party arising from any breach of this Agreement shall continue to be enforceable.</w:t>
      </w:r>
    </w:p>
    <w:p w14:paraId="49730374" w14:textId="77777777" w:rsidR="00A605BB" w:rsidRPr="00A605BB" w:rsidRDefault="00A605BB" w:rsidP="00E148A8">
      <w:pPr>
        <w:spacing w:line="240" w:lineRule="auto"/>
        <w:ind w:leftChars="0" w:left="0" w:firstLineChars="0" w:firstLine="284"/>
        <w:contextualSpacing/>
        <w:rPr>
          <w:rFonts w:eastAsia="Calibri"/>
        </w:rPr>
      </w:pPr>
    </w:p>
    <w:p w14:paraId="5C5867E2" w14:textId="77777777" w:rsidR="002106E8" w:rsidRPr="00A605BB" w:rsidRDefault="00904DC8" w:rsidP="00E148A8">
      <w:pPr>
        <w:pStyle w:val="Heading1"/>
        <w:spacing w:line="240" w:lineRule="auto"/>
        <w:ind w:firstLine="284"/>
        <w:contextualSpacing/>
        <w:rPr>
          <w:rFonts w:asciiTheme="majorHAnsi" w:eastAsia="Calibri" w:hAnsiTheme="majorHAnsi" w:cstheme="majorHAnsi"/>
          <w:sz w:val="22"/>
          <w:szCs w:val="22"/>
          <w:u w:val="single"/>
        </w:rPr>
      </w:pPr>
      <w:r w:rsidRPr="00A605BB">
        <w:rPr>
          <w:rFonts w:asciiTheme="majorHAnsi" w:eastAsia="Calibri" w:hAnsiTheme="majorHAnsi" w:cstheme="majorHAnsi"/>
          <w:sz w:val="22"/>
          <w:szCs w:val="22"/>
        </w:rPr>
        <w:t xml:space="preserve"> </w:t>
      </w:r>
      <w:r w:rsidRPr="00A605BB">
        <w:rPr>
          <w:rFonts w:asciiTheme="majorHAnsi" w:eastAsia="Calibri" w:hAnsiTheme="majorHAnsi" w:cstheme="majorHAnsi"/>
          <w:sz w:val="22"/>
          <w:szCs w:val="22"/>
          <w:u w:val="single"/>
        </w:rPr>
        <w:t>General</w:t>
      </w:r>
    </w:p>
    <w:p w14:paraId="469634C6" w14:textId="77777777" w:rsidR="002106E8" w:rsidRPr="00A605BB" w:rsidRDefault="00A605BB" w:rsidP="001A1063">
      <w:pPr>
        <w:pStyle w:val="Heading2"/>
        <w:numPr>
          <w:ilvl w:val="0"/>
          <w:numId w:val="0"/>
        </w:numPr>
        <w:ind w:left="851" w:hanging="567"/>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10.1 </w:t>
      </w:r>
      <w:r w:rsidR="006C0307">
        <w:rPr>
          <w:rFonts w:asciiTheme="majorHAnsi" w:eastAsia="Calibri" w:hAnsiTheme="majorHAnsi" w:cstheme="majorHAnsi"/>
          <w:sz w:val="22"/>
          <w:szCs w:val="22"/>
        </w:rPr>
        <w:tab/>
      </w:r>
      <w:r w:rsidR="00904DC8" w:rsidRPr="00A605BB">
        <w:rPr>
          <w:rFonts w:asciiTheme="majorHAnsi" w:eastAsia="Calibri" w:hAnsiTheme="majorHAnsi" w:cstheme="majorHAnsi"/>
          <w:sz w:val="22"/>
          <w:szCs w:val="22"/>
        </w:rPr>
        <w:t>No Party shall be entitled to assign or otherwise transfer any of its rights and/or obligations under this Agreement to any third party except with the prior written consent of the other Party.</w:t>
      </w:r>
    </w:p>
    <w:p w14:paraId="0B736A72" w14:textId="77777777" w:rsidR="002106E8" w:rsidRPr="00A605BB" w:rsidRDefault="00A605BB" w:rsidP="001A1063">
      <w:pPr>
        <w:pStyle w:val="Heading2"/>
        <w:numPr>
          <w:ilvl w:val="0"/>
          <w:numId w:val="0"/>
        </w:numPr>
        <w:ind w:left="851" w:hanging="567"/>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10.2 </w:t>
      </w:r>
      <w:r w:rsidR="00D238C9">
        <w:rPr>
          <w:rFonts w:asciiTheme="majorHAnsi" w:eastAsia="Calibri" w:hAnsiTheme="majorHAnsi" w:cstheme="majorHAnsi"/>
          <w:sz w:val="22"/>
          <w:szCs w:val="22"/>
        </w:rPr>
        <w:tab/>
      </w:r>
      <w:r w:rsidR="00904DC8" w:rsidRPr="00A605BB">
        <w:rPr>
          <w:rFonts w:asciiTheme="majorHAnsi" w:eastAsia="Calibri" w:hAnsiTheme="majorHAnsi" w:cstheme="majorHAnsi"/>
          <w:sz w:val="22"/>
          <w:szCs w:val="22"/>
        </w:rPr>
        <w:t>No alteration, cancellation, variation of, or addition hereto shall be of any force or effect unless reduced to writing and signed by both Parties to this Agreement or their duly authorised representatives.</w:t>
      </w:r>
    </w:p>
    <w:p w14:paraId="65C75B13" w14:textId="77777777" w:rsidR="00A605BB" w:rsidRPr="00A605BB" w:rsidRDefault="00E148A8" w:rsidP="00E148A8">
      <w:pPr>
        <w:pStyle w:val="Heading2"/>
        <w:numPr>
          <w:ilvl w:val="0"/>
          <w:numId w:val="0"/>
        </w:numPr>
        <w:ind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 xml:space="preserve">10.3 </w:t>
      </w:r>
      <w:r w:rsidR="00D238C9">
        <w:rPr>
          <w:rFonts w:asciiTheme="majorHAnsi" w:eastAsia="Calibri" w:hAnsiTheme="majorHAnsi" w:cstheme="majorHAnsi"/>
          <w:sz w:val="22"/>
          <w:szCs w:val="22"/>
        </w:rPr>
        <w:t xml:space="preserve">  </w:t>
      </w:r>
      <w:r w:rsidR="00904DC8" w:rsidRPr="00A605BB">
        <w:rPr>
          <w:rFonts w:asciiTheme="majorHAnsi" w:eastAsia="Calibri" w:hAnsiTheme="majorHAnsi" w:cstheme="majorHAnsi"/>
          <w:sz w:val="22"/>
          <w:szCs w:val="22"/>
        </w:rPr>
        <w:t>All notices given under this Agreement must be in writing and delivered to the other Party.</w:t>
      </w:r>
    </w:p>
    <w:p w14:paraId="2BFDC291" w14:textId="77777777" w:rsidR="00A605BB" w:rsidRPr="00A605BB" w:rsidRDefault="00E148A8" w:rsidP="001A1063">
      <w:pPr>
        <w:pStyle w:val="Heading2"/>
        <w:numPr>
          <w:ilvl w:val="0"/>
          <w:numId w:val="0"/>
        </w:numPr>
        <w:ind w:left="851" w:hanging="567"/>
        <w:contextualSpacing/>
        <w:rPr>
          <w:rFonts w:asciiTheme="majorHAnsi" w:eastAsia="Calibri" w:hAnsiTheme="majorHAnsi" w:cstheme="majorHAnsi"/>
          <w:sz w:val="22"/>
          <w:szCs w:val="22"/>
        </w:rPr>
      </w:pPr>
      <w:r>
        <w:rPr>
          <w:rFonts w:asciiTheme="majorHAnsi" w:eastAsia="Calibri" w:hAnsiTheme="majorHAnsi" w:cstheme="majorHAnsi"/>
          <w:sz w:val="22"/>
          <w:szCs w:val="22"/>
        </w:rPr>
        <w:t>10.4</w:t>
      </w:r>
      <w:r w:rsidR="00D238C9">
        <w:rPr>
          <w:rFonts w:asciiTheme="majorHAnsi" w:eastAsia="Calibri" w:hAnsiTheme="majorHAnsi" w:cstheme="majorHAnsi"/>
          <w:sz w:val="22"/>
          <w:szCs w:val="22"/>
        </w:rPr>
        <w:tab/>
      </w:r>
      <w:r w:rsidR="00904DC8" w:rsidRPr="00A605BB">
        <w:rPr>
          <w:rFonts w:asciiTheme="majorHAnsi" w:eastAsia="Calibri" w:hAnsiTheme="majorHAnsi" w:cstheme="majorHAnsi"/>
          <w:sz w:val="22"/>
          <w:szCs w:val="22"/>
        </w:rPr>
        <w:t>This Agreement shall be construed and interpreted pursuant to the laws of Denmark to the exclusion of any rule that would refer the subject matter to another forum. The Parties submit to exclusive jurisdiction of the competent courts of Copenhagen to resolve any dispute between them.</w:t>
      </w:r>
    </w:p>
    <w:p w14:paraId="411E0646" w14:textId="77777777" w:rsidR="00A605BB" w:rsidRPr="00A605BB" w:rsidRDefault="00A605BB" w:rsidP="00E148A8">
      <w:pPr>
        <w:pStyle w:val="Heading2"/>
        <w:numPr>
          <w:ilvl w:val="0"/>
          <w:numId w:val="0"/>
        </w:numPr>
        <w:tabs>
          <w:tab w:val="right" w:pos="2552"/>
        </w:tabs>
        <w:ind w:firstLine="284"/>
        <w:contextualSpacing/>
        <w:rPr>
          <w:rFonts w:asciiTheme="majorHAnsi" w:eastAsia="Calibri" w:hAnsiTheme="majorHAnsi" w:cstheme="majorHAnsi"/>
          <w:b/>
          <w:sz w:val="22"/>
          <w:szCs w:val="22"/>
        </w:rPr>
      </w:pPr>
    </w:p>
    <w:p w14:paraId="37E37DDA" w14:textId="77777777" w:rsidR="002106E8" w:rsidRPr="00A605BB" w:rsidRDefault="00904DC8" w:rsidP="00E148A8">
      <w:pPr>
        <w:pStyle w:val="Heading2"/>
        <w:numPr>
          <w:ilvl w:val="0"/>
          <w:numId w:val="0"/>
        </w:numPr>
        <w:tabs>
          <w:tab w:val="right" w:pos="2552"/>
        </w:tabs>
        <w:ind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 xml:space="preserve">Signed for and on behalf of </w:t>
      </w:r>
      <w:r w:rsidR="00451CAF" w:rsidRPr="00A605BB">
        <w:rPr>
          <w:rFonts w:asciiTheme="majorHAnsi" w:eastAsia="Calibri" w:hAnsiTheme="majorHAnsi" w:cstheme="majorHAnsi"/>
          <w:b/>
          <w:sz w:val="22"/>
          <w:szCs w:val="22"/>
        </w:rPr>
        <w:t>NRU</w:t>
      </w:r>
      <w:r w:rsidRPr="00A605BB">
        <w:rPr>
          <w:rFonts w:asciiTheme="majorHAnsi" w:eastAsia="Calibri" w:hAnsiTheme="majorHAnsi" w:cstheme="majorHAnsi"/>
          <w:b/>
          <w:sz w:val="22"/>
          <w:szCs w:val="22"/>
        </w:rPr>
        <w:t xml:space="preserve"> by its duly authorised representative:</w:t>
      </w:r>
    </w:p>
    <w:p w14:paraId="2D5FE68B" w14:textId="77777777" w:rsidR="002C0FC2" w:rsidRPr="00A605BB" w:rsidRDefault="002C0FC2" w:rsidP="002C0FC2">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Pr>
          <w:rFonts w:asciiTheme="majorHAnsi" w:eastAsia="Calibri" w:hAnsiTheme="majorHAnsi" w:cstheme="majorHAnsi"/>
          <w:sz w:val="22"/>
          <w:szCs w:val="22"/>
        </w:rPr>
        <w:t>N</w:t>
      </w:r>
      <w:r w:rsidRPr="00A605BB">
        <w:rPr>
          <w:rFonts w:asciiTheme="majorHAnsi" w:eastAsia="Calibri" w:hAnsiTheme="majorHAnsi" w:cstheme="majorHAnsi"/>
          <w:sz w:val="22"/>
          <w:szCs w:val="22"/>
        </w:rPr>
        <w:t xml:space="preserve">ame: </w:t>
      </w:r>
      <w:r>
        <w:rPr>
          <w:rFonts w:asciiTheme="majorHAnsi" w:eastAsia="Calibri" w:hAnsiTheme="majorHAnsi" w:cstheme="majorHAnsi"/>
          <w:sz w:val="22"/>
          <w:szCs w:val="22"/>
        </w:rPr>
        <w:t>Dr Cyril Pernet</w:t>
      </w:r>
    </w:p>
    <w:p w14:paraId="531C2DE0" w14:textId="77777777" w:rsidR="002C0FC2" w:rsidRPr="00A605BB" w:rsidRDefault="002C0FC2" w:rsidP="002C0FC2">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lastRenderedPageBreak/>
        <w:t xml:space="preserve">Title: </w:t>
      </w:r>
      <w:r>
        <w:rPr>
          <w:rFonts w:asciiTheme="majorHAnsi" w:eastAsia="Calibri" w:hAnsiTheme="majorHAnsi" w:cstheme="majorHAnsi"/>
          <w:sz w:val="22"/>
          <w:szCs w:val="22"/>
        </w:rPr>
        <w:t>Head of OpenNeuroPET, Technical Lead of Public-nEUro</w:t>
      </w:r>
    </w:p>
    <w:p w14:paraId="7B18B9DF" w14:textId="77777777" w:rsidR="002C0FC2"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2C0FC2">
        <w:rPr>
          <w:rFonts w:asciiTheme="majorHAnsi" w:eastAsia="Calibri" w:hAnsiTheme="majorHAnsi" w:cstheme="majorHAnsi"/>
          <w:sz w:val="22"/>
          <w:szCs w:val="22"/>
        </w:rPr>
        <w:t xml:space="preserve">Signature: </w:t>
      </w:r>
      <w:r w:rsidR="002C0FC2">
        <w:rPr>
          <w:rFonts w:asciiTheme="majorHAnsi" w:eastAsia="Calibri" w:hAnsiTheme="majorHAnsi" w:cstheme="majorHAnsi"/>
          <w:sz w:val="22"/>
          <w:szCs w:val="22"/>
        </w:rPr>
        <w:t xml:space="preserve"> </w:t>
      </w:r>
      <w:r w:rsidR="002C0FC2">
        <w:rPr>
          <w:rFonts w:asciiTheme="majorHAnsi" w:eastAsia="Calibri" w:hAnsiTheme="majorHAnsi" w:cstheme="majorHAnsi"/>
          <w:noProof/>
          <w:sz w:val="22"/>
          <w:szCs w:val="22"/>
        </w:rPr>
        <w:drawing>
          <wp:inline distT="0" distB="0" distL="0" distR="0" wp14:anchorId="09CC0387" wp14:editId="38C08B3F">
            <wp:extent cx="1145349" cy="335915"/>
            <wp:effectExtent l="0" t="0" r="0" b="6985"/>
            <wp:docPr id="179072618"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18" name="Picture 1" descr="A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3850" cy="338408"/>
                    </a:xfrm>
                    <a:prstGeom prst="rect">
                      <a:avLst/>
                    </a:prstGeom>
                  </pic:spPr>
                </pic:pic>
              </a:graphicData>
            </a:graphic>
          </wp:inline>
        </w:drawing>
      </w:r>
    </w:p>
    <w:p w14:paraId="7E9F957F" w14:textId="77777777" w:rsidR="00A76797"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2C0FC2">
        <w:rPr>
          <w:rFonts w:asciiTheme="majorHAnsi" w:eastAsia="Calibri" w:hAnsiTheme="majorHAnsi" w:cstheme="majorHAnsi"/>
          <w:sz w:val="22"/>
          <w:szCs w:val="22"/>
        </w:rPr>
        <w:t xml:space="preserve">Date </w:t>
      </w:r>
    </w:p>
    <w:p w14:paraId="4B372225"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i/>
          <w:sz w:val="22"/>
          <w:szCs w:val="22"/>
        </w:rPr>
        <w:t>Read and understood:</w:t>
      </w:r>
    </w:p>
    <w:p w14:paraId="1D25CCC5"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Signature: _______________________________</w:t>
      </w:r>
    </w:p>
    <w:p w14:paraId="4E2D678D"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Name: </w:t>
      </w:r>
      <w:r w:rsidR="00C8586D">
        <w:rPr>
          <w:rFonts w:asciiTheme="majorHAnsi" w:eastAsia="Calibri" w:hAnsiTheme="majorHAnsi" w:cstheme="majorHAnsi"/>
          <w:sz w:val="22"/>
          <w:szCs w:val="22"/>
        </w:rPr>
        <w:t xml:space="preserve">Mr </w:t>
      </w:r>
      <w:r w:rsidR="00087DA8">
        <w:rPr>
          <w:rFonts w:asciiTheme="majorHAnsi" w:eastAsia="Calibri" w:hAnsiTheme="majorHAnsi" w:cstheme="majorHAnsi"/>
          <w:sz w:val="22"/>
          <w:szCs w:val="22"/>
        </w:rPr>
        <w:t>Peter Jensen</w:t>
      </w:r>
    </w:p>
    <w:p w14:paraId="3EEA58BA"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sz w:val="22"/>
          <w:szCs w:val="22"/>
        </w:rPr>
        <w:t xml:space="preserve">Title: </w:t>
      </w:r>
      <w:r w:rsidR="00C8586D">
        <w:rPr>
          <w:rFonts w:asciiTheme="majorHAnsi" w:eastAsia="Calibri" w:hAnsiTheme="majorHAnsi" w:cstheme="majorHAnsi"/>
          <w:sz w:val="22"/>
          <w:szCs w:val="22"/>
        </w:rPr>
        <w:t>Neurobiology Research Unit center manager</w:t>
      </w:r>
    </w:p>
    <w:p w14:paraId="3F5A9C81" w14:textId="77777777" w:rsidR="002106E8"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087DA8">
        <w:rPr>
          <w:rFonts w:asciiTheme="majorHAnsi" w:eastAsia="Calibri" w:hAnsiTheme="majorHAnsi" w:cstheme="majorHAnsi"/>
          <w:sz w:val="22"/>
          <w:szCs w:val="22"/>
          <w:highlight w:val="yellow"/>
        </w:rPr>
        <w:t>Date Signed: _____________________________</w:t>
      </w:r>
    </w:p>
    <w:p w14:paraId="1232DEE7" w14:textId="77777777" w:rsidR="00E148A8" w:rsidRPr="00A605BB" w:rsidRDefault="00E148A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p>
    <w:p w14:paraId="449DF5D2"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A605BB">
        <w:rPr>
          <w:rFonts w:asciiTheme="majorHAnsi" w:eastAsia="Calibri" w:hAnsiTheme="majorHAnsi" w:cstheme="majorHAnsi"/>
          <w:b/>
          <w:sz w:val="22"/>
          <w:szCs w:val="22"/>
        </w:rPr>
        <w:t>Signed for and on behalf of Institution by its duly authorised representative:</w:t>
      </w:r>
    </w:p>
    <w:p w14:paraId="7AEC5213" w14:textId="77777777" w:rsidR="002C0FC2" w:rsidRPr="003A4A9D" w:rsidRDefault="002C0FC2" w:rsidP="002C0FC2">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Title: </w:t>
      </w:r>
    </w:p>
    <w:p w14:paraId="5715AC78"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Name: </w:t>
      </w:r>
    </w:p>
    <w:p w14:paraId="75866450" w14:textId="77777777" w:rsidR="002C0FC2" w:rsidRPr="003A4A9D" w:rsidRDefault="002C0FC2" w:rsidP="002C0FC2">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Signature: </w:t>
      </w:r>
    </w:p>
    <w:p w14:paraId="3FC34068"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Date Signed: _____________________________</w:t>
      </w:r>
    </w:p>
    <w:p w14:paraId="408AACA0"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i/>
          <w:sz w:val="22"/>
          <w:szCs w:val="22"/>
          <w:highlight w:val="yellow"/>
        </w:rPr>
        <w:t>Read and understood:</w:t>
      </w:r>
    </w:p>
    <w:p w14:paraId="230D3D9C"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Name: </w:t>
      </w:r>
    </w:p>
    <w:p w14:paraId="4E014816" w14:textId="77777777" w:rsidR="002106E8" w:rsidRPr="003A4A9D"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 xml:space="preserve">Title: </w:t>
      </w:r>
    </w:p>
    <w:p w14:paraId="22375999" w14:textId="77777777" w:rsidR="002106E8" w:rsidRPr="00A605BB" w:rsidRDefault="00904DC8" w:rsidP="00E148A8">
      <w:pPr>
        <w:tabs>
          <w:tab w:val="right" w:pos="2552"/>
        </w:tabs>
        <w:spacing w:line="240" w:lineRule="auto"/>
        <w:ind w:leftChars="0" w:left="0" w:firstLineChars="0" w:firstLine="284"/>
        <w:contextualSpacing/>
        <w:rPr>
          <w:rFonts w:asciiTheme="majorHAnsi" w:eastAsia="Calibri" w:hAnsiTheme="majorHAnsi" w:cstheme="majorHAnsi"/>
          <w:sz w:val="22"/>
          <w:szCs w:val="22"/>
        </w:rPr>
      </w:pPr>
      <w:r w:rsidRPr="003A4A9D">
        <w:rPr>
          <w:rFonts w:asciiTheme="majorHAnsi" w:eastAsia="Calibri" w:hAnsiTheme="majorHAnsi" w:cstheme="majorHAnsi"/>
          <w:sz w:val="22"/>
          <w:szCs w:val="22"/>
          <w:highlight w:val="yellow"/>
        </w:rPr>
        <w:t>Date Signed:</w:t>
      </w:r>
      <w:r w:rsidRPr="00A605BB">
        <w:rPr>
          <w:rFonts w:asciiTheme="majorHAnsi" w:eastAsia="Calibri" w:hAnsiTheme="majorHAnsi" w:cstheme="majorHAnsi"/>
          <w:sz w:val="22"/>
          <w:szCs w:val="22"/>
        </w:rPr>
        <w:t xml:space="preserve"> _____________________________</w:t>
      </w:r>
    </w:p>
    <w:p w14:paraId="407501BF" w14:textId="77777777" w:rsidR="002C0FC2" w:rsidRPr="003A4A9D" w:rsidRDefault="002C0FC2" w:rsidP="002C0FC2">
      <w:pPr>
        <w:tabs>
          <w:tab w:val="right" w:pos="2552"/>
        </w:tabs>
        <w:spacing w:line="240" w:lineRule="auto"/>
        <w:ind w:leftChars="0" w:left="0" w:firstLineChars="0" w:firstLine="284"/>
        <w:contextualSpacing/>
        <w:rPr>
          <w:rFonts w:asciiTheme="majorHAnsi" w:eastAsia="Calibri" w:hAnsiTheme="majorHAnsi" w:cstheme="majorHAnsi"/>
          <w:sz w:val="22"/>
          <w:szCs w:val="22"/>
          <w:highlight w:val="yellow"/>
        </w:rPr>
      </w:pPr>
      <w:r w:rsidRPr="003A4A9D">
        <w:rPr>
          <w:rFonts w:asciiTheme="majorHAnsi" w:eastAsia="Calibri" w:hAnsiTheme="majorHAnsi" w:cstheme="majorHAnsi"/>
          <w:sz w:val="22"/>
          <w:szCs w:val="22"/>
          <w:highlight w:val="yellow"/>
        </w:rPr>
        <w:t>Signature: _______________________________</w:t>
      </w:r>
    </w:p>
    <w:p w14:paraId="63D0DAF2" w14:textId="77777777" w:rsidR="00CA6844" w:rsidRDefault="00CA6844">
      <w:pPr>
        <w:suppressAutoHyphens w:val="0"/>
        <w:overflowPunct/>
        <w:autoSpaceDE/>
        <w:autoSpaceDN/>
        <w:adjustRightInd/>
        <w:ind w:leftChars="0" w:left="0" w:firstLineChars="0" w:firstLine="0"/>
        <w:textDirection w:val="lrTb"/>
        <w:textAlignment w:val="auto"/>
        <w:outlineLvl w:val="9"/>
        <w:rPr>
          <w:rFonts w:ascii="Calibri" w:eastAsia="Calibri" w:hAnsi="Calibri" w:cs="Calibri"/>
          <w:sz w:val="22"/>
          <w:szCs w:val="22"/>
        </w:rPr>
      </w:pPr>
      <w:r>
        <w:rPr>
          <w:rFonts w:ascii="Calibri" w:eastAsia="Calibri" w:hAnsi="Calibri" w:cs="Calibri"/>
          <w:sz w:val="22"/>
          <w:szCs w:val="22"/>
        </w:rPr>
        <w:br w:type="page"/>
      </w:r>
    </w:p>
    <w:p w14:paraId="5E6C5898" w14:textId="77777777" w:rsidR="002106E8" w:rsidRDefault="00904DC8" w:rsidP="00E148A8">
      <w:pPr>
        <w:tabs>
          <w:tab w:val="left" w:pos="5529"/>
        </w:tabs>
        <w:spacing w:line="240" w:lineRule="auto"/>
        <w:ind w:leftChars="0" w:left="0" w:firstLineChars="0" w:firstLine="284"/>
        <w:contextualSpacing/>
        <w:jc w:val="center"/>
        <w:rPr>
          <w:rFonts w:ascii="Calibri" w:eastAsia="Calibri" w:hAnsi="Calibri" w:cs="Calibri"/>
          <w:b/>
          <w:sz w:val="22"/>
          <w:szCs w:val="22"/>
          <w:u w:val="single"/>
        </w:rPr>
      </w:pPr>
      <w:r>
        <w:rPr>
          <w:rFonts w:ascii="Calibri" w:eastAsia="Calibri" w:hAnsi="Calibri" w:cs="Calibri"/>
          <w:b/>
          <w:sz w:val="22"/>
          <w:szCs w:val="22"/>
          <w:u w:val="single"/>
        </w:rPr>
        <w:lastRenderedPageBreak/>
        <w:t>SCHEDULE A - Details about Public-nEUro</w:t>
      </w:r>
    </w:p>
    <w:p w14:paraId="7D8FA185" w14:textId="77777777" w:rsidR="00E148A8" w:rsidRDefault="00E148A8" w:rsidP="00E148A8">
      <w:pPr>
        <w:tabs>
          <w:tab w:val="left" w:pos="5529"/>
        </w:tabs>
        <w:spacing w:line="240" w:lineRule="auto"/>
        <w:ind w:leftChars="0" w:left="0" w:firstLineChars="0" w:firstLine="284"/>
        <w:contextualSpacing/>
        <w:jc w:val="center"/>
        <w:rPr>
          <w:rFonts w:ascii="Calibri" w:eastAsia="Calibri" w:hAnsi="Calibri" w:cs="Calibri"/>
          <w:sz w:val="22"/>
          <w:szCs w:val="22"/>
          <w:u w:val="single"/>
        </w:rPr>
      </w:pPr>
    </w:p>
    <w:p w14:paraId="0A347783" w14:textId="77777777" w:rsidR="002106E8" w:rsidRDefault="00904DC8" w:rsidP="001A1063">
      <w:pPr>
        <w:pBdr>
          <w:top w:val="nil"/>
          <w:left w:val="nil"/>
          <w:bottom w:val="nil"/>
          <w:right w:val="nil"/>
          <w:between w:val="nil"/>
        </w:pBd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The Public-nEUro platform provides a secured infrastructure and service enabling FAIR- and GDPR-compliant sharing of Institution Data between Institution and interested users.</w:t>
      </w:r>
    </w:p>
    <w:p w14:paraId="19D98A60"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499E37AD" w14:textId="77777777" w:rsidR="002106E8" w:rsidRPr="001A1063" w:rsidRDefault="00904DC8" w:rsidP="001A1063">
      <w:pPr>
        <w:pBdr>
          <w:top w:val="nil"/>
          <w:left w:val="nil"/>
          <w:bottom w:val="nil"/>
          <w:right w:val="nil"/>
          <w:between w:val="nil"/>
        </w:pBd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As depicted in the diagram below, Institution Data moves from the Institution (data controller) to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(data processor) who makes it available via the Public-nEUro platform.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processes Institution Data on behalf of Institution as defined in and controlled by the Data Processing Agreement (Schedule B), with the purpose of enabling Institution Data to be shared with registered users. Registered users must first sign the Data User Agreement (DUA) associated with the requested Institution Data, as well as a separate EU Standard Contractual Clauses if located outside the EU/EEA in a country without adequate level of data protection. The DUA sets the licensing terms between Institution (data controller) and the end users (data processor or new data controller).</w:t>
      </w:r>
    </w:p>
    <w:p w14:paraId="55CAC788" w14:textId="77777777" w:rsidR="002106E8" w:rsidRDefault="002106E8" w:rsidP="001A1063">
      <w:pPr>
        <w:spacing w:line="240" w:lineRule="auto"/>
        <w:ind w:leftChars="0" w:left="0" w:firstLineChars="0" w:firstLine="0"/>
        <w:contextualSpacing/>
        <w:rPr>
          <w:rFonts w:ascii="Calibri" w:eastAsia="Calibri" w:hAnsi="Calibri" w:cs="Calibri"/>
          <w:color w:val="222222"/>
          <w:sz w:val="22"/>
          <w:szCs w:val="22"/>
          <w:highlight w:val="white"/>
        </w:rPr>
      </w:pPr>
    </w:p>
    <w:p w14:paraId="5F558485" w14:textId="77777777" w:rsidR="002C0FC2" w:rsidRDefault="002C0FC2"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Arial" w:eastAsia="Arial" w:hAnsi="Arial" w:cs="Arial"/>
          <w:noProof/>
          <w:color w:val="222222"/>
          <w:sz w:val="20"/>
          <w:szCs w:val="20"/>
          <w:highlight w:val="white"/>
        </w:rPr>
        <w:drawing>
          <wp:inline distT="0" distB="0" distL="114300" distR="114300" wp14:anchorId="75E974EA" wp14:editId="183720D5">
            <wp:extent cx="5016500" cy="2711450"/>
            <wp:effectExtent l="0" t="0" r="0" b="0"/>
            <wp:docPr id="71696780" name="Picture 71696780" descr="A diagram of a service agreement&#10;&#10;Description automatically generated"/>
            <wp:cNvGraphicFramePr/>
            <a:graphic xmlns:a="http://schemas.openxmlformats.org/drawingml/2006/main">
              <a:graphicData uri="http://schemas.openxmlformats.org/drawingml/2006/picture">
                <pic:pic xmlns:pic="http://schemas.openxmlformats.org/drawingml/2006/picture">
                  <pic:nvPicPr>
                    <pic:cNvPr id="71696780" name="Picture 71696780" descr="A diagram of a service agreement&#10;&#10;Description automatically generated"/>
                    <pic:cNvPicPr preferRelativeResize="0"/>
                  </pic:nvPicPr>
                  <pic:blipFill>
                    <a:blip r:embed="rId13"/>
                    <a:srcRect/>
                    <a:stretch>
                      <a:fillRect/>
                    </a:stretch>
                  </pic:blipFill>
                  <pic:spPr>
                    <a:xfrm>
                      <a:off x="0" y="0"/>
                      <a:ext cx="5016500" cy="2711450"/>
                    </a:xfrm>
                    <a:prstGeom prst="rect">
                      <a:avLst/>
                    </a:prstGeom>
                    <a:ln/>
                  </pic:spPr>
                </pic:pic>
              </a:graphicData>
            </a:graphic>
          </wp:inline>
        </w:drawing>
      </w:r>
    </w:p>
    <w:p w14:paraId="6EC9D388"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Institution deposits the Institution Data via a secured file transfer protocol (SFTP) to Public-nEUro. In the </w:t>
      </w:r>
      <w:r w:rsidR="002502F2">
        <w:rPr>
          <w:rFonts w:ascii="Calibri" w:eastAsia="Calibri" w:hAnsi="Calibri" w:cs="Calibri"/>
          <w:color w:val="222222"/>
          <w:sz w:val="22"/>
          <w:szCs w:val="22"/>
          <w:highlight w:val="white"/>
        </w:rPr>
        <w:t>Public-nEUro</w:t>
      </w:r>
      <w:r>
        <w:rPr>
          <w:rFonts w:ascii="Calibri" w:eastAsia="Calibri" w:hAnsi="Calibri" w:cs="Calibri"/>
          <w:color w:val="222222"/>
          <w:sz w:val="22"/>
          <w:szCs w:val="22"/>
          <w:highlight w:val="white"/>
        </w:rPr>
        <w:t xml:space="preserve"> platfor</w:t>
      </w:r>
      <w:r w:rsidR="002502F2">
        <w:rPr>
          <w:rFonts w:ascii="Calibri" w:eastAsia="Calibri" w:hAnsi="Calibri" w:cs="Calibri"/>
          <w:color w:val="222222"/>
          <w:sz w:val="22"/>
          <w:szCs w:val="22"/>
          <w:highlight w:val="white"/>
        </w:rPr>
        <w:t xml:space="preserve">m, </w:t>
      </w:r>
      <w:r>
        <w:rPr>
          <w:rFonts w:ascii="Calibri" w:eastAsia="Calibri" w:hAnsi="Calibri" w:cs="Calibri"/>
          <w:color w:val="222222"/>
          <w:sz w:val="22"/>
          <w:szCs w:val="22"/>
          <w:highlight w:val="white"/>
        </w:rPr>
        <w:t xml:space="preserve">generic information describing the Institution and the Institution Datasets name and Unique ID are stored into an encrypted SQL database. Deposited data is checked for compliance, i.e., Institution Data must be in a specific format (BIDS format, see below) or be convertible to this format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and must be accompanied by an associated DUA for interested end users. </w:t>
      </w:r>
    </w:p>
    <w:p w14:paraId="4FC4F3DA" w14:textId="77777777" w:rsidR="00917C3B" w:rsidRDefault="00917C3B" w:rsidP="001A1063">
      <w:pPr>
        <w:spacing w:line="240" w:lineRule="auto"/>
        <w:ind w:leftChars="0" w:left="0" w:firstLineChars="0" w:firstLine="0"/>
        <w:contextualSpacing/>
        <w:rPr>
          <w:rFonts w:ascii="Calibri" w:eastAsia="Calibri" w:hAnsi="Calibri" w:cs="Calibri"/>
          <w:color w:val="222222"/>
          <w:sz w:val="22"/>
          <w:szCs w:val="22"/>
          <w:highlight w:val="white"/>
        </w:rPr>
      </w:pPr>
    </w:p>
    <w:p w14:paraId="51CBDE51"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successful compliance check, the Institution Data is hosted to a geographically EU constrained cloud service provider where it is stored securely and encrypted. Institution decides beforehand (Schedule B), if Institution Data released to the cloud should be privately hosted and thereby accessible to only particular users upon registration, publicly available, or openly available. </w:t>
      </w:r>
    </w:p>
    <w:p w14:paraId="151CA764"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074E5244"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To ensure </w:t>
      </w:r>
      <w:r>
        <w:rPr>
          <w:rFonts w:ascii="Calibri" w:eastAsia="Calibri" w:hAnsi="Calibri" w:cs="Calibri"/>
          <w:i/>
          <w:color w:val="222222"/>
          <w:sz w:val="22"/>
          <w:szCs w:val="22"/>
          <w:highlight w:val="white"/>
        </w:rPr>
        <w:t>findability</w:t>
      </w:r>
      <w:r>
        <w:rPr>
          <w:rFonts w:ascii="Calibri" w:eastAsia="Calibri" w:hAnsi="Calibri" w:cs="Calibri"/>
          <w:color w:val="222222"/>
          <w:sz w:val="22"/>
          <w:szCs w:val="22"/>
          <w:highlight w:val="white"/>
        </w:rPr>
        <w:t xml:space="preserve"> of the Institution Data for interested users, anonymized dataset metadata (a small text-based file describing the data at an aggregated group level) are made public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and circulated, but not limited to, </w:t>
      </w:r>
      <w:r>
        <w:rPr>
          <w:rFonts w:ascii="Calibri" w:eastAsia="Calibri" w:hAnsi="Calibri" w:cs="Calibri"/>
          <w:sz w:val="22"/>
          <w:szCs w:val="22"/>
          <w:highlight w:val="white"/>
        </w:rPr>
        <w:t>EBRAINS</w:t>
      </w:r>
      <w:r>
        <w:rPr>
          <w:rFonts w:ascii="Calibri" w:eastAsia="Calibri" w:hAnsi="Calibri" w:cs="Calibri"/>
          <w:color w:val="222222"/>
          <w:sz w:val="22"/>
          <w:szCs w:val="22"/>
          <w:highlight w:val="white"/>
        </w:rPr>
        <w:t xml:space="preserve"> (the EU computational platform,</w:t>
      </w:r>
      <w:r>
        <w:rPr>
          <w:rFonts w:ascii="Calibri" w:eastAsia="Calibri" w:hAnsi="Calibri" w:cs="Calibri"/>
          <w:sz w:val="22"/>
          <w:szCs w:val="22"/>
        </w:rPr>
        <w:t xml:space="preserve"> </w:t>
      </w:r>
      <w:hyperlink r:id="rId14" w:history="1">
        <w:r w:rsidR="003F3C65" w:rsidRPr="00887B98">
          <w:rPr>
            <w:rStyle w:val="Hyperlink"/>
            <w:rFonts w:ascii="Calibri" w:eastAsia="Calibri" w:hAnsi="Calibri" w:cs="Calibri"/>
            <w:sz w:val="22"/>
            <w:szCs w:val="22"/>
            <w:highlight w:val="white"/>
          </w:rPr>
          <w:t>https://ebrains.eu/</w:t>
        </w:r>
      </w:hyperlink>
      <w:r>
        <w:rPr>
          <w:rFonts w:ascii="Calibri" w:eastAsia="Calibri" w:hAnsi="Calibri" w:cs="Calibri"/>
          <w:color w:val="222222"/>
          <w:sz w:val="22"/>
          <w:szCs w:val="22"/>
          <w:highlight w:val="white"/>
        </w:rPr>
        <w:t xml:space="preserve">), </w:t>
      </w:r>
      <w:r>
        <w:rPr>
          <w:rFonts w:ascii="Calibri" w:eastAsia="Calibri" w:hAnsi="Calibri" w:cs="Calibri"/>
          <w:sz w:val="22"/>
          <w:szCs w:val="22"/>
          <w:highlight w:val="white"/>
        </w:rPr>
        <w:t>OpenNeuro</w:t>
      </w:r>
      <w:r>
        <w:rPr>
          <w:rFonts w:ascii="Calibri" w:eastAsia="Calibri" w:hAnsi="Calibri" w:cs="Calibri"/>
          <w:color w:val="222222"/>
          <w:sz w:val="22"/>
          <w:szCs w:val="22"/>
          <w:highlight w:val="white"/>
        </w:rPr>
        <w:t xml:space="preserve"> (US-based repository, </w:t>
      </w:r>
      <w:hyperlink r:id="rId15" w:history="1">
        <w:r w:rsidR="003F3C65" w:rsidRPr="00887B98">
          <w:rPr>
            <w:rStyle w:val="Hyperlink"/>
            <w:rFonts w:ascii="Calibri" w:eastAsia="Calibri" w:hAnsi="Calibri" w:cs="Calibri"/>
            <w:sz w:val="22"/>
            <w:szCs w:val="22"/>
            <w:highlight w:val="white"/>
          </w:rPr>
          <w:t>https://openneuro.org/</w:t>
        </w:r>
      </w:hyperlink>
      <w:r>
        <w:rPr>
          <w:rFonts w:ascii="Calibri" w:eastAsia="Calibri" w:hAnsi="Calibri" w:cs="Calibri"/>
          <w:color w:val="222222"/>
          <w:sz w:val="22"/>
          <w:szCs w:val="22"/>
          <w:highlight w:val="white"/>
        </w:rPr>
        <w:t>),</w:t>
      </w:r>
      <w:r>
        <w:rPr>
          <w:rFonts w:ascii="Calibri" w:eastAsia="Calibri" w:hAnsi="Calibri" w:cs="Calibri"/>
          <w:sz w:val="22"/>
          <w:szCs w:val="22"/>
          <w:highlight w:val="white"/>
        </w:rPr>
        <w:t xml:space="preserve"> and CONP</w:t>
      </w:r>
      <w:r>
        <w:rPr>
          <w:rFonts w:ascii="Calibri" w:eastAsia="Calibri" w:hAnsi="Calibri" w:cs="Calibri"/>
          <w:color w:val="222222"/>
          <w:sz w:val="22"/>
          <w:szCs w:val="22"/>
          <w:highlight w:val="white"/>
        </w:rPr>
        <w:t xml:space="preserve"> (Canada-based repository and computational platform, </w:t>
      </w:r>
      <w:hyperlink r:id="rId16" w:history="1">
        <w:r w:rsidR="00E148A8" w:rsidRPr="00FC23DC">
          <w:rPr>
            <w:rStyle w:val="Hyperlink"/>
            <w:rFonts w:ascii="Calibri" w:eastAsia="Calibri" w:hAnsi="Calibri" w:cs="Calibri"/>
            <w:sz w:val="22"/>
            <w:szCs w:val="22"/>
            <w:highlight w:val="white"/>
          </w:rPr>
          <w:t>https://portal.conp.ca/</w:t>
        </w:r>
      </w:hyperlink>
      <w:r>
        <w:rPr>
          <w:rFonts w:ascii="Calibri" w:eastAsia="Calibri" w:hAnsi="Calibri" w:cs="Calibri"/>
          <w:color w:val="222222"/>
          <w:sz w:val="22"/>
          <w:szCs w:val="22"/>
          <w:highlight w:val="white"/>
        </w:rPr>
        <w:t>).</w:t>
      </w:r>
    </w:p>
    <w:p w14:paraId="62B6B140"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15BAC715"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Accessibility</w:t>
      </w:r>
      <w:r>
        <w:rPr>
          <w:rFonts w:ascii="Calibri" w:eastAsia="Calibri" w:hAnsi="Calibri" w:cs="Calibri"/>
          <w:color w:val="222222"/>
          <w:sz w:val="22"/>
          <w:szCs w:val="22"/>
          <w:highlight w:val="white"/>
        </w:rPr>
        <w:t xml:space="preserve"> of the Institution Data is ensured by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by using a well reputed Cloud service that allows constant access to and downloading of the data for approved users. Users and users’ institutions must register and be fully identified to be given access (unless open data), which occurs on a dataset-by-dataset basis when the appropriate documents have been signed (all stored in the encrypted SQL database).</w:t>
      </w:r>
    </w:p>
    <w:p w14:paraId="39743A82"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3AF56AD0"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Interoperability</w:t>
      </w:r>
      <w:r>
        <w:rPr>
          <w:rFonts w:ascii="Calibri" w:eastAsia="Calibri" w:hAnsi="Calibri" w:cs="Calibri"/>
          <w:color w:val="222222"/>
          <w:sz w:val="22"/>
          <w:szCs w:val="22"/>
          <w:highlight w:val="white"/>
        </w:rPr>
        <w:t xml:space="preserve"> and </w:t>
      </w:r>
      <w:r>
        <w:rPr>
          <w:rFonts w:ascii="Calibri" w:eastAsia="Calibri" w:hAnsi="Calibri" w:cs="Calibri"/>
          <w:i/>
          <w:color w:val="222222"/>
          <w:sz w:val="22"/>
          <w:szCs w:val="22"/>
          <w:highlight w:val="white"/>
        </w:rPr>
        <w:t>Reusability</w:t>
      </w:r>
      <w:r>
        <w:rPr>
          <w:rFonts w:ascii="Calibri" w:eastAsia="Calibri" w:hAnsi="Calibri" w:cs="Calibri"/>
          <w:color w:val="222222"/>
          <w:sz w:val="22"/>
          <w:szCs w:val="22"/>
          <w:highlight w:val="white"/>
        </w:rPr>
        <w:t xml:space="preserve"> are ensured by accepting only brain imaging data curated in accordance with the Brain Imaging Data Structure (BIDS, https://bids.neuroimaging.io/) – an international standard to organise and name brain imaging files and add metadata describing the overall data content.</w:t>
      </w:r>
    </w:p>
    <w:p w14:paraId="740F8261"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1209B4C2"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b/>
          <w:i/>
          <w:color w:val="222222"/>
          <w:sz w:val="22"/>
          <w:szCs w:val="22"/>
          <w:highlight w:val="white"/>
        </w:rPr>
        <w:t>Responsibilities of Institution:</w:t>
      </w:r>
    </w:p>
    <w:p w14:paraId="19683126"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As the data controller, Institution ensures Institution Data were collected lawfully. Institution is responsible for providing to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together with deposited Institution Data an Institution DUA that is nationally lawful and compliant with the EU General Data Protection Regulation. Furthermore, Institution is responsible for the proper preparation of the </w:t>
      </w:r>
      <w:r>
        <w:rPr>
          <w:rFonts w:ascii="Calibri" w:eastAsia="Calibri" w:hAnsi="Calibri" w:cs="Calibri"/>
          <w:sz w:val="22"/>
          <w:szCs w:val="22"/>
        </w:rPr>
        <w:t xml:space="preserve">deposited Institution Data. Deposited Institution Data must have been properly pseudonymized and curated into BIDS format by Institution, alternatively Institution must request </w:t>
      </w:r>
      <w:r w:rsidR="00451CAF">
        <w:rPr>
          <w:rFonts w:ascii="Calibri" w:eastAsia="Calibri" w:hAnsi="Calibri" w:cs="Calibri"/>
          <w:sz w:val="22"/>
          <w:szCs w:val="22"/>
        </w:rPr>
        <w:t>NRU</w:t>
      </w:r>
      <w:r>
        <w:rPr>
          <w:rFonts w:ascii="Calibri" w:eastAsia="Calibri" w:hAnsi="Calibri" w:cs="Calibri"/>
          <w:sz w:val="22"/>
          <w:szCs w:val="22"/>
        </w:rPr>
        <w:t xml:space="preserve"> to perform the BIDS-data curation as part of this Agreement. </w:t>
      </w:r>
      <w:r>
        <w:rPr>
          <w:rFonts w:ascii="Calibri" w:eastAsia="Calibri" w:hAnsi="Calibri" w:cs="Calibri"/>
          <w:color w:val="222222"/>
          <w:sz w:val="22"/>
          <w:szCs w:val="22"/>
          <w:highlight w:val="white"/>
        </w:rPr>
        <w:t>In any case, Institution must remove any personal identifiers from the Institution Data before upload to Public-nEUro. Should the uploaded Institution Data contain anatomical information, Institution may, but is not required to, perform defacing of the data (i.e., to remove any facial information).</w:t>
      </w:r>
    </w:p>
    <w:p w14:paraId="4D323AE6" w14:textId="77777777" w:rsidR="00E148A8" w:rsidRDefault="00E148A8" w:rsidP="00E148A8">
      <w:pPr>
        <w:spacing w:line="240" w:lineRule="auto"/>
        <w:ind w:leftChars="0" w:left="0" w:firstLineChars="0" w:firstLine="284"/>
        <w:contextualSpacing/>
        <w:rPr>
          <w:rFonts w:ascii="Calibri" w:eastAsia="Calibri" w:hAnsi="Calibri" w:cs="Calibri"/>
          <w:color w:val="222222"/>
          <w:sz w:val="22"/>
          <w:szCs w:val="22"/>
          <w:highlight w:val="white"/>
        </w:rPr>
      </w:pPr>
    </w:p>
    <w:p w14:paraId="1B0A56F5" w14:textId="77777777" w:rsidR="002106E8" w:rsidRDefault="00904DC8" w:rsidP="001A1063">
      <w:pPr>
        <w:spacing w:line="240" w:lineRule="auto"/>
        <w:ind w:leftChars="0" w:left="0" w:firstLineChars="0" w:firstLine="0"/>
        <w:contextualSpacing/>
        <w:rPr>
          <w:rFonts w:ascii="Calibri" w:eastAsia="Calibri" w:hAnsi="Calibri" w:cs="Calibri"/>
          <w:sz w:val="22"/>
          <w:szCs w:val="22"/>
        </w:rPr>
      </w:pPr>
      <w:r>
        <w:rPr>
          <w:rFonts w:ascii="Calibri" w:eastAsia="Calibri" w:hAnsi="Calibri" w:cs="Calibri"/>
          <w:b/>
          <w:i/>
          <w:sz w:val="22"/>
          <w:szCs w:val="22"/>
        </w:rPr>
        <w:t xml:space="preserve">Responsibilities of </w:t>
      </w:r>
      <w:r w:rsidR="00451CAF">
        <w:rPr>
          <w:rFonts w:ascii="Calibri" w:eastAsia="Calibri" w:hAnsi="Calibri" w:cs="Calibri"/>
          <w:b/>
          <w:i/>
          <w:sz w:val="22"/>
          <w:szCs w:val="22"/>
        </w:rPr>
        <w:t>NRU</w:t>
      </w:r>
      <w:r>
        <w:rPr>
          <w:rFonts w:ascii="Calibri" w:eastAsia="Calibri" w:hAnsi="Calibri" w:cs="Calibri"/>
          <w:b/>
          <w:i/>
          <w:sz w:val="22"/>
          <w:szCs w:val="22"/>
        </w:rPr>
        <w:t>:</w:t>
      </w:r>
    </w:p>
    <w:p w14:paraId="76B6C0D4" w14:textId="77777777" w:rsidR="002106E8" w:rsidRDefault="00451CAF" w:rsidP="001A1063">
      <w:pPr>
        <w:spacing w:line="240" w:lineRule="auto"/>
        <w:ind w:leftChars="0" w:left="0" w:firstLineChars="0" w:firstLine="0"/>
        <w:contextualSpacing/>
        <w:rPr>
          <w:rFonts w:ascii="Calibri" w:eastAsia="Calibri" w:hAnsi="Calibri" w:cs="Calibri"/>
          <w:sz w:val="22"/>
          <w:szCs w:val="22"/>
        </w:rPr>
      </w:pPr>
      <w:r>
        <w:rPr>
          <w:rFonts w:ascii="Calibri" w:eastAsia="Calibri" w:hAnsi="Calibri" w:cs="Calibri"/>
          <w:sz w:val="22"/>
          <w:szCs w:val="22"/>
        </w:rPr>
        <w:t>NRU</w:t>
      </w:r>
      <w:r w:rsidR="00904DC8">
        <w:rPr>
          <w:rFonts w:ascii="Calibri" w:eastAsia="Calibri" w:hAnsi="Calibri" w:cs="Calibri"/>
          <w:sz w:val="22"/>
          <w:szCs w:val="22"/>
        </w:rPr>
        <w:t xml:space="preserve"> is responsible for securely processing the deposited Institution Data and for enabling access to Institution Data by registered users who have signed the Institution’s mandatory DUA and, if needed, a separate EU Standard Contractual Clauses (EU-SCC). </w:t>
      </w:r>
      <w:r>
        <w:rPr>
          <w:rFonts w:ascii="Calibri" w:eastAsia="Calibri" w:hAnsi="Calibri" w:cs="Calibri"/>
          <w:sz w:val="22"/>
          <w:szCs w:val="22"/>
        </w:rPr>
        <w:t>NRU</w:t>
      </w:r>
      <w:r w:rsidR="00904DC8">
        <w:rPr>
          <w:rFonts w:ascii="Calibri" w:eastAsia="Calibri" w:hAnsi="Calibri" w:cs="Calibri"/>
          <w:sz w:val="22"/>
          <w:szCs w:val="22"/>
        </w:rPr>
        <w:t xml:space="preserve"> will provide storage of the DUA and EU-SCC document templates alongside the Institution Data as well as the documents that have been signed by registered users (i.e., every access will be auditable).</w:t>
      </w:r>
    </w:p>
    <w:p w14:paraId="5C107E53" w14:textId="77777777" w:rsidR="00E148A8" w:rsidRDefault="00E148A8" w:rsidP="00E148A8">
      <w:pPr>
        <w:spacing w:line="240" w:lineRule="auto"/>
        <w:ind w:leftChars="0" w:left="0" w:firstLineChars="0" w:firstLine="284"/>
        <w:contextualSpacing/>
        <w:rPr>
          <w:rFonts w:ascii="Calibri" w:eastAsia="Calibri" w:hAnsi="Calibri" w:cs="Calibri"/>
          <w:sz w:val="22"/>
          <w:szCs w:val="22"/>
        </w:rPr>
      </w:pPr>
    </w:p>
    <w:p w14:paraId="7FCB12FC" w14:textId="77777777" w:rsidR="002106E8" w:rsidRDefault="00904DC8" w:rsidP="001A1063">
      <w:pPr>
        <w:spacing w:line="240" w:lineRule="auto"/>
        <w:ind w:leftChars="0" w:left="0" w:firstLineChars="0" w:firstLine="0"/>
        <w:contextualSpacing/>
        <w:rPr>
          <w:rFonts w:ascii="Calibri" w:eastAsia="Calibri" w:hAnsi="Calibri" w:cs="Calibri"/>
          <w:color w:val="222222"/>
          <w:sz w:val="22"/>
          <w:szCs w:val="22"/>
        </w:rPr>
      </w:pPr>
      <w:r>
        <w:rPr>
          <w:rFonts w:ascii="Calibri" w:eastAsia="Calibri" w:hAnsi="Calibri" w:cs="Calibri"/>
          <w:color w:val="222222"/>
          <w:sz w:val="22"/>
          <w:szCs w:val="22"/>
          <w:highlight w:val="white"/>
        </w:rPr>
        <w:t xml:space="preserve">When the </w:t>
      </w:r>
      <w:r>
        <w:rPr>
          <w:rFonts w:ascii="Calibri" w:eastAsia="Calibri" w:hAnsi="Calibri" w:cs="Calibri"/>
          <w:sz w:val="22"/>
          <w:szCs w:val="22"/>
        </w:rPr>
        <w:t xml:space="preserve">Institution’s </w:t>
      </w:r>
      <w:r>
        <w:rPr>
          <w:rFonts w:ascii="Calibri" w:eastAsia="Calibri" w:hAnsi="Calibri" w:cs="Calibri"/>
          <w:color w:val="222222"/>
          <w:sz w:val="22"/>
          <w:szCs w:val="22"/>
          <w:highlight w:val="white"/>
        </w:rPr>
        <w:t xml:space="preserve">DUA implies transfer of data controller rights from Institution to the end user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grant access to the Institution Data for a new registered user (a new Data Controller) as soon as the new user has signed the Institution’s DUA and DPIA.  When relevant (as per schedule B), a separate EU-SCC for non-EU users will also be requested. </w:t>
      </w:r>
      <w:r w:rsidRPr="002502F2">
        <w:rPr>
          <w:rFonts w:ascii="Calibri" w:eastAsia="Calibri" w:hAnsi="Calibri" w:cs="Calibri"/>
          <w:color w:val="222222"/>
          <w:sz w:val="22"/>
          <w:szCs w:val="22"/>
        </w:rPr>
        <w:t xml:space="preserve">This means that in this later case, Institution consents for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to transfer Institution Data to end users in third countries or international organisations without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notifying the Data Controller about it.</w:t>
      </w:r>
    </w:p>
    <w:p w14:paraId="2CA44FC6" w14:textId="77777777" w:rsidR="00E148A8" w:rsidRPr="002502F2" w:rsidRDefault="00E148A8" w:rsidP="00E148A8">
      <w:pPr>
        <w:spacing w:line="240" w:lineRule="auto"/>
        <w:ind w:leftChars="0" w:left="0" w:firstLineChars="0" w:firstLine="284"/>
        <w:contextualSpacing/>
        <w:rPr>
          <w:rFonts w:ascii="Calibri" w:eastAsia="Calibri" w:hAnsi="Calibri" w:cs="Calibri"/>
          <w:color w:val="222222"/>
          <w:sz w:val="22"/>
          <w:szCs w:val="22"/>
        </w:rPr>
      </w:pPr>
    </w:p>
    <w:p w14:paraId="36952D15" w14:textId="77777777" w:rsidR="002C0FC2" w:rsidRDefault="00904DC8" w:rsidP="001A1063">
      <w:pPr>
        <w:spacing w:line="240" w:lineRule="auto"/>
        <w:ind w:leftChars="0" w:left="0"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When, on the other hand, the Institution’s DUA only gives future users data processor rights for the Institution Data,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inform the Institution immediately about new requests and will not grant access to any new user before the Institution has approved the particular request.</w:t>
      </w:r>
    </w:p>
    <w:p w14:paraId="13EF436B" w14:textId="77777777" w:rsidR="002C0FC2" w:rsidRDefault="002C0FC2">
      <w:pPr>
        <w:suppressAutoHyphens w:val="0"/>
        <w:overflowPunct/>
        <w:autoSpaceDE/>
        <w:autoSpaceDN/>
        <w:adjustRightInd/>
        <w:ind w:leftChars="0" w:left="0" w:firstLineChars="0" w:firstLine="0"/>
        <w:textDirection w:val="lrTb"/>
        <w:textAlignment w:val="auto"/>
        <w:outlineLvl w:val="9"/>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br w:type="page"/>
      </w:r>
    </w:p>
    <w:p w14:paraId="5CFA099B" w14:textId="77777777" w:rsidR="002106E8" w:rsidRDefault="00904DC8" w:rsidP="00E148A8">
      <w:pPr>
        <w:spacing w:line="240" w:lineRule="auto"/>
        <w:ind w:leftChars="0" w:left="0" w:firstLineChars="0" w:firstLine="284"/>
        <w:contextualSpacing/>
        <w:jc w:val="center"/>
        <w:rPr>
          <w:rFonts w:ascii="Calibri" w:eastAsia="Calibri" w:hAnsi="Calibri" w:cs="Calibri"/>
          <w:b/>
          <w:sz w:val="22"/>
          <w:szCs w:val="22"/>
          <w:u w:val="single"/>
        </w:rPr>
      </w:pPr>
      <w:r>
        <w:rPr>
          <w:rFonts w:ascii="Calibri" w:eastAsia="Calibri" w:hAnsi="Calibri" w:cs="Calibri"/>
          <w:b/>
          <w:sz w:val="22"/>
          <w:szCs w:val="22"/>
          <w:u w:val="single"/>
        </w:rPr>
        <w:lastRenderedPageBreak/>
        <w:t xml:space="preserve">SCHEDULE B </w:t>
      </w:r>
      <w:r w:rsidR="00E148A8">
        <w:rPr>
          <w:rFonts w:ascii="Calibri" w:eastAsia="Calibri" w:hAnsi="Calibri" w:cs="Calibri"/>
          <w:b/>
          <w:sz w:val="22"/>
          <w:szCs w:val="22"/>
          <w:u w:val="single"/>
        </w:rPr>
        <w:t>–</w:t>
      </w:r>
      <w:r>
        <w:rPr>
          <w:rFonts w:ascii="Calibri" w:eastAsia="Calibri" w:hAnsi="Calibri" w:cs="Calibri"/>
          <w:b/>
          <w:sz w:val="22"/>
          <w:szCs w:val="22"/>
          <w:u w:val="single"/>
        </w:rPr>
        <w:t xml:space="preserve"> Services provided by </w:t>
      </w:r>
      <w:r w:rsidR="00451CAF">
        <w:rPr>
          <w:rFonts w:ascii="Calibri" w:eastAsia="Calibri" w:hAnsi="Calibri" w:cs="Calibri"/>
          <w:b/>
          <w:sz w:val="22"/>
          <w:szCs w:val="22"/>
          <w:u w:val="single"/>
        </w:rPr>
        <w:t>NRU</w:t>
      </w:r>
    </w:p>
    <w:p w14:paraId="7F4F5FD0" w14:textId="77777777" w:rsidR="00E148A8" w:rsidRDefault="00E148A8" w:rsidP="00E148A8">
      <w:pPr>
        <w:spacing w:line="240" w:lineRule="auto"/>
        <w:ind w:leftChars="0" w:left="0" w:firstLineChars="0" w:firstLine="284"/>
        <w:contextualSpacing/>
        <w:jc w:val="center"/>
        <w:rPr>
          <w:rFonts w:ascii="Calibri" w:eastAsia="Calibri" w:hAnsi="Calibri" w:cs="Calibri"/>
          <w:color w:val="222222"/>
          <w:sz w:val="22"/>
          <w:szCs w:val="22"/>
          <w:highlight w:val="white"/>
        </w:rPr>
      </w:pPr>
    </w:p>
    <w:p w14:paraId="231BACF8"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Data upload to Public-nEUro and data curation:</w:t>
      </w:r>
    </w:p>
    <w:p w14:paraId="77C76A0D"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383C6B43" w14:textId="77777777" w:rsidR="002502F2" w:rsidRDefault="00904DC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Agreement signature,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enable access for Institution to deposit Institution Data</w:t>
      </w:r>
      <w:r w:rsidR="003C2FA0">
        <w:rPr>
          <w:rFonts w:ascii="Calibri" w:eastAsia="Calibri" w:hAnsi="Calibri" w:cs="Calibri"/>
          <w:color w:val="222222"/>
          <w:sz w:val="22"/>
          <w:szCs w:val="22"/>
          <w:highlight w:val="white"/>
        </w:rPr>
        <w:t xml:space="preserve"> into</w:t>
      </w:r>
      <w:r>
        <w:rPr>
          <w:rFonts w:ascii="Calibri" w:eastAsia="Calibri" w:hAnsi="Calibri" w:cs="Calibri"/>
          <w:color w:val="222222"/>
          <w:sz w:val="22"/>
          <w:szCs w:val="22"/>
          <w:highlight w:val="white"/>
        </w:rPr>
        <w:t xml:space="preserve"> Public-nEUro. When Institution has performed the data upload,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w:t>
      </w:r>
      <w:r w:rsidR="003C2FA0">
        <w:rPr>
          <w:rFonts w:ascii="Calibri" w:eastAsia="Calibri" w:hAnsi="Calibri" w:cs="Calibri"/>
          <w:color w:val="222222"/>
          <w:sz w:val="22"/>
          <w:szCs w:val="22"/>
          <w:highlight w:val="white"/>
        </w:rPr>
        <w:t>perform</w:t>
      </w:r>
      <w:r w:rsidR="00EC7DD4">
        <w:rPr>
          <w:rFonts w:ascii="Calibri" w:eastAsia="Calibri" w:hAnsi="Calibri" w:cs="Calibri"/>
          <w:color w:val="222222"/>
          <w:sz w:val="22"/>
          <w:szCs w:val="22"/>
          <w:highlight w:val="white"/>
        </w:rPr>
        <w:t xml:space="preserve"> the</w:t>
      </w:r>
      <w:r w:rsidR="003C2FA0">
        <w:rPr>
          <w:rFonts w:ascii="Calibri" w:eastAsia="Calibri" w:hAnsi="Calibri" w:cs="Calibri"/>
          <w:color w:val="222222"/>
          <w:sz w:val="22"/>
          <w:szCs w:val="22"/>
          <w:highlight w:val="white"/>
        </w:rPr>
        <w:t xml:space="preserve"> requested services</w:t>
      </w:r>
      <w:r w:rsidR="00EC7DD4">
        <w:rPr>
          <w:rFonts w:ascii="Calibri" w:eastAsia="Calibri" w:hAnsi="Calibri" w:cs="Calibri"/>
          <w:color w:val="222222"/>
          <w:sz w:val="22"/>
          <w:szCs w:val="22"/>
          <w:highlight w:val="white"/>
        </w:rPr>
        <w:t>,</w:t>
      </w:r>
      <w:r w:rsidR="003C2FA0">
        <w:rPr>
          <w:rFonts w:ascii="Calibri" w:eastAsia="Calibri" w:hAnsi="Calibri" w:cs="Calibri"/>
          <w:color w:val="222222"/>
          <w:sz w:val="22"/>
          <w:szCs w:val="22"/>
          <w:highlight w:val="white"/>
        </w:rPr>
        <w:t xml:space="preserve"> </w:t>
      </w:r>
      <w:r w:rsidR="00EC7DD4">
        <w:rPr>
          <w:rFonts w:ascii="Calibri" w:eastAsia="Calibri" w:hAnsi="Calibri" w:cs="Calibri"/>
          <w:color w:val="222222"/>
          <w:sz w:val="22"/>
          <w:szCs w:val="22"/>
          <w:highlight w:val="white"/>
        </w:rPr>
        <w:t xml:space="preserve">including </w:t>
      </w:r>
      <w:r w:rsidR="003C2FA0">
        <w:rPr>
          <w:rFonts w:ascii="Calibri" w:eastAsia="Calibri" w:hAnsi="Calibri" w:cs="Calibri"/>
          <w:color w:val="222222"/>
          <w:sz w:val="22"/>
          <w:szCs w:val="22"/>
          <w:highlight w:val="white"/>
        </w:rPr>
        <w:t xml:space="preserve">but not </w:t>
      </w:r>
      <w:r w:rsidR="00EC7DD4">
        <w:rPr>
          <w:rFonts w:ascii="Calibri" w:eastAsia="Calibri" w:hAnsi="Calibri" w:cs="Calibri"/>
          <w:color w:val="222222"/>
          <w:sz w:val="22"/>
          <w:szCs w:val="22"/>
          <w:highlight w:val="white"/>
        </w:rPr>
        <w:t>l</w:t>
      </w:r>
      <w:r w:rsidR="003C2FA0">
        <w:rPr>
          <w:rFonts w:ascii="Calibri" w:eastAsia="Calibri" w:hAnsi="Calibri" w:cs="Calibri"/>
          <w:color w:val="222222"/>
          <w:sz w:val="22"/>
          <w:szCs w:val="22"/>
          <w:highlight w:val="white"/>
        </w:rPr>
        <w:t>imited to</w:t>
      </w:r>
      <w:r>
        <w:rPr>
          <w:rFonts w:ascii="Calibri" w:eastAsia="Calibri" w:hAnsi="Calibri" w:cs="Calibri"/>
          <w:color w:val="222222"/>
          <w:sz w:val="22"/>
          <w:szCs w:val="22"/>
          <w:highlight w:val="white"/>
        </w:rPr>
        <w:t xml:space="preserve"> quality control</w:t>
      </w:r>
      <w:r w:rsidR="003C2FA0">
        <w:rPr>
          <w:rFonts w:ascii="Calibri" w:eastAsia="Calibri" w:hAnsi="Calibri" w:cs="Calibri"/>
          <w:color w:val="222222"/>
          <w:sz w:val="22"/>
          <w:szCs w:val="22"/>
          <w:highlight w:val="white"/>
        </w:rPr>
        <w:t xml:space="preserve">, </w:t>
      </w:r>
      <w:r>
        <w:rPr>
          <w:rFonts w:ascii="Calibri" w:eastAsia="Calibri" w:hAnsi="Calibri" w:cs="Calibri"/>
          <w:color w:val="222222"/>
          <w:sz w:val="22"/>
          <w:szCs w:val="22"/>
          <w:highlight w:val="white"/>
        </w:rPr>
        <w:t xml:space="preserve">compliance check on all uploaded data to </w:t>
      </w:r>
      <w:r w:rsidR="00EC7DD4">
        <w:rPr>
          <w:rFonts w:ascii="Calibri" w:eastAsia="Calibri" w:hAnsi="Calibri" w:cs="Calibri"/>
          <w:color w:val="222222"/>
          <w:sz w:val="22"/>
          <w:szCs w:val="22"/>
          <w:highlight w:val="white"/>
        </w:rPr>
        <w:t>en</w:t>
      </w:r>
      <w:r>
        <w:rPr>
          <w:rFonts w:ascii="Calibri" w:eastAsia="Calibri" w:hAnsi="Calibri" w:cs="Calibri"/>
          <w:color w:val="222222"/>
          <w:sz w:val="22"/>
          <w:szCs w:val="22"/>
          <w:highlight w:val="white"/>
        </w:rPr>
        <w:t xml:space="preserve">sure that all datasets have been successfully pseudonymized and BIDS-curated by Institution </w:t>
      </w:r>
      <w:r w:rsidR="00EC7DD4">
        <w:rPr>
          <w:rFonts w:ascii="Calibri" w:eastAsia="Calibri" w:hAnsi="Calibri" w:cs="Calibri"/>
          <w:color w:val="222222"/>
          <w:sz w:val="22"/>
          <w:szCs w:val="22"/>
          <w:highlight w:val="white"/>
        </w:rPr>
        <w:t xml:space="preserve">prior to </w:t>
      </w:r>
      <w:r>
        <w:rPr>
          <w:rFonts w:ascii="Calibri" w:eastAsia="Calibri" w:hAnsi="Calibri" w:cs="Calibri"/>
          <w:color w:val="222222"/>
          <w:sz w:val="22"/>
          <w:szCs w:val="22"/>
          <w:highlight w:val="white"/>
        </w:rPr>
        <w:t xml:space="preserve">upload, </w:t>
      </w:r>
      <w:r w:rsidR="003C2FA0">
        <w:rPr>
          <w:rFonts w:ascii="Calibri" w:eastAsia="Calibri" w:hAnsi="Calibri" w:cs="Calibri"/>
          <w:color w:val="222222"/>
          <w:sz w:val="22"/>
          <w:szCs w:val="22"/>
          <w:highlight w:val="white"/>
        </w:rPr>
        <w:t xml:space="preserve">metadata enhancement (e.g. metadata schemas for cross-referencing with OpenNeuro), </w:t>
      </w:r>
      <w:r>
        <w:rPr>
          <w:rFonts w:ascii="Calibri" w:eastAsia="Calibri" w:hAnsi="Calibri" w:cs="Calibri"/>
          <w:color w:val="222222"/>
          <w:sz w:val="22"/>
          <w:szCs w:val="22"/>
          <w:highlight w:val="white"/>
        </w:rPr>
        <w:t>and that they are accompanied by an associated DUA</w:t>
      </w:r>
      <w:r w:rsidR="003C2FA0">
        <w:rPr>
          <w:rFonts w:ascii="Calibri" w:eastAsia="Calibri" w:hAnsi="Calibri" w:cs="Calibri"/>
          <w:color w:val="222222"/>
          <w:sz w:val="22"/>
          <w:szCs w:val="22"/>
          <w:highlight w:val="white"/>
        </w:rPr>
        <w:t>/SCC</w:t>
      </w:r>
      <w:r>
        <w:rPr>
          <w:rFonts w:ascii="Calibri" w:eastAsia="Calibri" w:hAnsi="Calibri" w:cs="Calibri"/>
          <w:color w:val="222222"/>
          <w:sz w:val="22"/>
          <w:szCs w:val="22"/>
          <w:highlight w:val="white"/>
        </w:rPr>
        <w:t xml:space="preserve">. </w:t>
      </w:r>
      <w:r w:rsidR="003C2FA0">
        <w:rPr>
          <w:rFonts w:ascii="Calibri" w:eastAsia="Calibri" w:hAnsi="Calibri" w:cs="Calibri"/>
          <w:color w:val="222222"/>
          <w:sz w:val="22"/>
          <w:szCs w:val="22"/>
          <w:highlight w:val="white"/>
        </w:rPr>
        <w:t xml:space="preserve">Only identified NRU personnel have access to these data, and every login is registered. </w:t>
      </w:r>
      <w:r w:rsidR="00451CAF" w:rsidRPr="002502F2">
        <w:rPr>
          <w:rFonts w:ascii="Calibri" w:eastAsia="Calibri" w:hAnsi="Calibri" w:cs="Calibri"/>
          <w:color w:val="222222"/>
          <w:sz w:val="22"/>
          <w:szCs w:val="22"/>
        </w:rPr>
        <w:t>NRU</w:t>
      </w:r>
      <w:r w:rsidRPr="002502F2">
        <w:rPr>
          <w:rFonts w:ascii="Calibri" w:eastAsia="Calibri" w:hAnsi="Calibri" w:cs="Calibri"/>
          <w:color w:val="222222"/>
          <w:sz w:val="22"/>
          <w:szCs w:val="22"/>
        </w:rPr>
        <w:t xml:space="preserve"> does not accept Institution Dataset constituted entirely of medical records</w:t>
      </w:r>
      <w:r>
        <w:rPr>
          <w:rFonts w:ascii="Calibri" w:eastAsia="Calibri" w:hAnsi="Calibri" w:cs="Calibri"/>
          <w:color w:val="222222"/>
          <w:sz w:val="22"/>
          <w:szCs w:val="22"/>
          <w:highlight w:val="white"/>
        </w:rPr>
        <w:t xml:space="preserve">. In case Institution has requested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to perform the pseudonymization and BIDS-curation on their behalf (see below), Institution will instead upload raw Institution Data and then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perform the needed processing steps (this does not include performing defacing, unless explicitly requested by Institution) to make all the uploaded datasets compliant and valid for further processing </w:t>
      </w:r>
      <w:r w:rsidR="0022567F">
        <w:rPr>
          <w:rFonts w:ascii="Calibri" w:eastAsia="Calibri" w:hAnsi="Calibri" w:cs="Calibri"/>
          <w:color w:val="222222"/>
          <w:sz w:val="22"/>
          <w:szCs w:val="22"/>
          <w:highlight w:val="white"/>
        </w:rPr>
        <w:t>Public-nEUro</w:t>
      </w:r>
      <w:r w:rsidR="003C2FA0">
        <w:rPr>
          <w:rFonts w:ascii="Calibri" w:eastAsia="Calibri" w:hAnsi="Calibri" w:cs="Calibri"/>
          <w:color w:val="222222"/>
          <w:sz w:val="22"/>
          <w:szCs w:val="22"/>
          <w:highlight w:val="white"/>
        </w:rPr>
        <w:t>.</w:t>
      </w:r>
    </w:p>
    <w:p w14:paraId="00EBAA9B" w14:textId="77777777" w:rsidR="00E148A8" w:rsidRDefault="00E148A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6BFCB7CD" w14:textId="77777777" w:rsidR="00AD521C" w:rsidRPr="002502F2"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highlight w:val="white"/>
        </w:rPr>
      </w:pPr>
      <w:r w:rsidRPr="002502F2">
        <w:rPr>
          <w:rFonts w:ascii="Calibri" w:eastAsia="Calibri" w:hAnsi="Calibri" w:cs="Calibri"/>
          <w:b/>
          <w:sz w:val="22"/>
          <w:szCs w:val="22"/>
          <w:highlight w:val="white"/>
        </w:rPr>
        <w:t>Name/Title/Reference for the Institution Data covered by the Agreement:</w:t>
      </w:r>
    </w:p>
    <w:p w14:paraId="592415DA" w14:textId="77777777" w:rsidR="00AD521C" w:rsidRPr="00BF3AD5"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sidRPr="003A4A9D">
        <w:rPr>
          <w:rFonts w:ascii="Calibri" w:eastAsia="Calibri" w:hAnsi="Calibri" w:cs="Calibri"/>
          <w:color w:val="000000"/>
          <w:sz w:val="22"/>
          <w:szCs w:val="22"/>
          <w:highlight w:val="yellow"/>
        </w:rPr>
        <w:t>Dataset_name</w:t>
      </w:r>
    </w:p>
    <w:p w14:paraId="5867449B" w14:textId="77777777" w:rsidR="00AD521C" w:rsidRPr="00BF3AD5"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0CBFC42E" w14:textId="77777777" w:rsidR="00AD521C" w:rsidRPr="00BF3AD5"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Institution will upload the following type of Data:</w:t>
      </w:r>
    </w:p>
    <w:p w14:paraId="33D5D255" w14:textId="77777777" w:rsidR="00AD521C" w:rsidRPr="00BF3AD5"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1"/>
          <w:id w:val="-812333942"/>
        </w:sdtPr>
        <w:sdtContent>
          <w:sdt>
            <w:sdtPr>
              <w:tag w:val="goog_rdk_2"/>
              <w:id w:val="-2046819814"/>
            </w:sdtPr>
            <w:sdtContent>
              <w:sdt>
                <w:sdtPr>
                  <w:rPr>
                    <w:rFonts w:ascii="Segoe UI Symbol" w:eastAsia="Calibri" w:hAnsi="Segoe UI Symbol" w:cs="Segoe UI Symbol"/>
                    <w:sz w:val="22"/>
                    <w:szCs w:val="22"/>
                  </w:rPr>
                  <w:id w:val="951822396"/>
                  <w14:checkbox>
                    <w14:checked w14:val="1"/>
                    <w14:checkedState w14:val="2612" w14:font="MS Gothic"/>
                    <w14:uncheckedState w14:val="2610" w14:font="MS Gothic"/>
                  </w14:checkbox>
                </w:sdtPr>
                <w:sdtContent>
                  <w:r w:rsidR="00D075E7">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sdtContent>
      </w:sdt>
      <w:r w:rsidR="00AD521C" w:rsidRPr="00BF3AD5">
        <w:rPr>
          <w:rFonts w:ascii="Calibri" w:eastAsia="Calibri" w:hAnsi="Calibri" w:cs="Calibri"/>
          <w:color w:val="222222"/>
          <w:sz w:val="22"/>
          <w:szCs w:val="22"/>
        </w:rPr>
        <w:t xml:space="preserve"> Pseudonymized and BIDS-curated Institution Data,</w:t>
      </w:r>
    </w:p>
    <w:p w14:paraId="2CF2D482" w14:textId="77777777" w:rsidR="00AD521C" w:rsidRPr="00BF3AD5"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2"/>
          <w:id w:val="1209138415"/>
        </w:sdtPr>
        <w:sdtContent>
          <w:sdt>
            <w:sdtPr>
              <w:rPr>
                <w:rFonts w:ascii="Segoe UI Symbol" w:eastAsia="Calibri" w:hAnsi="Segoe UI Symbol" w:cs="Segoe UI Symbol"/>
                <w:sz w:val="22"/>
                <w:szCs w:val="22"/>
              </w:rPr>
              <w:id w:val="-1887176159"/>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sdtContent>
      </w:sdt>
      <w:r w:rsidR="00AD521C" w:rsidRPr="00BF3AD5">
        <w:rPr>
          <w:rFonts w:ascii="Calibri" w:eastAsia="Calibri" w:hAnsi="Calibri" w:cs="Calibri"/>
          <w:color w:val="222222"/>
          <w:sz w:val="22"/>
          <w:szCs w:val="22"/>
        </w:rPr>
        <w:t>Not-curated but pseudonymized Institution Data (hence requesting NRU to perform the BIDS-curation).</w:t>
      </w:r>
    </w:p>
    <w:p w14:paraId="7ACF3998" w14:textId="77777777" w:rsidR="00AD521C" w:rsidRPr="00BF3AD5" w:rsidRDefault="00AD521C" w:rsidP="00AD521C">
      <w:pPr>
        <w:spacing w:line="240" w:lineRule="auto"/>
        <w:ind w:leftChars="0" w:left="0" w:firstLineChars="0" w:firstLine="284"/>
        <w:contextualSpacing/>
        <w:rPr>
          <w:rFonts w:ascii="Calibri" w:eastAsia="Calibri" w:hAnsi="Calibri" w:cs="Calibri"/>
          <w:b/>
          <w:sz w:val="22"/>
          <w:szCs w:val="22"/>
        </w:rPr>
      </w:pPr>
    </w:p>
    <w:p w14:paraId="7AE16929" w14:textId="77777777" w:rsidR="00AD521C" w:rsidRPr="00BF3AD5" w:rsidRDefault="00AD521C" w:rsidP="00AD521C">
      <w:pP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Institution requests NRU to perform facial information removal as part of the BIDS-curation:</w:t>
      </w:r>
    </w:p>
    <w:p w14:paraId="348C4E4B" w14:textId="77777777" w:rsidR="00AD521C" w:rsidRPr="00BF3AD5" w:rsidRDefault="00AD521C" w:rsidP="00AD521C">
      <w:pP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w:t>
      </w:r>
      <w:r w:rsidRPr="00BF3AD5">
        <w:rPr>
          <w:rFonts w:ascii="Calibri" w:eastAsia="Calibri" w:hAnsi="Calibri" w:cs="Calibri"/>
          <w:b/>
          <w:i/>
          <w:sz w:val="22"/>
          <w:szCs w:val="22"/>
        </w:rPr>
        <w:t>This question is only relevant if the “</w:t>
      </w:r>
      <w:r w:rsidRPr="00BF3AD5">
        <w:rPr>
          <w:rFonts w:ascii="Calibri" w:eastAsia="Calibri" w:hAnsi="Calibri" w:cs="Calibri"/>
          <w:b/>
          <w:sz w:val="22"/>
          <w:szCs w:val="22"/>
        </w:rPr>
        <w:t xml:space="preserve">Not-curated but pseudonymized Institution Data </w:t>
      </w:r>
      <w:r w:rsidRPr="00BF3AD5">
        <w:rPr>
          <w:rFonts w:ascii="Calibri" w:eastAsia="Calibri" w:hAnsi="Calibri" w:cs="Calibri"/>
          <w:b/>
          <w:i/>
          <w:sz w:val="22"/>
          <w:szCs w:val="22"/>
        </w:rPr>
        <w:t>“-choice has been checked above]</w:t>
      </w:r>
      <w:r w:rsidRPr="00BF3AD5">
        <w:rPr>
          <w:rFonts w:ascii="Calibri" w:eastAsia="Calibri" w:hAnsi="Calibri" w:cs="Calibri"/>
          <w:b/>
          <w:sz w:val="22"/>
          <w:szCs w:val="22"/>
        </w:rPr>
        <w:t>:</w:t>
      </w:r>
    </w:p>
    <w:p w14:paraId="05A46B97" w14:textId="77777777" w:rsidR="00AD521C" w:rsidRPr="00BF3AD5" w:rsidRDefault="00000000" w:rsidP="00AD521C">
      <w:pPr>
        <w:spacing w:line="240" w:lineRule="auto"/>
        <w:ind w:leftChars="0" w:left="0" w:firstLineChars="0" w:firstLine="284"/>
        <w:contextualSpacing/>
        <w:rPr>
          <w:rFonts w:ascii="Calibri" w:eastAsia="Calibri" w:hAnsi="Calibri" w:cs="Calibri"/>
          <w:sz w:val="22"/>
          <w:szCs w:val="22"/>
        </w:rPr>
      </w:pPr>
      <w:sdt>
        <w:sdtPr>
          <w:rPr>
            <w:rFonts w:ascii="Segoe UI Symbol" w:eastAsia="Calibri" w:hAnsi="Segoe UI Symbol" w:cs="Segoe UI Symbol"/>
            <w:sz w:val="22"/>
            <w:szCs w:val="22"/>
          </w:rPr>
          <w:id w:val="-1345243627"/>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r w:rsidR="00AD521C" w:rsidRPr="00BF3AD5">
        <w:rPr>
          <w:rFonts w:ascii="Calibri" w:eastAsia="Calibri" w:hAnsi="Calibri" w:cs="Calibri"/>
          <w:sz w:val="22"/>
          <w:szCs w:val="22"/>
        </w:rPr>
        <w:t>Yes</w:t>
      </w:r>
    </w:p>
    <w:p w14:paraId="0FC03941" w14:textId="77777777" w:rsidR="00AD521C" w:rsidRPr="00BF3AD5" w:rsidRDefault="00000000"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rPr>
      </w:pPr>
      <w:sdt>
        <w:sdtPr>
          <w:rPr>
            <w:rFonts w:ascii="Segoe UI Symbol" w:eastAsia="Calibri" w:hAnsi="Segoe UI Symbol" w:cs="Segoe UI Symbol"/>
            <w:sz w:val="22"/>
            <w:szCs w:val="22"/>
          </w:rPr>
          <w:id w:val="1840972272"/>
          <w14:checkbox>
            <w14:checked w14:val="1"/>
            <w14:checkedState w14:val="2612" w14:font="MS Gothic"/>
            <w14:uncheckedState w14:val="2610" w14:font="MS Gothic"/>
          </w14:checkbox>
        </w:sdtPr>
        <w:sdtContent>
          <w:r w:rsidR="00D075E7">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r w:rsidR="00AD521C" w:rsidRPr="00BF3AD5">
        <w:rPr>
          <w:rFonts w:ascii="Calibri" w:eastAsia="Calibri" w:hAnsi="Calibri" w:cs="Calibri"/>
          <w:color w:val="222222"/>
          <w:sz w:val="22"/>
          <w:szCs w:val="22"/>
        </w:rPr>
        <w:t xml:space="preserve"> No.</w:t>
      </w:r>
    </w:p>
    <w:p w14:paraId="5C612B55"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b/>
          <w:sz w:val="22"/>
          <w:szCs w:val="22"/>
        </w:rPr>
      </w:pPr>
    </w:p>
    <w:p w14:paraId="391693AD" w14:textId="77777777" w:rsidR="000F1DC7" w:rsidRPr="005216B0" w:rsidRDefault="000F1DC7" w:rsidP="000F1DC7">
      <w:pPr>
        <w:pBdr>
          <w:top w:val="nil"/>
          <w:left w:val="nil"/>
          <w:bottom w:val="nil"/>
          <w:right w:val="nil"/>
          <w:between w:val="nil"/>
        </w:pBdr>
        <w:spacing w:line="240" w:lineRule="auto"/>
        <w:ind w:leftChars="0" w:left="0" w:firstLineChars="0" w:firstLine="284"/>
        <w:contextualSpacing/>
        <w:rPr>
          <w:rFonts w:ascii="Calibri" w:eastAsia="Calibri" w:hAnsi="Calibri" w:cs="Calibri"/>
          <w:bCs/>
          <w:i/>
          <w:iCs/>
          <w:sz w:val="22"/>
          <w:szCs w:val="22"/>
        </w:rPr>
      </w:pPr>
      <w:r>
        <w:rPr>
          <w:rFonts w:ascii="Calibri" w:eastAsia="Calibri" w:hAnsi="Calibri" w:cs="Calibri"/>
          <w:b/>
          <w:sz w:val="22"/>
          <w:szCs w:val="22"/>
        </w:rPr>
        <w:t xml:space="preserve">Institution allows NRU to perform the following activities within limitations defined in section 5 </w:t>
      </w:r>
      <w:r w:rsidRPr="005216B0">
        <w:rPr>
          <w:rFonts w:ascii="Calibri" w:eastAsia="Calibri" w:hAnsi="Calibri" w:cs="Calibri"/>
          <w:bCs/>
          <w:i/>
          <w:iCs/>
          <w:sz w:val="22"/>
          <w:szCs w:val="22"/>
        </w:rPr>
        <w:t>(academic publications and presentations) and section 8 (intellectual property):</w:t>
      </w:r>
    </w:p>
    <w:p w14:paraId="322C30E9" w14:textId="77777777" w:rsidR="000F1DC7" w:rsidRPr="005216B0" w:rsidRDefault="00000000" w:rsidP="000F1DC7">
      <w:pPr>
        <w:pBdr>
          <w:top w:val="nil"/>
          <w:left w:val="nil"/>
          <w:bottom w:val="nil"/>
          <w:right w:val="nil"/>
          <w:between w:val="nil"/>
        </w:pBdr>
        <w:spacing w:line="240" w:lineRule="auto"/>
        <w:ind w:leftChars="0" w:left="0" w:firstLineChars="0" w:firstLine="284"/>
        <w:contextualSpacing/>
        <w:rPr>
          <w:rFonts w:ascii="Calibri" w:eastAsia="Calibri" w:hAnsi="Calibri" w:cs="Calibri"/>
          <w:bCs/>
          <w:sz w:val="22"/>
          <w:szCs w:val="22"/>
        </w:rPr>
      </w:pPr>
      <w:sdt>
        <w:sdtPr>
          <w:rPr>
            <w:rFonts w:ascii="Segoe UI Symbol" w:eastAsia="Calibri" w:hAnsi="Segoe UI Symbol" w:cs="Segoe UI Symbol"/>
            <w:sz w:val="22"/>
            <w:szCs w:val="22"/>
          </w:rPr>
          <w:id w:val="-600869993"/>
          <w14:checkbox>
            <w14:checked w14:val="1"/>
            <w14:checkedState w14:val="2612" w14:font="MS Gothic"/>
            <w14:uncheckedState w14:val="2610" w14:font="MS Gothic"/>
          </w14:checkbox>
        </w:sdtPr>
        <w:sdtContent>
          <w:r w:rsidR="000F1DC7">
            <w:rPr>
              <w:rFonts w:ascii="MS Gothic" w:eastAsia="MS Gothic" w:hAnsi="MS Gothic" w:cs="Segoe UI Symbol" w:hint="eastAsia"/>
              <w:sz w:val="22"/>
              <w:szCs w:val="22"/>
            </w:rPr>
            <w:t>☒</w:t>
          </w:r>
        </w:sdtContent>
      </w:sdt>
      <w:r w:rsidR="000F1DC7">
        <w:rPr>
          <w:rFonts w:ascii="Segoe UI Symbol" w:eastAsia="Calibri" w:hAnsi="Segoe UI Symbol" w:cs="Segoe UI Symbol"/>
          <w:sz w:val="22"/>
          <w:szCs w:val="22"/>
        </w:rPr>
        <w:t xml:space="preserve"> </w:t>
      </w:r>
      <w:r w:rsidR="000F1DC7" w:rsidRPr="005216B0">
        <w:rPr>
          <w:rFonts w:ascii="Calibri" w:eastAsia="Calibri" w:hAnsi="Calibri" w:cs="Calibri"/>
          <w:bCs/>
          <w:sz w:val="22"/>
          <w:szCs w:val="22"/>
        </w:rPr>
        <w:t>Quality control and publication of those results on the PublicnEUro website</w:t>
      </w:r>
    </w:p>
    <w:p w14:paraId="645D250C" w14:textId="77777777" w:rsidR="000F1DC7" w:rsidRPr="005216B0" w:rsidRDefault="00000000" w:rsidP="000F1DC7">
      <w:pPr>
        <w:pBdr>
          <w:top w:val="nil"/>
          <w:left w:val="nil"/>
          <w:bottom w:val="nil"/>
          <w:right w:val="nil"/>
          <w:between w:val="nil"/>
        </w:pBdr>
        <w:spacing w:line="240" w:lineRule="auto"/>
        <w:ind w:leftChars="0" w:left="0" w:firstLineChars="0" w:firstLine="284"/>
        <w:contextualSpacing/>
        <w:rPr>
          <w:rFonts w:ascii="Calibri" w:eastAsia="Calibri" w:hAnsi="Calibri" w:cs="Calibri"/>
          <w:bCs/>
          <w:sz w:val="22"/>
          <w:szCs w:val="22"/>
        </w:rPr>
      </w:pPr>
      <w:sdt>
        <w:sdtPr>
          <w:rPr>
            <w:rFonts w:ascii="Segoe UI Symbol" w:eastAsia="Calibri" w:hAnsi="Segoe UI Symbol" w:cs="Segoe UI Symbol"/>
            <w:bCs/>
            <w:sz w:val="22"/>
            <w:szCs w:val="22"/>
          </w:rPr>
          <w:id w:val="-1100407699"/>
          <w14:checkbox>
            <w14:checked w14:val="1"/>
            <w14:checkedState w14:val="2612" w14:font="MS Gothic"/>
            <w14:uncheckedState w14:val="2610" w14:font="MS Gothic"/>
          </w14:checkbox>
        </w:sdtPr>
        <w:sdtContent>
          <w:r w:rsidR="000F1DC7">
            <w:rPr>
              <w:rFonts w:ascii="MS Gothic" w:eastAsia="MS Gothic" w:hAnsi="MS Gothic" w:cs="Segoe UI Symbol" w:hint="eastAsia"/>
              <w:bCs/>
              <w:sz w:val="22"/>
              <w:szCs w:val="22"/>
            </w:rPr>
            <w:t>☒</w:t>
          </w:r>
        </w:sdtContent>
      </w:sdt>
      <w:r w:rsidR="000F1DC7" w:rsidRPr="005216B0">
        <w:rPr>
          <w:rFonts w:ascii="Segoe UI Symbol" w:eastAsia="Calibri" w:hAnsi="Segoe UI Symbol" w:cs="Segoe UI Symbol"/>
          <w:bCs/>
          <w:sz w:val="22"/>
          <w:szCs w:val="22"/>
        </w:rPr>
        <w:t xml:space="preserve"> </w:t>
      </w:r>
      <w:r w:rsidR="000F1DC7" w:rsidRPr="005216B0">
        <w:rPr>
          <w:rFonts w:ascii="Calibri" w:eastAsia="Calibri" w:hAnsi="Calibri" w:cs="Calibri"/>
          <w:bCs/>
          <w:sz w:val="22"/>
          <w:szCs w:val="22"/>
        </w:rPr>
        <w:t>Meta-analyses and creation of brain imaging atlases</w:t>
      </w:r>
    </w:p>
    <w:p w14:paraId="3CB9A5B3" w14:textId="77777777" w:rsidR="000F1DC7" w:rsidRPr="00BF3AD5" w:rsidRDefault="000F1DC7"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b/>
          <w:sz w:val="22"/>
          <w:szCs w:val="22"/>
        </w:rPr>
      </w:pPr>
    </w:p>
    <w:p w14:paraId="16C848FA" w14:textId="77777777" w:rsidR="00AD521C" w:rsidRPr="00BF3AD5"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sz w:val="22"/>
          <w:szCs w:val="22"/>
        </w:rPr>
      </w:pPr>
      <w:r w:rsidRPr="00BF3AD5">
        <w:rPr>
          <w:rFonts w:ascii="Calibri" w:eastAsia="Calibri" w:hAnsi="Calibri" w:cs="Calibri"/>
          <w:b/>
          <w:sz w:val="22"/>
          <w:szCs w:val="22"/>
        </w:rPr>
        <w:t>Regarding the associated DUA and SCC to be uploaded with the Institution Data:</w:t>
      </w:r>
    </w:p>
    <w:p w14:paraId="1CA46448" w14:textId="77777777" w:rsidR="00AD521C" w:rsidRPr="00BF3AD5"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3"/>
          <w:id w:val="-1427567801"/>
        </w:sdtPr>
        <w:sdtContent>
          <w:sdt>
            <w:sdtPr>
              <w:rPr>
                <w:rFonts w:ascii="Segoe UI Symbol" w:eastAsia="Calibri" w:hAnsi="Segoe UI Symbol" w:cs="Segoe UI Symbol"/>
                <w:sz w:val="22"/>
                <w:szCs w:val="22"/>
              </w:rPr>
              <w:id w:val="-1643109666"/>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r w:rsidR="00AD521C" w:rsidRPr="00BF3AD5">
        <w:rPr>
          <w:rFonts w:ascii="Calibri" w:eastAsia="Calibri" w:hAnsi="Calibri" w:cs="Calibri"/>
          <w:color w:val="222222"/>
          <w:sz w:val="22"/>
          <w:szCs w:val="22"/>
        </w:rPr>
        <w:t>Institution agrees for PublicnEUro to process DUA and SCC without Institution oversight</w:t>
      </w:r>
      <w:r w:rsidR="00AD521C">
        <w:rPr>
          <w:rFonts w:ascii="Calibri" w:eastAsia="Calibri" w:hAnsi="Calibri" w:cs="Calibri"/>
          <w:color w:val="222222"/>
          <w:sz w:val="22"/>
          <w:szCs w:val="22"/>
        </w:rPr>
        <w:t xml:space="preserve"> (controller to controller SCC)</w:t>
      </w:r>
      <w:r w:rsidR="00AD521C" w:rsidRPr="00BF3AD5">
        <w:rPr>
          <w:rFonts w:ascii="Calibri" w:eastAsia="Calibri" w:hAnsi="Calibri" w:cs="Calibri"/>
          <w:color w:val="222222"/>
          <w:sz w:val="22"/>
          <w:szCs w:val="22"/>
        </w:rPr>
        <w:t>.</w:t>
      </w:r>
    </w:p>
    <w:p w14:paraId="69A7E03E" w14:textId="77777777" w:rsidR="00AD521C" w:rsidRDefault="00000000" w:rsidP="00AD521C">
      <w:pPr>
        <w:spacing w:line="240" w:lineRule="auto"/>
        <w:ind w:leftChars="0" w:left="0" w:firstLineChars="0" w:firstLine="284"/>
        <w:contextualSpacing/>
        <w:rPr>
          <w:rFonts w:ascii="Calibri" w:eastAsia="Calibri" w:hAnsi="Calibri" w:cs="Calibri"/>
          <w:color w:val="222222"/>
          <w:sz w:val="22"/>
          <w:szCs w:val="22"/>
          <w:highlight w:val="white"/>
        </w:rPr>
      </w:pPr>
      <w:sdt>
        <w:sdtPr>
          <w:tag w:val="goog_rdk_3"/>
          <w:id w:val="1716768123"/>
        </w:sdtPr>
        <w:sdtContent>
          <w:sdt>
            <w:sdtPr>
              <w:tag w:val="goog_rdk_2"/>
              <w:id w:val="1222636928"/>
            </w:sdtPr>
            <w:sdtContent>
              <w:sdt>
                <w:sdtPr>
                  <w:rPr>
                    <w:rFonts w:ascii="Segoe UI Symbol" w:eastAsia="Calibri" w:hAnsi="Segoe UI Symbol" w:cs="Segoe UI Symbol"/>
                    <w:sz w:val="22"/>
                    <w:szCs w:val="22"/>
                  </w:rPr>
                  <w:id w:val="-282191512"/>
                  <w14:checkbox>
                    <w14:checked w14:val="1"/>
                    <w14:checkedState w14:val="2612" w14:font="MS Gothic"/>
                    <w14:uncheckedState w14:val="2610" w14:font="MS Gothic"/>
                  </w14:checkbox>
                </w:sdtPr>
                <w:sdtContent>
                  <w:r w:rsidR="00D075E7">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sdtContent>
      </w:sdt>
      <w:r w:rsidR="00AD521C">
        <w:rPr>
          <w:rFonts w:ascii="Calibri" w:eastAsia="Calibri" w:hAnsi="Calibri" w:cs="Calibri"/>
          <w:color w:val="222222"/>
          <w:sz w:val="22"/>
          <w:szCs w:val="22"/>
          <w:highlight w:val="white"/>
        </w:rPr>
        <w:t xml:space="preserve">Institution requires to approve each user DUA and SCC signature before PublicnEuro gives access to the data (controller to processor SCC). </w:t>
      </w:r>
    </w:p>
    <w:p w14:paraId="68528C4D" w14:textId="77777777" w:rsidR="00AD521C" w:rsidRDefault="00AD521C" w:rsidP="00AD521C">
      <w:pPr>
        <w:spacing w:line="240" w:lineRule="auto"/>
        <w:ind w:leftChars="0" w:left="0" w:firstLineChars="0" w:firstLine="284"/>
        <w:contextualSpacing/>
        <w:rPr>
          <w:rFonts w:ascii="Calibri" w:eastAsia="Calibri" w:hAnsi="Calibri" w:cs="Calibri"/>
          <w:color w:val="222222"/>
          <w:sz w:val="22"/>
          <w:szCs w:val="22"/>
          <w:highlight w:val="white"/>
        </w:rPr>
      </w:pPr>
    </w:p>
    <w:p w14:paraId="41DD67C0"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r>
        <w:rPr>
          <w:rFonts w:ascii="Calibri" w:eastAsia="Calibri" w:hAnsi="Calibri" w:cs="Calibri"/>
          <w:b/>
          <w:color w:val="222222"/>
          <w:sz w:val="22"/>
          <w:szCs w:val="22"/>
          <w:highlight w:val="white"/>
          <w:u w:val="single"/>
        </w:rPr>
        <w:t>Data access:</w:t>
      </w:r>
    </w:p>
    <w:p w14:paraId="65E1FB4D"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2972AEE9"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When all deposited Institution Data has passed the compliance check, NRU will release the data alongside with metadata describing them, onto a cloud service that acts as NRU’s sub-processor, as defined in the Data Processing Agreement (Schedule C).</w:t>
      </w:r>
    </w:p>
    <w:p w14:paraId="2FACF6BD"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19827F30"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rPr>
      </w:pPr>
      <w:r>
        <w:rPr>
          <w:rFonts w:ascii="Calibri" w:eastAsia="Calibri" w:hAnsi="Calibri" w:cs="Calibri"/>
          <w:color w:val="222222"/>
          <w:sz w:val="22"/>
          <w:szCs w:val="22"/>
        </w:rPr>
        <w:t>A</w:t>
      </w:r>
      <w:r w:rsidRPr="00595AF2">
        <w:rPr>
          <w:rFonts w:ascii="Calibri" w:eastAsia="Calibri" w:hAnsi="Calibri" w:cs="Calibri"/>
          <w:color w:val="222222"/>
          <w:sz w:val="22"/>
          <w:szCs w:val="22"/>
        </w:rPr>
        <w:t xml:space="preserve">s part of the service, </w:t>
      </w:r>
      <w:r>
        <w:rPr>
          <w:rFonts w:ascii="Calibri" w:eastAsia="Calibri" w:hAnsi="Calibri" w:cs="Calibri"/>
          <w:color w:val="222222"/>
          <w:sz w:val="22"/>
          <w:szCs w:val="22"/>
        </w:rPr>
        <w:t xml:space="preserve">the </w:t>
      </w:r>
      <w:r w:rsidRPr="00595AF2">
        <w:rPr>
          <w:rFonts w:ascii="Calibri" w:eastAsia="Calibri" w:hAnsi="Calibri" w:cs="Calibri"/>
          <w:color w:val="222222"/>
          <w:sz w:val="22"/>
          <w:szCs w:val="22"/>
        </w:rPr>
        <w:t xml:space="preserve">Institution </w:t>
      </w:r>
      <w:r>
        <w:rPr>
          <w:rFonts w:ascii="Calibri" w:eastAsia="Calibri" w:hAnsi="Calibri" w:cs="Calibri"/>
          <w:color w:val="222222"/>
          <w:sz w:val="22"/>
          <w:szCs w:val="22"/>
        </w:rPr>
        <w:t xml:space="preserve">contact person will </w:t>
      </w:r>
      <w:r w:rsidRPr="00595AF2">
        <w:rPr>
          <w:rFonts w:ascii="Calibri" w:eastAsia="Calibri" w:hAnsi="Calibri" w:cs="Calibri"/>
          <w:color w:val="222222"/>
          <w:sz w:val="22"/>
          <w:szCs w:val="22"/>
        </w:rPr>
        <w:t xml:space="preserve">become a registered user </w:t>
      </w:r>
      <w:r>
        <w:rPr>
          <w:rFonts w:ascii="Calibri" w:eastAsia="Calibri" w:hAnsi="Calibri" w:cs="Calibri"/>
          <w:color w:val="222222"/>
          <w:sz w:val="22"/>
          <w:szCs w:val="22"/>
        </w:rPr>
        <w:t xml:space="preserve">of PublicNeuro </w:t>
      </w:r>
      <w:r w:rsidRPr="00595AF2">
        <w:rPr>
          <w:rFonts w:ascii="Calibri" w:eastAsia="Calibri" w:hAnsi="Calibri" w:cs="Calibri"/>
          <w:color w:val="222222"/>
          <w:sz w:val="22"/>
          <w:szCs w:val="22"/>
        </w:rPr>
        <w:t xml:space="preserve">and access granted </w:t>
      </w:r>
      <w:r>
        <w:rPr>
          <w:rFonts w:ascii="Calibri" w:eastAsia="Calibri" w:hAnsi="Calibri" w:cs="Calibri"/>
          <w:color w:val="222222"/>
          <w:sz w:val="22"/>
          <w:szCs w:val="22"/>
        </w:rPr>
        <w:t xml:space="preserve">by default </w:t>
      </w:r>
      <w:r w:rsidRPr="00595AF2">
        <w:rPr>
          <w:rFonts w:ascii="Calibri" w:eastAsia="Calibri" w:hAnsi="Calibri" w:cs="Calibri"/>
          <w:color w:val="222222"/>
          <w:sz w:val="22"/>
          <w:szCs w:val="22"/>
        </w:rPr>
        <w:t xml:space="preserve">to the </w:t>
      </w:r>
      <w:r>
        <w:rPr>
          <w:rFonts w:ascii="Calibri" w:eastAsia="Calibri" w:hAnsi="Calibri" w:cs="Calibri"/>
          <w:color w:val="222222"/>
          <w:sz w:val="22"/>
          <w:szCs w:val="22"/>
        </w:rPr>
        <w:t xml:space="preserve">Institution </w:t>
      </w:r>
      <w:r w:rsidRPr="00595AF2">
        <w:rPr>
          <w:rFonts w:ascii="Calibri" w:eastAsia="Calibri" w:hAnsi="Calibri" w:cs="Calibri"/>
          <w:color w:val="222222"/>
          <w:sz w:val="22"/>
          <w:szCs w:val="22"/>
        </w:rPr>
        <w:t>dataset</w:t>
      </w:r>
      <w:r>
        <w:rPr>
          <w:rFonts w:ascii="Calibri" w:eastAsia="Calibri" w:hAnsi="Calibri" w:cs="Calibri"/>
          <w:color w:val="222222"/>
          <w:sz w:val="22"/>
          <w:szCs w:val="22"/>
        </w:rPr>
        <w:t>.</w:t>
      </w:r>
    </w:p>
    <w:p w14:paraId="3E5615B3"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078B55E3"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Depending on the choices made by Institution below, the released Institution Data will be privately, publicly or openly hosted, and group metadata shared publicly. Public sharing means that an open public record of available data will be published and searchable on the web or other neuroimaging repository, while data access remains controlled.</w:t>
      </w:r>
    </w:p>
    <w:p w14:paraId="076AA17C"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20C1D87B"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479AB6A2" w14:textId="77777777" w:rsidR="00AD521C" w:rsidRDefault="00AD521C" w:rsidP="00AD521C">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155D376D" w14:textId="77777777" w:rsidR="00AD521C" w:rsidRPr="002502F2" w:rsidRDefault="00AD521C" w:rsidP="00AD521C">
      <w:pPr>
        <w:spacing w:line="240" w:lineRule="auto"/>
        <w:ind w:leftChars="0" w:left="0" w:firstLineChars="0" w:firstLine="284"/>
        <w:contextualSpacing/>
        <w:rPr>
          <w:rFonts w:ascii="Calibri" w:eastAsia="Calibri" w:hAnsi="Calibri" w:cs="Calibri"/>
          <w:sz w:val="22"/>
          <w:szCs w:val="22"/>
        </w:rPr>
      </w:pPr>
      <w:r w:rsidRPr="002502F2">
        <w:rPr>
          <w:rFonts w:ascii="Calibri" w:eastAsia="Calibri" w:hAnsi="Calibri" w:cs="Calibri"/>
          <w:b/>
          <w:sz w:val="22"/>
          <w:szCs w:val="22"/>
          <w:highlight w:val="white"/>
        </w:rPr>
        <w:t>Institution agrees that the Institution Data released by NRU can be shared with:</w:t>
      </w:r>
    </w:p>
    <w:p w14:paraId="34240A85" w14:textId="77777777" w:rsidR="00AD521C" w:rsidRPr="002502F2"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7"/>
          <w:id w:val="-888641169"/>
        </w:sdtPr>
        <w:sdtContent>
          <w:sdt>
            <w:sdtPr>
              <w:tag w:val="goog_rdk_2"/>
              <w:id w:val="-954412293"/>
            </w:sdtPr>
            <w:sdtContent>
              <w:sdt>
                <w:sdtPr>
                  <w:rPr>
                    <w:rFonts w:ascii="Segoe UI Symbol" w:eastAsia="Calibri" w:hAnsi="Segoe UI Symbol" w:cs="Segoe UI Symbol"/>
                    <w:sz w:val="22"/>
                    <w:szCs w:val="22"/>
                  </w:rPr>
                  <w:id w:val="972016372"/>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sdtContent>
      </w:sdt>
      <w:r w:rsidR="00AD521C" w:rsidRPr="002502F2">
        <w:rPr>
          <w:rFonts w:ascii="Calibri" w:eastAsia="Calibri" w:hAnsi="Calibri" w:cs="Calibri"/>
          <w:color w:val="222222"/>
          <w:sz w:val="22"/>
          <w:szCs w:val="22"/>
        </w:rPr>
        <w:t>specific registered users from dedicated institutions (private hosting),</w:t>
      </w:r>
    </w:p>
    <w:p w14:paraId="65B45373" w14:textId="77777777" w:rsidR="00AD521C" w:rsidRPr="002502F2" w:rsidRDefault="00000000" w:rsidP="00AD521C">
      <w:pPr>
        <w:spacing w:line="240" w:lineRule="auto"/>
        <w:ind w:leftChars="0" w:left="0" w:firstLineChars="0" w:firstLine="284"/>
        <w:contextualSpacing/>
        <w:rPr>
          <w:rFonts w:ascii="Calibri" w:eastAsia="Calibri" w:hAnsi="Calibri" w:cs="Calibri"/>
          <w:sz w:val="22"/>
          <w:szCs w:val="22"/>
        </w:rPr>
      </w:pPr>
      <w:sdt>
        <w:sdtPr>
          <w:tag w:val="goog_rdk_8"/>
          <w:id w:val="350538318"/>
        </w:sdtPr>
        <w:sdtContent>
          <w:sdt>
            <w:sdtPr>
              <w:rPr>
                <w:rFonts w:ascii="Segoe UI Symbol" w:eastAsia="Calibri" w:hAnsi="Segoe UI Symbol" w:cs="Segoe UI Symbol"/>
                <w:sz w:val="22"/>
                <w:szCs w:val="22"/>
              </w:rPr>
              <w:id w:val="1971630372"/>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r w:rsidR="00AD521C" w:rsidRPr="002502F2">
        <w:rPr>
          <w:rFonts w:ascii="Calibri" w:eastAsia="Calibri" w:hAnsi="Calibri" w:cs="Calibri"/>
          <w:color w:val="222222"/>
          <w:sz w:val="22"/>
          <w:szCs w:val="22"/>
        </w:rPr>
        <w:t>any registered users from institutions in EU states only (public hosting level 1),</w:t>
      </w:r>
    </w:p>
    <w:p w14:paraId="51F25963" w14:textId="77777777" w:rsidR="00AD521C" w:rsidRPr="002502F2" w:rsidRDefault="00000000" w:rsidP="00AD521C">
      <w:pPr>
        <w:spacing w:line="240" w:lineRule="auto"/>
        <w:ind w:leftChars="0" w:left="0" w:firstLineChars="0" w:firstLine="284"/>
        <w:contextualSpacing/>
        <w:rPr>
          <w:rFonts w:ascii="Calibri" w:eastAsia="Calibri" w:hAnsi="Calibri" w:cs="Calibri"/>
          <w:sz w:val="22"/>
          <w:szCs w:val="22"/>
        </w:rPr>
      </w:pPr>
      <w:sdt>
        <w:sdtPr>
          <w:tag w:val="goog_rdk_9"/>
          <w:id w:val="2013486700"/>
        </w:sdtPr>
        <w:sdtContent>
          <w:sdt>
            <w:sdtPr>
              <w:rPr>
                <w:rFonts w:ascii="Segoe UI Symbol" w:eastAsia="Calibri" w:hAnsi="Segoe UI Symbol" w:cs="Segoe UI Symbol"/>
                <w:sz w:val="22"/>
                <w:szCs w:val="22"/>
              </w:rPr>
              <w:id w:val="1260250188"/>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r w:rsidR="00AD521C" w:rsidRPr="002502F2">
        <w:rPr>
          <w:rFonts w:ascii="Calibri" w:eastAsia="Calibri" w:hAnsi="Calibri" w:cs="Calibri"/>
          <w:color w:val="222222"/>
          <w:sz w:val="22"/>
          <w:szCs w:val="22"/>
        </w:rPr>
        <w:t>any registered users from institutions in EU states and in counties having shown an adequate level of data protection</w:t>
      </w:r>
      <w:r w:rsidR="00AD521C">
        <w:rPr>
          <w:rFonts w:ascii="Calibri" w:eastAsia="Calibri" w:hAnsi="Calibri" w:cs="Calibri"/>
          <w:color w:val="222222"/>
          <w:sz w:val="22"/>
          <w:szCs w:val="22"/>
        </w:rPr>
        <w:t xml:space="preserve"> </w:t>
      </w:r>
      <w:r w:rsidR="00AD521C" w:rsidRPr="002502F2">
        <w:rPr>
          <w:rFonts w:ascii="Calibri" w:eastAsia="Calibri" w:hAnsi="Calibri" w:cs="Calibri"/>
          <w:color w:val="222222"/>
          <w:sz w:val="22"/>
          <w:szCs w:val="22"/>
        </w:rPr>
        <w:t>as amended from time to time by the EU-Commission (public hosting level 2</w:t>
      </w:r>
      <w:r w:rsidR="00AD521C">
        <w:rPr>
          <w:rFonts w:ascii="Calibri" w:eastAsia="Calibri" w:hAnsi="Calibri" w:cs="Calibri"/>
          <w:color w:val="222222"/>
          <w:sz w:val="22"/>
          <w:szCs w:val="22"/>
        </w:rPr>
        <w:t xml:space="preserve"> – as of 2023: </w:t>
      </w:r>
      <w:r w:rsidR="00AD521C" w:rsidRPr="002502F2">
        <w:rPr>
          <w:rFonts w:ascii="Calibri" w:eastAsia="Calibri" w:hAnsi="Calibri" w:cs="Calibri"/>
          <w:color w:val="222222"/>
          <w:sz w:val="22"/>
          <w:szCs w:val="22"/>
        </w:rPr>
        <w:t>Andorra, Argentina, Canada</w:t>
      </w:r>
      <w:r w:rsidR="00AD521C">
        <w:rPr>
          <w:rFonts w:ascii="Calibri" w:eastAsia="Calibri" w:hAnsi="Calibri" w:cs="Calibri"/>
          <w:color w:val="222222"/>
          <w:sz w:val="22"/>
          <w:szCs w:val="22"/>
        </w:rPr>
        <w:t xml:space="preserve"> </w:t>
      </w:r>
      <w:r w:rsidR="00AD521C" w:rsidRPr="002502F2">
        <w:rPr>
          <w:rFonts w:ascii="Calibri" w:eastAsia="Calibri" w:hAnsi="Calibri" w:cs="Calibri"/>
          <w:color w:val="222222"/>
          <w:sz w:val="22"/>
          <w:szCs w:val="22"/>
        </w:rPr>
        <w:t xml:space="preserve">(commercial organisations), Faroe Islands, Guernsey, Israel, Isle of Man, Japan, Jersey, New Zealand, Switzerland, Uruguay </w:t>
      </w:r>
      <w:r w:rsidR="00AD521C">
        <w:rPr>
          <w:rFonts w:ascii="Calibri" w:eastAsia="Calibri" w:hAnsi="Calibri" w:cs="Calibri"/>
          <w:color w:val="222222"/>
          <w:sz w:val="22"/>
          <w:szCs w:val="22"/>
        </w:rPr>
        <w:t xml:space="preserve">, The republic of Korean and </w:t>
      </w:r>
      <w:r w:rsidR="00AD521C" w:rsidRPr="002502F2">
        <w:rPr>
          <w:rFonts w:ascii="Calibri" w:eastAsia="Calibri" w:hAnsi="Calibri" w:cs="Calibri"/>
          <w:color w:val="222222"/>
          <w:sz w:val="22"/>
          <w:szCs w:val="22"/>
        </w:rPr>
        <w:t>the United Kingdom</w:t>
      </w:r>
      <w:r w:rsidR="00AD521C">
        <w:rPr>
          <w:rFonts w:ascii="Calibri" w:eastAsia="Calibri" w:hAnsi="Calibri" w:cs="Calibri"/>
          <w:color w:val="222222"/>
          <w:sz w:val="22"/>
          <w:szCs w:val="22"/>
        </w:rPr>
        <w:t>)</w:t>
      </w:r>
    </w:p>
    <w:p w14:paraId="595C1968" w14:textId="77777777" w:rsidR="00AD521C" w:rsidRPr="002502F2"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10"/>
          <w:id w:val="-1144117425"/>
        </w:sdtPr>
        <w:sdtContent>
          <w:sdt>
            <w:sdtPr>
              <w:rPr>
                <w:rFonts w:ascii="Segoe UI Symbol" w:eastAsia="Calibri" w:hAnsi="Segoe UI Symbol" w:cs="Segoe UI Symbol"/>
                <w:sz w:val="22"/>
                <w:szCs w:val="22"/>
              </w:rPr>
              <w:id w:val="1227488024"/>
              <w14:checkbox>
                <w14:checked w14:val="1"/>
                <w14:checkedState w14:val="2612" w14:font="MS Gothic"/>
                <w14:uncheckedState w14:val="2610" w14:font="MS Gothic"/>
              </w14:checkbox>
            </w:sdtPr>
            <w:sdtContent>
              <w:r w:rsidR="00D075E7">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r w:rsidR="00AD521C" w:rsidRPr="002502F2">
        <w:rPr>
          <w:rFonts w:ascii="Calibri" w:eastAsia="Calibri" w:hAnsi="Calibri" w:cs="Calibri"/>
          <w:color w:val="222222"/>
          <w:sz w:val="22"/>
          <w:szCs w:val="22"/>
        </w:rPr>
        <w:t>any registered users worldwide (public hosting level 3), governed by EU Standard Contractual Clauses (SCC) by utilizing Clause 7 (“Docking Clause”)</w:t>
      </w:r>
    </w:p>
    <w:p w14:paraId="3D47A0F2" w14:textId="77777777" w:rsidR="00AD521C" w:rsidRDefault="00000000" w:rsidP="00AD521C">
      <w:pPr>
        <w:spacing w:line="240" w:lineRule="auto"/>
        <w:ind w:leftChars="0" w:left="0" w:firstLineChars="0" w:firstLine="284"/>
        <w:contextualSpacing/>
        <w:rPr>
          <w:rFonts w:ascii="Calibri" w:eastAsia="Calibri" w:hAnsi="Calibri" w:cs="Calibri"/>
          <w:color w:val="222222"/>
          <w:sz w:val="22"/>
          <w:szCs w:val="22"/>
        </w:rPr>
      </w:pPr>
      <w:sdt>
        <w:sdtPr>
          <w:tag w:val="goog_rdk_11"/>
          <w:id w:val="1087047080"/>
        </w:sdtPr>
        <w:sdtContent>
          <w:sdt>
            <w:sdtPr>
              <w:rPr>
                <w:rFonts w:ascii="Segoe UI Symbol" w:eastAsia="Calibri" w:hAnsi="Segoe UI Symbol" w:cs="Segoe UI Symbol"/>
                <w:sz w:val="22"/>
                <w:szCs w:val="22"/>
              </w:rPr>
              <w:id w:val="1982731912"/>
              <w14:checkbox>
                <w14:checked w14:val="0"/>
                <w14:checkedState w14:val="2612" w14:font="MS Gothic"/>
                <w14:uncheckedState w14:val="2610" w14:font="MS Gothic"/>
              </w14:checkbox>
            </w:sdtPr>
            <w:sdtContent>
              <w:r w:rsidR="00AD521C">
                <w:rPr>
                  <w:rFonts w:ascii="MS Gothic" w:eastAsia="MS Gothic" w:hAnsi="MS Gothic" w:cs="Segoe UI Symbol" w:hint="eastAsia"/>
                  <w:sz w:val="22"/>
                  <w:szCs w:val="22"/>
                </w:rPr>
                <w:t>☐</w:t>
              </w:r>
            </w:sdtContent>
          </w:sdt>
          <w:r w:rsidR="00AD521C">
            <w:rPr>
              <w:rFonts w:ascii="Segoe UI Symbol" w:eastAsia="Calibri" w:hAnsi="Segoe UI Symbol" w:cs="Segoe UI Symbol"/>
              <w:sz w:val="22"/>
              <w:szCs w:val="22"/>
            </w:rPr>
            <w:t xml:space="preserve"> </w:t>
          </w:r>
        </w:sdtContent>
      </w:sdt>
      <w:r w:rsidR="00AD521C" w:rsidRPr="002502F2">
        <w:rPr>
          <w:rFonts w:ascii="Calibri" w:eastAsia="Calibri" w:hAnsi="Calibri" w:cs="Calibri"/>
          <w:color w:val="222222"/>
          <w:sz w:val="22"/>
          <w:szCs w:val="22"/>
        </w:rPr>
        <w:t xml:space="preserve">anyone worldwide (fully open, CC0 or CCBY licencing), </w:t>
      </w:r>
    </w:p>
    <w:p w14:paraId="7FF6288B" w14:textId="77777777" w:rsidR="00AD521C" w:rsidRDefault="00AD521C" w:rsidP="00AD521C">
      <w:pPr>
        <w:spacing w:line="240" w:lineRule="auto"/>
        <w:ind w:leftChars="0" w:left="0" w:firstLineChars="0" w:firstLine="284"/>
        <w:contextualSpacing/>
        <w:rPr>
          <w:rFonts w:ascii="Calibri" w:eastAsia="Calibri" w:hAnsi="Calibri" w:cs="Calibri"/>
          <w:color w:val="222222"/>
          <w:sz w:val="22"/>
          <w:szCs w:val="22"/>
        </w:rPr>
      </w:pPr>
    </w:p>
    <w:p w14:paraId="217E6B63" w14:textId="77777777" w:rsidR="00AD521C" w:rsidRDefault="00AD521C" w:rsidP="00AD521C">
      <w:pPr>
        <w:spacing w:line="240" w:lineRule="auto"/>
        <w:ind w:leftChars="0" w:left="0" w:firstLineChars="0" w:firstLine="284"/>
        <w:contextualSpacing/>
        <w:rPr>
          <w:rFonts w:ascii="Calibri" w:eastAsia="Calibri" w:hAnsi="Calibri" w:cs="Calibri"/>
          <w:color w:val="222222"/>
          <w:sz w:val="22"/>
          <w:szCs w:val="22"/>
        </w:rPr>
      </w:pPr>
      <w:r w:rsidRPr="001F5347">
        <w:rPr>
          <w:rFonts w:ascii="Calibri" w:eastAsia="Calibri" w:hAnsi="Calibri" w:cs="Calibri"/>
          <w:color w:val="222222"/>
          <w:sz w:val="22"/>
          <w:szCs w:val="22"/>
        </w:rPr>
        <w:t>If required, what is your embargo duration: 0 month.</w:t>
      </w:r>
    </w:p>
    <w:p w14:paraId="09EA776E" w14:textId="77777777" w:rsidR="001F5347" w:rsidRPr="002502F2" w:rsidRDefault="001F5347" w:rsidP="00E148A8">
      <w:pPr>
        <w:spacing w:line="240" w:lineRule="auto"/>
        <w:ind w:leftChars="0" w:left="0" w:firstLineChars="0" w:firstLine="284"/>
        <w:contextualSpacing/>
        <w:rPr>
          <w:rFonts w:ascii="Calibri" w:eastAsia="Calibri" w:hAnsi="Calibri" w:cs="Calibri"/>
          <w:color w:val="222222"/>
          <w:sz w:val="22"/>
          <w:szCs w:val="22"/>
        </w:rPr>
      </w:pPr>
    </w:p>
    <w:p w14:paraId="02F46EDD"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Security measures:</w:t>
      </w:r>
    </w:p>
    <w:p w14:paraId="764DB4BA"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1E1B365D" w14:textId="77777777" w:rsidR="002106E8" w:rsidRDefault="00904DC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r>
        <w:rPr>
          <w:rFonts w:ascii="Calibri" w:eastAsia="Calibri" w:hAnsi="Calibri" w:cs="Calibri"/>
          <w:i/>
          <w:color w:val="000000"/>
          <w:sz w:val="22"/>
          <w:szCs w:val="22"/>
          <w:u w:val="single"/>
        </w:rPr>
        <w:t>User control:</w:t>
      </w:r>
      <w:r>
        <w:rPr>
          <w:rFonts w:ascii="Calibri" w:eastAsia="Calibri" w:hAnsi="Calibri" w:cs="Calibri"/>
          <w:i/>
          <w:color w:val="000000"/>
          <w:sz w:val="22"/>
          <w:szCs w:val="22"/>
        </w:rPr>
        <w:t xml:space="preserve"> A</w:t>
      </w:r>
      <w:r>
        <w:rPr>
          <w:rFonts w:ascii="Calibri" w:eastAsia="Calibri" w:hAnsi="Calibri" w:cs="Calibri"/>
          <w:color w:val="000000"/>
          <w:sz w:val="22"/>
          <w:szCs w:val="22"/>
        </w:rPr>
        <w:t xml:space="preserve"> new user must register on Public-nEUro giving a password for future login. In conformity with best practices, any new access will also require a One-Time Password generated by a third party thus minimizing risks of giving access to an unidentified third person. All new user registrations will be manually handled by a member of the Public-nEUro team, who will ensure that the provided user information is valid. First upon manual approval of the new user, the new user will have a valid status and get access to </w:t>
      </w:r>
      <w:r w:rsidR="00C0236E">
        <w:rPr>
          <w:rFonts w:ascii="Calibri" w:eastAsia="Calibri" w:hAnsi="Calibri" w:cs="Calibri"/>
          <w:color w:val="000000"/>
          <w:sz w:val="22"/>
          <w:szCs w:val="22"/>
        </w:rPr>
        <w:t>Public</w:t>
      </w:r>
      <w:r w:rsidR="00110190">
        <w:rPr>
          <w:rFonts w:ascii="Calibri" w:eastAsia="Calibri" w:hAnsi="Calibri" w:cs="Calibri"/>
          <w:color w:val="000000"/>
          <w:sz w:val="22"/>
          <w:szCs w:val="22"/>
        </w:rPr>
        <w:t>-</w:t>
      </w:r>
      <w:r w:rsidR="00C0236E">
        <w:rPr>
          <w:rFonts w:ascii="Calibri" w:eastAsia="Calibri" w:hAnsi="Calibri" w:cs="Calibri"/>
          <w:color w:val="000000"/>
          <w:sz w:val="22"/>
          <w:szCs w:val="22"/>
        </w:rPr>
        <w:t>nEUro</w:t>
      </w:r>
      <w:r>
        <w:rPr>
          <w:rFonts w:ascii="Calibri" w:eastAsia="Calibri" w:hAnsi="Calibri" w:cs="Calibri"/>
          <w:color w:val="000000"/>
          <w:sz w:val="22"/>
          <w:szCs w:val="22"/>
        </w:rPr>
        <w:t xml:space="preserve">. This status will automatically be revoked after one year without </w:t>
      </w:r>
      <w:r w:rsidR="00110190">
        <w:rPr>
          <w:rFonts w:ascii="Calibri" w:eastAsia="Calibri" w:hAnsi="Calibri" w:cs="Calibri"/>
          <w:color w:val="000000"/>
          <w:sz w:val="22"/>
          <w:szCs w:val="22"/>
        </w:rPr>
        <w:t>activity but</w:t>
      </w:r>
      <w:r>
        <w:rPr>
          <w:rFonts w:ascii="Calibri" w:eastAsia="Calibri" w:hAnsi="Calibri" w:cs="Calibri"/>
          <w:color w:val="000000"/>
          <w:sz w:val="22"/>
          <w:szCs w:val="22"/>
        </w:rPr>
        <w:t xml:space="preserve"> can be reactivated on demand (after checking the user is still at the same institution for instance). Finally, before downloading a dataset, each user must sign the Institution’s DUA and a separate EU-SCC for non-EU researchers.</w:t>
      </w:r>
    </w:p>
    <w:p w14:paraId="150162D5"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1393F12" w14:textId="77777777" w:rsidR="002106E8" w:rsidRDefault="00904DC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r>
        <w:rPr>
          <w:rFonts w:ascii="Calibri" w:eastAsia="Calibri" w:hAnsi="Calibri" w:cs="Calibri"/>
          <w:i/>
          <w:color w:val="000000"/>
          <w:sz w:val="22"/>
          <w:szCs w:val="22"/>
          <w:u w:val="single"/>
        </w:rPr>
        <w:t>Registration and DUA:</w:t>
      </w:r>
      <w:r>
        <w:rPr>
          <w:rFonts w:ascii="Calibri" w:eastAsia="Calibri" w:hAnsi="Calibri" w:cs="Calibri"/>
          <w:color w:val="000000"/>
          <w:sz w:val="22"/>
          <w:szCs w:val="22"/>
        </w:rPr>
        <w:t xml:space="preserve"> A general possible risk associated with sharing pseudonymized data is re-identification. Since users interested in the released Institution Data are requested to register with Public-nEUro and to sign the DUA associated with the Institution Data, the DUA must state that users are not allowed to attempt to re-identify participants. The risk of re-identification and of potential harm is low since a high level of expertise is required to analyse and interpret biomedical and imaging datasets. Institution has the responsibility for the DUA being lawful, while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 has the responsibility of not enabling access to data before the DUA has been signed. Upon request from Institution,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 can revoke access to </w:t>
      </w:r>
      <w:r w:rsidR="00B5575A">
        <w:rPr>
          <w:rFonts w:ascii="Calibri" w:eastAsia="Calibri" w:hAnsi="Calibri" w:cs="Calibri"/>
          <w:color w:val="000000"/>
          <w:sz w:val="22"/>
          <w:szCs w:val="22"/>
        </w:rPr>
        <w:t>Public</w:t>
      </w:r>
      <w:r w:rsidR="00110190">
        <w:rPr>
          <w:rFonts w:ascii="Calibri" w:eastAsia="Calibri" w:hAnsi="Calibri" w:cs="Calibri"/>
          <w:color w:val="000000"/>
          <w:sz w:val="22"/>
          <w:szCs w:val="22"/>
        </w:rPr>
        <w:t>-</w:t>
      </w:r>
      <w:r w:rsidR="00B5575A">
        <w:rPr>
          <w:rFonts w:ascii="Calibri" w:eastAsia="Calibri" w:hAnsi="Calibri" w:cs="Calibri"/>
          <w:color w:val="000000"/>
          <w:sz w:val="22"/>
          <w:szCs w:val="22"/>
        </w:rPr>
        <w:t xml:space="preserve">nEUro </w:t>
      </w:r>
      <w:r>
        <w:rPr>
          <w:rFonts w:ascii="Calibri" w:eastAsia="Calibri" w:hAnsi="Calibri" w:cs="Calibri"/>
          <w:color w:val="000000"/>
          <w:sz w:val="22"/>
          <w:szCs w:val="22"/>
        </w:rPr>
        <w:t>for specific users.</w:t>
      </w:r>
    </w:p>
    <w:p w14:paraId="3C35907F"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6DF534D2" w14:textId="77777777" w:rsidR="002106E8" w:rsidRDefault="00904DC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r>
        <w:rPr>
          <w:rFonts w:ascii="Calibri" w:eastAsia="Calibri" w:hAnsi="Calibri" w:cs="Calibri"/>
          <w:i/>
          <w:color w:val="000000"/>
          <w:sz w:val="22"/>
          <w:szCs w:val="22"/>
          <w:u w:val="single"/>
        </w:rPr>
        <w:lastRenderedPageBreak/>
        <w:t>Storage and access:</w:t>
      </w:r>
      <w:r>
        <w:rPr>
          <w:rFonts w:ascii="Calibri" w:eastAsia="Calibri" w:hAnsi="Calibri" w:cs="Calibri"/>
          <w:color w:val="000000"/>
          <w:sz w:val="22"/>
          <w:szCs w:val="22"/>
        </w:rPr>
        <w:t xml:space="preserve"> All datasets (privately, publicly or openly hosted) are securely stored using </w:t>
      </w:r>
      <w:r w:rsidR="00451CAF">
        <w:rPr>
          <w:rFonts w:ascii="Calibri" w:eastAsia="Calibri" w:hAnsi="Calibri" w:cs="Calibri"/>
          <w:color w:val="000000"/>
          <w:sz w:val="22"/>
          <w:szCs w:val="22"/>
        </w:rPr>
        <w:t>NRU</w:t>
      </w:r>
      <w:r>
        <w:rPr>
          <w:rFonts w:ascii="Calibri" w:eastAsia="Calibri" w:hAnsi="Calibri" w:cs="Calibri"/>
          <w:color w:val="000000"/>
          <w:sz w:val="22"/>
          <w:szCs w:val="22"/>
        </w:rPr>
        <w:t xml:space="preserve">’s </w:t>
      </w:r>
      <w:r w:rsidR="00110190">
        <w:rPr>
          <w:rFonts w:ascii="Calibri" w:eastAsia="Calibri" w:hAnsi="Calibri" w:cs="Calibri"/>
          <w:color w:val="000000"/>
          <w:sz w:val="22"/>
          <w:szCs w:val="22"/>
        </w:rPr>
        <w:t>sub-contractor</w:t>
      </w:r>
      <w:r>
        <w:rPr>
          <w:rFonts w:ascii="Calibri" w:eastAsia="Calibri" w:hAnsi="Calibri" w:cs="Calibri"/>
          <w:color w:val="000000"/>
          <w:sz w:val="22"/>
          <w:szCs w:val="22"/>
        </w:rPr>
        <w:t xml:space="preserve">, </w:t>
      </w:r>
      <w:r w:rsidR="00110190">
        <w:rPr>
          <w:rFonts w:ascii="Calibri" w:eastAsia="Calibri" w:hAnsi="Calibri" w:cs="Calibri"/>
          <w:color w:val="000000"/>
          <w:sz w:val="22"/>
          <w:szCs w:val="22"/>
        </w:rPr>
        <w:t>Computerome (</w:t>
      </w:r>
      <w:hyperlink r:id="rId17" w:history="1">
        <w:r w:rsidR="00110190" w:rsidRPr="00563CA3">
          <w:rPr>
            <w:rStyle w:val="Hyperlink"/>
            <w:rFonts w:ascii="Calibri" w:eastAsia="Calibri" w:hAnsi="Calibri" w:cs="Calibri"/>
            <w:sz w:val="22"/>
            <w:szCs w:val="22"/>
          </w:rPr>
          <w:t>https://www.computerome.dk/</w:t>
        </w:r>
      </w:hyperlink>
      <w:r w:rsidR="00110190">
        <w:rPr>
          <w:rFonts w:ascii="Calibri" w:eastAsia="Calibri" w:hAnsi="Calibri" w:cs="Calibri"/>
          <w:color w:val="000000"/>
          <w:sz w:val="22"/>
          <w:szCs w:val="22"/>
        </w:rPr>
        <w:t>), the Danish National life science supercomputing center. Computerome</w:t>
      </w:r>
      <w:r>
        <w:rPr>
          <w:rFonts w:ascii="Calibri" w:eastAsia="Calibri" w:hAnsi="Calibri" w:cs="Calibri"/>
          <w:color w:val="000000"/>
          <w:sz w:val="22"/>
          <w:szCs w:val="22"/>
        </w:rPr>
        <w:t xml:space="preserve"> has secured read</w:t>
      </w:r>
      <w:r w:rsidR="00110190">
        <w:rPr>
          <w:rFonts w:ascii="Calibri" w:eastAsia="Calibri" w:hAnsi="Calibri" w:cs="Calibri"/>
          <w:color w:val="000000"/>
          <w:sz w:val="22"/>
          <w:szCs w:val="22"/>
        </w:rPr>
        <w:t>/write</w:t>
      </w:r>
      <w:r>
        <w:rPr>
          <w:rFonts w:ascii="Calibri" w:eastAsia="Calibri" w:hAnsi="Calibri" w:cs="Calibri"/>
          <w:color w:val="000000"/>
          <w:sz w:val="22"/>
          <w:szCs w:val="22"/>
        </w:rPr>
        <w:t xml:space="preserve"> access</w:t>
      </w:r>
      <w:r w:rsidR="00110190">
        <w:rPr>
          <w:rFonts w:ascii="Calibri" w:eastAsia="Calibri" w:hAnsi="Calibri" w:cs="Calibri"/>
          <w:color w:val="000000"/>
          <w:sz w:val="22"/>
          <w:szCs w:val="22"/>
        </w:rPr>
        <w:t xml:space="preserve">, </w:t>
      </w:r>
      <w:r>
        <w:rPr>
          <w:rFonts w:ascii="Calibri" w:eastAsia="Calibri" w:hAnsi="Calibri" w:cs="Calibri"/>
          <w:color w:val="000000"/>
          <w:sz w:val="22"/>
          <w:szCs w:val="22"/>
        </w:rPr>
        <w:t>encryption</w:t>
      </w:r>
      <w:r w:rsidR="00110190">
        <w:rPr>
          <w:rFonts w:ascii="Calibri" w:eastAsia="Calibri" w:hAnsi="Calibri" w:cs="Calibri"/>
          <w:color w:val="000000"/>
          <w:sz w:val="22"/>
          <w:szCs w:val="22"/>
        </w:rPr>
        <w:t xml:space="preserve"> </w:t>
      </w:r>
      <w:r w:rsidR="004A5901">
        <w:rPr>
          <w:rFonts w:ascii="Calibri" w:eastAsia="Calibri" w:hAnsi="Calibri" w:cs="Calibri"/>
          <w:color w:val="000000"/>
          <w:sz w:val="22"/>
          <w:szCs w:val="22"/>
        </w:rPr>
        <w:t xml:space="preserve">in transit </w:t>
      </w:r>
      <w:r w:rsidR="00110190">
        <w:rPr>
          <w:rFonts w:ascii="Calibri" w:eastAsia="Calibri" w:hAnsi="Calibri" w:cs="Calibri"/>
          <w:color w:val="000000"/>
          <w:sz w:val="22"/>
          <w:szCs w:val="22"/>
        </w:rPr>
        <w:t>and geo-redundant back-ups</w:t>
      </w:r>
      <w:r>
        <w:rPr>
          <w:rFonts w:ascii="Calibri" w:eastAsia="Calibri" w:hAnsi="Calibri" w:cs="Calibri"/>
          <w:color w:val="000000"/>
          <w:sz w:val="22"/>
          <w:szCs w:val="22"/>
        </w:rPr>
        <w:t xml:space="preserve">. </w:t>
      </w:r>
      <w:r w:rsidR="00110190">
        <w:rPr>
          <w:rFonts w:ascii="Calibri" w:eastAsia="Calibri" w:hAnsi="Calibri" w:cs="Calibri"/>
          <w:color w:val="000000"/>
          <w:sz w:val="22"/>
          <w:szCs w:val="22"/>
        </w:rPr>
        <w:t>It</w:t>
      </w:r>
      <w:r>
        <w:rPr>
          <w:rFonts w:ascii="Calibri" w:eastAsia="Calibri" w:hAnsi="Calibri" w:cs="Calibri"/>
          <w:color w:val="000000"/>
          <w:sz w:val="22"/>
          <w:szCs w:val="22"/>
        </w:rPr>
        <w:t xml:space="preserve"> meets all the compliance requirements including GDPR (EU) for health data storage</w:t>
      </w:r>
      <w:r w:rsidR="00110190">
        <w:rPr>
          <w:rFonts w:ascii="Calibri" w:eastAsia="Calibri" w:hAnsi="Calibri" w:cs="Calibri"/>
          <w:color w:val="000000"/>
          <w:sz w:val="22"/>
          <w:szCs w:val="22"/>
        </w:rPr>
        <w:t xml:space="preserve"> (see </w:t>
      </w:r>
      <w:hyperlink r:id="rId18" w:history="1">
        <w:r w:rsidR="00110190" w:rsidRPr="00563CA3">
          <w:rPr>
            <w:rStyle w:val="Hyperlink"/>
            <w:rFonts w:ascii="Calibri" w:eastAsia="Calibri" w:hAnsi="Calibri" w:cs="Calibri"/>
            <w:sz w:val="22"/>
            <w:szCs w:val="22"/>
          </w:rPr>
          <w:t>https://www.computerome.dk/security</w:t>
        </w:r>
      </w:hyperlink>
      <w:r w:rsidR="00110190">
        <w:rPr>
          <w:rFonts w:ascii="Calibri" w:eastAsia="Calibri" w:hAnsi="Calibri" w:cs="Calibri"/>
          <w:color w:val="000000"/>
          <w:sz w:val="22"/>
          <w:szCs w:val="22"/>
        </w:rPr>
        <w:t>)</w:t>
      </w:r>
      <w:r w:rsidR="004A5901">
        <w:rPr>
          <w:rFonts w:ascii="Calibri" w:eastAsia="Calibri" w:hAnsi="Calibri" w:cs="Calibri"/>
          <w:color w:val="000000"/>
          <w:sz w:val="22"/>
          <w:szCs w:val="22"/>
        </w:rPr>
        <w:t xml:space="preserve">, is </w:t>
      </w:r>
      <w:r w:rsidR="004A5901" w:rsidRPr="004A5901">
        <w:rPr>
          <w:rFonts w:asciiTheme="majorHAnsi" w:hAnsiTheme="majorHAnsi" w:cstheme="majorHAnsi"/>
          <w:color w:val="000000"/>
          <w:sz w:val="22"/>
          <w:szCs w:val="22"/>
          <w:shd w:val="clear" w:color="auto" w:fill="FFFFFF"/>
        </w:rPr>
        <w:t>ISAE-3000 certified and follow ISO27001</w:t>
      </w:r>
      <w:r w:rsidRPr="004A5901">
        <w:rPr>
          <w:rFonts w:asciiTheme="majorHAnsi" w:eastAsia="Calibri" w:hAnsiTheme="majorHAnsi" w:cstheme="majorHAnsi"/>
          <w:color w:val="000000"/>
          <w:sz w:val="22"/>
          <w:szCs w:val="22"/>
        </w:rPr>
        <w:t>.</w:t>
      </w:r>
      <w:r>
        <w:rPr>
          <w:rFonts w:ascii="Calibri" w:eastAsia="Calibri" w:hAnsi="Calibri" w:cs="Calibri"/>
          <w:color w:val="000000"/>
          <w:sz w:val="22"/>
          <w:szCs w:val="22"/>
        </w:rPr>
        <w:t xml:space="preserve"> </w:t>
      </w:r>
    </w:p>
    <w:p w14:paraId="72F85093"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3B381402"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Creating aggregated data:</w:t>
      </w:r>
    </w:p>
    <w:p w14:paraId="71646D43"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5382A41E" w14:textId="77777777" w:rsidR="00953C1A" w:rsidRDefault="00953C1A" w:rsidP="00953C1A">
      <w:pPr>
        <w:spacing w:line="240" w:lineRule="auto"/>
        <w:ind w:leftChars="0" w:left="0" w:firstLineChars="0" w:firstLine="284"/>
        <w:contextualSpacing/>
        <w:rPr>
          <w:rFonts w:ascii="Calibri" w:eastAsia="Calibri" w:hAnsi="Calibri" w:cs="Calibri"/>
          <w:color w:val="222222"/>
          <w:sz w:val="22"/>
          <w:szCs w:val="22"/>
        </w:rPr>
      </w:pPr>
      <w:r w:rsidRPr="00A073A9">
        <w:rPr>
          <w:rFonts w:ascii="Calibri" w:eastAsia="Calibri" w:hAnsi="Calibri" w:cs="Calibri"/>
          <w:color w:val="222222"/>
          <w:sz w:val="22"/>
          <w:szCs w:val="22"/>
        </w:rPr>
        <w:t xml:space="preserve">If </w:t>
      </w:r>
      <w:r>
        <w:rPr>
          <w:rFonts w:ascii="Calibri" w:eastAsia="Calibri" w:hAnsi="Calibri" w:cs="Calibri"/>
          <w:color w:val="222222"/>
          <w:sz w:val="22"/>
          <w:szCs w:val="22"/>
        </w:rPr>
        <w:t>I</w:t>
      </w:r>
      <w:r w:rsidRPr="00A073A9">
        <w:rPr>
          <w:rFonts w:ascii="Calibri" w:eastAsia="Calibri" w:hAnsi="Calibri" w:cs="Calibri"/>
          <w:color w:val="222222"/>
          <w:sz w:val="22"/>
          <w:szCs w:val="22"/>
        </w:rPr>
        <w:t xml:space="preserve">nstitution agrees that NRU is allowed to process the Institution Data for </w:t>
      </w:r>
      <w:r>
        <w:rPr>
          <w:rFonts w:ascii="Calibri" w:eastAsia="Calibri" w:hAnsi="Calibri" w:cs="Calibri"/>
          <w:color w:val="222222"/>
          <w:sz w:val="22"/>
          <w:szCs w:val="22"/>
        </w:rPr>
        <w:t xml:space="preserve">Quality control and/or </w:t>
      </w:r>
      <w:r w:rsidRPr="00A073A9">
        <w:rPr>
          <w:rFonts w:ascii="Calibri" w:eastAsia="Calibri" w:hAnsi="Calibri" w:cs="Calibri"/>
          <w:color w:val="222222"/>
          <w:sz w:val="22"/>
          <w:szCs w:val="22"/>
        </w:rPr>
        <w:t xml:space="preserve">Meta-analyses and the creation of brain imaging atlases, </w:t>
      </w:r>
      <w:r>
        <w:rPr>
          <w:rFonts w:ascii="Calibri" w:eastAsia="Calibri" w:hAnsi="Calibri" w:cs="Calibri"/>
          <w:color w:val="222222"/>
          <w:sz w:val="22"/>
          <w:szCs w:val="22"/>
        </w:rPr>
        <w:t>Institution</w:t>
      </w:r>
      <w:r w:rsidRPr="00A073A9">
        <w:rPr>
          <w:rFonts w:ascii="Calibri" w:eastAsia="Calibri" w:hAnsi="Calibri" w:cs="Calibri"/>
          <w:color w:val="222222"/>
          <w:sz w:val="22"/>
          <w:szCs w:val="22"/>
        </w:rPr>
        <w:t xml:space="preserve"> also agrees for the Data to be transferred onto NRU</w:t>
      </w:r>
      <w:r>
        <w:rPr>
          <w:rFonts w:ascii="Calibri" w:eastAsia="Calibri" w:hAnsi="Calibri" w:cs="Calibri"/>
          <w:color w:val="222222"/>
          <w:sz w:val="22"/>
          <w:szCs w:val="22"/>
        </w:rPr>
        <w:t>’s</w:t>
      </w:r>
      <w:r w:rsidRPr="00A073A9">
        <w:rPr>
          <w:rFonts w:ascii="Calibri" w:eastAsia="Calibri" w:hAnsi="Calibri" w:cs="Calibri"/>
          <w:color w:val="222222"/>
          <w:sz w:val="22"/>
          <w:szCs w:val="22"/>
        </w:rPr>
        <w:t xml:space="preserve"> secured server</w:t>
      </w:r>
      <w:r>
        <w:rPr>
          <w:rFonts w:ascii="Calibri" w:eastAsia="Calibri" w:hAnsi="Calibri" w:cs="Calibri"/>
          <w:color w:val="222222"/>
          <w:sz w:val="22"/>
          <w:szCs w:val="22"/>
        </w:rPr>
        <w:t>s</w:t>
      </w:r>
      <w:r w:rsidRPr="00A073A9">
        <w:rPr>
          <w:rFonts w:ascii="Calibri" w:eastAsia="Calibri" w:hAnsi="Calibri" w:cs="Calibri"/>
          <w:color w:val="222222"/>
          <w:sz w:val="22"/>
          <w:szCs w:val="22"/>
        </w:rPr>
        <w:t xml:space="preserve"> (with access restricted to identified person</w:t>
      </w:r>
      <w:r>
        <w:rPr>
          <w:rFonts w:ascii="Calibri" w:eastAsia="Calibri" w:hAnsi="Calibri" w:cs="Calibri"/>
          <w:color w:val="222222"/>
          <w:sz w:val="22"/>
          <w:szCs w:val="22"/>
        </w:rPr>
        <w:t>n</w:t>
      </w:r>
      <w:r w:rsidRPr="00A073A9">
        <w:rPr>
          <w:rFonts w:ascii="Calibri" w:eastAsia="Calibri" w:hAnsi="Calibri" w:cs="Calibri"/>
          <w:color w:val="222222"/>
          <w:sz w:val="22"/>
          <w:szCs w:val="22"/>
        </w:rPr>
        <w:t xml:space="preserve">el), to perform such analyses. Examples of such analyses include, but are not limited to, </w:t>
      </w:r>
      <w:r>
        <w:rPr>
          <w:rFonts w:ascii="Calibri" w:eastAsia="Calibri" w:hAnsi="Calibri" w:cs="Calibri"/>
          <w:color w:val="222222"/>
          <w:sz w:val="22"/>
          <w:szCs w:val="22"/>
        </w:rPr>
        <w:t>computing signal-to-noise ratios, motion between images, average structural or tissue images, average molecular densities, time activity curves in regions of interest, and group-level</w:t>
      </w:r>
      <w:r w:rsidRPr="00A073A9">
        <w:rPr>
          <w:rFonts w:ascii="Calibri" w:eastAsia="Calibri" w:hAnsi="Calibri" w:cs="Calibri"/>
          <w:color w:val="222222"/>
          <w:sz w:val="22"/>
          <w:szCs w:val="22"/>
        </w:rPr>
        <w:t xml:space="preserve"> covariance/connectivity matrices. </w:t>
      </w:r>
    </w:p>
    <w:p w14:paraId="596F29EF"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rPr>
      </w:pPr>
    </w:p>
    <w:p w14:paraId="18A89F7A"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p>
    <w:p w14:paraId="17FAC325"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b/>
          <w:color w:val="222222"/>
          <w:sz w:val="22"/>
          <w:szCs w:val="22"/>
          <w:highlight w:val="white"/>
          <w:u w:val="single"/>
        </w:rPr>
      </w:pPr>
      <w:r>
        <w:rPr>
          <w:rFonts w:ascii="Calibri" w:eastAsia="Calibri" w:hAnsi="Calibri" w:cs="Calibri"/>
          <w:b/>
          <w:color w:val="222222"/>
          <w:sz w:val="22"/>
          <w:szCs w:val="22"/>
          <w:highlight w:val="white"/>
          <w:u w:val="single"/>
        </w:rPr>
        <w:t>Duration of services:</w:t>
      </w:r>
    </w:p>
    <w:p w14:paraId="0A1D2249"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u w:val="single"/>
        </w:rPr>
      </w:pPr>
    </w:p>
    <w:p w14:paraId="1AB8F4B5" w14:textId="77777777" w:rsidR="002106E8" w:rsidRPr="00110190" w:rsidRDefault="00904DC8" w:rsidP="00E148A8">
      <w:pPr>
        <w:spacing w:line="240" w:lineRule="auto"/>
        <w:ind w:leftChars="0" w:left="0" w:firstLineChars="0" w:firstLine="284"/>
        <w:contextualSpacing/>
        <w:rPr>
          <w:rFonts w:ascii="Calibri" w:eastAsia="Calibri" w:hAnsi="Calibri" w:cs="Calibri"/>
          <w:sz w:val="22"/>
          <w:szCs w:val="22"/>
        </w:rPr>
      </w:pPr>
      <w:r w:rsidRPr="00110190">
        <w:rPr>
          <w:rFonts w:ascii="Calibri" w:eastAsia="Calibri" w:hAnsi="Calibri" w:cs="Calibri"/>
          <w:b/>
          <w:sz w:val="22"/>
          <w:szCs w:val="22"/>
          <w:highlight w:val="white"/>
        </w:rPr>
        <w:t>The Parties have agreed on the following End Date of the Agreement:</w:t>
      </w:r>
    </w:p>
    <w:p w14:paraId="44908158" w14:textId="77777777" w:rsidR="002106E8" w:rsidRDefault="00AD521C"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yellow"/>
        </w:rPr>
        <w:t xml:space="preserve">Date: </w:t>
      </w:r>
      <w:r w:rsidR="00904DC8">
        <w:rPr>
          <w:rFonts w:ascii="Calibri" w:eastAsia="Calibri" w:hAnsi="Calibri" w:cs="Calibri"/>
          <w:color w:val="222222"/>
          <w:sz w:val="22"/>
          <w:szCs w:val="22"/>
          <w:highlight w:val="white"/>
        </w:rPr>
        <w:t xml:space="preserve"> </w:t>
      </w:r>
    </w:p>
    <w:p w14:paraId="76BEF2A5" w14:textId="77777777" w:rsidR="002269C6" w:rsidRDefault="002269C6"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222222"/>
          <w:sz w:val="22"/>
          <w:szCs w:val="22"/>
          <w:highlight w:val="white"/>
        </w:rPr>
      </w:pPr>
    </w:p>
    <w:p w14:paraId="166F9071" w14:textId="77777777" w:rsidR="007B1188" w:rsidRDefault="007B118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The parties have agreed that services can be terminated earlier than the end date i) </w:t>
      </w:r>
      <w:r w:rsidR="009575D1">
        <w:rPr>
          <w:rFonts w:ascii="Calibri" w:eastAsia="Calibri" w:hAnsi="Calibri" w:cs="Calibri"/>
          <w:color w:val="222222"/>
          <w:sz w:val="22"/>
          <w:szCs w:val="22"/>
          <w:highlight w:val="white"/>
        </w:rPr>
        <w:t xml:space="preserve">by NRU, if </w:t>
      </w:r>
      <w:r>
        <w:rPr>
          <w:rFonts w:ascii="Calibri" w:eastAsia="Calibri" w:hAnsi="Calibri" w:cs="Calibri"/>
          <w:color w:val="222222"/>
          <w:sz w:val="22"/>
          <w:szCs w:val="22"/>
          <w:highlight w:val="white"/>
        </w:rPr>
        <w:t xml:space="preserve">Institution does not pay; ii) </w:t>
      </w:r>
      <w:r w:rsidR="009575D1">
        <w:rPr>
          <w:rFonts w:ascii="Calibri" w:eastAsia="Calibri" w:hAnsi="Calibri" w:cs="Calibri"/>
          <w:color w:val="222222"/>
          <w:sz w:val="22"/>
          <w:szCs w:val="22"/>
          <w:highlight w:val="white"/>
        </w:rPr>
        <w:t xml:space="preserve">by Institution, </w:t>
      </w:r>
      <w:r w:rsidR="00AD521C">
        <w:rPr>
          <w:rFonts w:ascii="Calibri" w:eastAsia="Calibri" w:hAnsi="Calibri" w:cs="Calibri"/>
          <w:color w:val="222222"/>
          <w:sz w:val="22"/>
          <w:szCs w:val="22"/>
          <w:highlight w:val="white"/>
        </w:rPr>
        <w:t xml:space="preserve">if a yearly payment plan is used, and updated prices </w:t>
      </w:r>
      <w:r w:rsidR="009575D1">
        <w:rPr>
          <w:rFonts w:ascii="Calibri" w:eastAsia="Calibri" w:hAnsi="Calibri" w:cs="Calibri"/>
          <w:color w:val="222222"/>
          <w:sz w:val="22"/>
          <w:szCs w:val="22"/>
          <w:highlight w:val="white"/>
        </w:rPr>
        <w:t>do not match expectations</w:t>
      </w:r>
      <w:r>
        <w:rPr>
          <w:rFonts w:ascii="Calibri" w:eastAsia="Calibri" w:hAnsi="Calibri" w:cs="Calibri"/>
          <w:color w:val="222222"/>
          <w:sz w:val="22"/>
          <w:szCs w:val="22"/>
          <w:highlight w:val="white"/>
        </w:rPr>
        <w:t xml:space="preserve"> or iii) </w:t>
      </w:r>
      <w:r w:rsidR="009575D1">
        <w:rPr>
          <w:rFonts w:ascii="Calibri" w:eastAsia="Calibri" w:hAnsi="Calibri" w:cs="Calibri"/>
          <w:color w:val="222222"/>
          <w:sz w:val="22"/>
          <w:szCs w:val="22"/>
          <w:highlight w:val="white"/>
        </w:rPr>
        <w:t xml:space="preserve">by Institution or NRU if </w:t>
      </w:r>
      <w:r>
        <w:rPr>
          <w:rFonts w:ascii="Calibri" w:eastAsia="Calibri" w:hAnsi="Calibri" w:cs="Calibri"/>
          <w:color w:val="222222"/>
          <w:sz w:val="22"/>
          <w:szCs w:val="22"/>
          <w:highlight w:val="white"/>
        </w:rPr>
        <w:t xml:space="preserve">personal information issues become apparent in the shared dataset. </w:t>
      </w:r>
    </w:p>
    <w:p w14:paraId="5104F320" w14:textId="77777777" w:rsidR="007B1188" w:rsidRDefault="007B118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p>
    <w:p w14:paraId="45EFF5AE" w14:textId="77777777" w:rsidR="002106E8" w:rsidRDefault="00904DC8"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xml:space="preserve">Upon the End Date of the Agreement, either a new Agreement will be drawn, or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remove the Institution Data from the cloud. For the new agreement to be drawn, warm storage or archiving will be offered. Archiving still offers data access but data are not immediately available to users and can take several days. It has the advantage of offering a cheap storage solution for datasets not downloaded frequently. In the cases of data returned to Institution or a new agreement with archival, </w:t>
      </w:r>
      <w:r w:rsidR="00451CAF">
        <w:rPr>
          <w:rFonts w:ascii="Calibri" w:eastAsia="Calibri" w:hAnsi="Calibri" w:cs="Calibri"/>
          <w:color w:val="222222"/>
          <w:sz w:val="22"/>
          <w:szCs w:val="22"/>
          <w:highlight w:val="white"/>
        </w:rPr>
        <w:t>NRU</w:t>
      </w:r>
      <w:r>
        <w:rPr>
          <w:rFonts w:ascii="Calibri" w:eastAsia="Calibri" w:hAnsi="Calibri" w:cs="Calibri"/>
          <w:color w:val="222222"/>
          <w:sz w:val="22"/>
          <w:szCs w:val="22"/>
          <w:highlight w:val="white"/>
        </w:rPr>
        <w:t xml:space="preserve"> will update the dataset metadata to indicate that Institution Data are from now on available only upon request from the cloud archive or directly from the Institution. If requested by Institution, the BIDS curated Institution Data can be returned to Institution.</w:t>
      </w:r>
    </w:p>
    <w:p w14:paraId="21B0F2FF" w14:textId="77777777" w:rsidR="002269C6" w:rsidRDefault="002269C6"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p>
    <w:p w14:paraId="1C66F1DD" w14:textId="77777777" w:rsidR="006E10AE" w:rsidRPr="0079669E" w:rsidRDefault="006E10AE" w:rsidP="006E10AE">
      <w:pPr>
        <w:spacing w:line="240" w:lineRule="auto"/>
        <w:ind w:leftChars="0" w:left="0" w:firstLineChars="0" w:firstLine="0"/>
        <w:contextualSpacing/>
        <w:rPr>
          <w:rFonts w:ascii="Calibri" w:eastAsia="Calibri" w:hAnsi="Calibri" w:cs="Calibri"/>
          <w:b/>
          <w:bCs/>
          <w:sz w:val="22"/>
          <w:szCs w:val="22"/>
          <w:u w:val="single"/>
        </w:rPr>
      </w:pPr>
      <w:r w:rsidRPr="0079669E">
        <w:rPr>
          <w:rFonts w:ascii="Calibri" w:eastAsia="Calibri" w:hAnsi="Calibri" w:cs="Calibri"/>
          <w:b/>
          <w:bCs/>
          <w:sz w:val="22"/>
          <w:szCs w:val="22"/>
          <w:u w:val="single"/>
        </w:rPr>
        <w:t>Payment plan:</w:t>
      </w:r>
    </w:p>
    <w:p w14:paraId="34595ADE" w14:textId="77777777" w:rsidR="006E10AE" w:rsidRDefault="006E10AE" w:rsidP="006E10AE">
      <w:pPr>
        <w:spacing w:line="240" w:lineRule="auto"/>
        <w:ind w:leftChars="0" w:left="0" w:firstLineChars="0" w:firstLine="0"/>
        <w:contextualSpacing/>
        <w:rPr>
          <w:rFonts w:ascii="Calibri" w:eastAsia="Calibri" w:hAnsi="Calibri" w:cs="Calibri"/>
          <w:b/>
          <w:sz w:val="22"/>
          <w:szCs w:val="22"/>
          <w:u w:val="single"/>
        </w:rPr>
      </w:pPr>
    </w:p>
    <w:p w14:paraId="62FFB73C" w14:textId="77777777" w:rsidR="006E10AE" w:rsidRDefault="00000000" w:rsidP="006E10AE">
      <w:pPr>
        <w:spacing w:line="240" w:lineRule="auto"/>
        <w:ind w:leftChars="0" w:left="0" w:firstLineChars="0" w:firstLine="0"/>
        <w:contextualSpacing/>
      </w:pPr>
      <w:sdt>
        <w:sdtPr>
          <w:tag w:val="goog_rdk_12"/>
          <w:id w:val="-1456789542"/>
        </w:sdtPr>
        <w:sdtContent>
          <w:sdt>
            <w:sdtPr>
              <w:id w:val="713393714"/>
              <w14:checkbox>
                <w14:checked w14:val="1"/>
                <w14:checkedState w14:val="2612" w14:font="MS Gothic"/>
                <w14:uncheckedState w14:val="2610" w14:font="MS Gothic"/>
              </w14:checkbox>
            </w:sdtPr>
            <w:sdtContent>
              <w:r w:rsidR="006E10AE">
                <w:rPr>
                  <w:rFonts w:ascii="MS Gothic" w:eastAsia="MS Gothic" w:hAnsi="MS Gothic" w:hint="eastAsia"/>
                </w:rPr>
                <w:t>☒</w:t>
              </w:r>
            </w:sdtContent>
          </w:sdt>
          <w:r w:rsidR="006E10AE">
            <w:rPr>
              <w:rFonts w:ascii="Arial Unicode MS" w:eastAsia="Arial Unicode MS" w:hAnsi="Arial Unicode MS" w:cs="Arial Unicode MS"/>
              <w:sz w:val="22"/>
              <w:szCs w:val="22"/>
              <w:highlight w:val="white"/>
            </w:rPr>
            <w:t xml:space="preserve"> </w:t>
          </w:r>
        </w:sdtContent>
      </w:sdt>
      <w:r w:rsidR="006E10AE">
        <w:t>A one-time payment from the upload date until the agreed end date. The total requested amount is the sum of the service fees, with an annual 2% inflation adjustment, plus an additional 1,000 DKK</w:t>
      </w:r>
      <w:r w:rsidR="00AB604D">
        <w:t xml:space="preserve"> </w:t>
      </w:r>
      <w:r w:rsidR="006E10AE">
        <w:t>to secure services in the event of sudden market price changes.</w:t>
      </w:r>
    </w:p>
    <w:p w14:paraId="072568AB" w14:textId="77777777" w:rsidR="006E10AE" w:rsidRDefault="00000000" w:rsidP="006E10AE">
      <w:pPr>
        <w:spacing w:line="240" w:lineRule="auto"/>
        <w:ind w:leftChars="0" w:left="0" w:firstLineChars="0" w:firstLine="0"/>
        <w:contextualSpacing/>
        <w:rPr>
          <w:rFonts w:ascii="Calibri" w:eastAsia="Calibri" w:hAnsi="Calibri" w:cs="Calibri"/>
          <w:b/>
          <w:sz w:val="22"/>
          <w:szCs w:val="22"/>
          <w:u w:val="single"/>
        </w:rPr>
      </w:pPr>
      <w:sdt>
        <w:sdtPr>
          <w:tag w:val="goog_rdk_12"/>
          <w:id w:val="2073539434"/>
        </w:sdtPr>
        <w:sdtContent>
          <w:sdt>
            <w:sdtPr>
              <w:id w:val="1330720739"/>
              <w14:checkbox>
                <w14:checked w14:val="0"/>
                <w14:checkedState w14:val="2612" w14:font="MS Gothic"/>
                <w14:uncheckedState w14:val="2610" w14:font="MS Gothic"/>
              </w14:checkbox>
            </w:sdtPr>
            <w:sdtContent>
              <w:r w:rsidR="006E10AE">
                <w:rPr>
                  <w:rFonts w:ascii="MS Gothic" w:eastAsia="MS Gothic" w:hAnsi="MS Gothic" w:hint="eastAsia"/>
                </w:rPr>
                <w:t>☐</w:t>
              </w:r>
            </w:sdtContent>
          </w:sdt>
          <w:r w:rsidR="006E10AE">
            <w:rPr>
              <w:rFonts w:ascii="Arial Unicode MS" w:eastAsia="Arial Unicode MS" w:hAnsi="Arial Unicode MS" w:cs="Arial Unicode MS"/>
              <w:sz w:val="22"/>
              <w:szCs w:val="22"/>
              <w:highlight w:val="white"/>
            </w:rPr>
            <w:t xml:space="preserve"> </w:t>
          </w:r>
        </w:sdtContent>
      </w:sdt>
      <w:r w:rsidR="006E10AE">
        <w:t>An annual payment plan. The sum requested is updated based on inflation and our subcontractor prices.</w:t>
      </w:r>
    </w:p>
    <w:p w14:paraId="412D22DD" w14:textId="77777777" w:rsidR="00AD521C" w:rsidRDefault="00AD521C"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p>
    <w:p w14:paraId="7B9F61B5" w14:textId="77777777" w:rsidR="00AD521C" w:rsidRDefault="00AD521C" w:rsidP="001A1063">
      <w:pPr>
        <w:pBdr>
          <w:top w:val="nil"/>
          <w:left w:val="nil"/>
          <w:bottom w:val="nil"/>
          <w:right w:val="nil"/>
          <w:between w:val="nil"/>
        </w:pBdr>
        <w:spacing w:line="240" w:lineRule="auto"/>
        <w:ind w:leftChars="0" w:left="284" w:firstLineChars="0" w:firstLine="0"/>
        <w:contextualSpacing/>
        <w:rPr>
          <w:rFonts w:ascii="Calibri" w:eastAsia="Calibri" w:hAnsi="Calibri" w:cs="Calibri"/>
          <w:color w:val="222222"/>
          <w:sz w:val="22"/>
          <w:szCs w:val="22"/>
          <w:highlight w:val="white"/>
        </w:rPr>
      </w:pPr>
    </w:p>
    <w:p w14:paraId="2C744C66" w14:textId="77777777" w:rsidR="00D45592" w:rsidRDefault="00D45592" w:rsidP="001A1063">
      <w:pPr>
        <w:spacing w:line="240" w:lineRule="auto"/>
        <w:ind w:leftChars="0" w:left="0" w:firstLineChars="0" w:firstLine="284"/>
        <w:contextualSpacing/>
        <w:rPr>
          <w:rFonts w:ascii="Calibri" w:eastAsia="Calibri" w:hAnsi="Calibri" w:cs="Calibri"/>
          <w:b/>
          <w:sz w:val="22"/>
          <w:szCs w:val="22"/>
          <w:u w:val="single"/>
        </w:rPr>
      </w:pPr>
    </w:p>
    <w:p w14:paraId="04A3B169" w14:textId="77777777" w:rsidR="002106E8" w:rsidRDefault="00904DC8" w:rsidP="001A1063">
      <w:pPr>
        <w:spacing w:line="240" w:lineRule="auto"/>
        <w:ind w:leftChars="0" w:left="0" w:firstLineChars="0" w:firstLine="284"/>
        <w:contextualSpacing/>
        <w:rPr>
          <w:rFonts w:ascii="Calibri" w:eastAsia="Calibri" w:hAnsi="Calibri" w:cs="Calibri"/>
          <w:b/>
          <w:sz w:val="22"/>
          <w:szCs w:val="22"/>
          <w:u w:val="single"/>
        </w:rPr>
      </w:pPr>
      <w:r>
        <w:rPr>
          <w:rFonts w:ascii="Calibri" w:eastAsia="Calibri" w:hAnsi="Calibri" w:cs="Calibri"/>
          <w:b/>
          <w:sz w:val="22"/>
          <w:szCs w:val="22"/>
          <w:u w:val="single"/>
        </w:rPr>
        <w:t>Service fees and invoicing:</w:t>
      </w:r>
    </w:p>
    <w:p w14:paraId="16D9C025" w14:textId="77777777" w:rsidR="002269C6" w:rsidRDefault="002269C6" w:rsidP="00022C7D">
      <w:pPr>
        <w:spacing w:line="240" w:lineRule="auto"/>
        <w:ind w:leftChars="0" w:left="0" w:firstLineChars="0" w:firstLine="0"/>
        <w:contextualSpacing/>
        <w:rPr>
          <w:rFonts w:ascii="Calibri" w:eastAsia="Calibri" w:hAnsi="Calibri" w:cs="Calibri"/>
          <w:sz w:val="22"/>
          <w:szCs w:val="22"/>
          <w:u w:val="single"/>
        </w:rPr>
      </w:pPr>
    </w:p>
    <w:p w14:paraId="3AAD0B5B" w14:textId="77777777" w:rsidR="00A605BB" w:rsidRDefault="00A605BB" w:rsidP="001A1063">
      <w:pPr>
        <w:pStyle w:val="Heading2"/>
        <w:numPr>
          <w:ilvl w:val="0"/>
          <w:numId w:val="0"/>
        </w:numPr>
        <w:ind w:left="284"/>
        <w:contextualSpacing/>
        <w:rPr>
          <w:rFonts w:ascii="Calibri" w:eastAsia="Calibri" w:hAnsi="Calibri" w:cs="Calibri"/>
          <w:sz w:val="22"/>
          <w:szCs w:val="22"/>
        </w:rPr>
      </w:pPr>
      <w:r>
        <w:rPr>
          <w:rFonts w:ascii="Calibri" w:eastAsia="Calibri" w:hAnsi="Calibri" w:cs="Calibri"/>
          <w:sz w:val="22"/>
          <w:szCs w:val="22"/>
        </w:rPr>
        <w:t xml:space="preserve">Invoices shall be issued to Institution via email to: </w:t>
      </w:r>
    </w:p>
    <w:p w14:paraId="1B997994" w14:textId="77777777" w:rsidR="00A605BB" w:rsidRDefault="00A605BB" w:rsidP="001A1063">
      <w:pPr>
        <w:pStyle w:val="Heading2"/>
        <w:numPr>
          <w:ilvl w:val="0"/>
          <w:numId w:val="0"/>
        </w:numPr>
        <w:ind w:left="284"/>
        <w:contextualSpacing/>
        <w:rPr>
          <w:rFonts w:ascii="Calibri" w:eastAsia="Calibri" w:hAnsi="Calibri" w:cs="Calibri"/>
          <w:sz w:val="22"/>
          <w:szCs w:val="22"/>
        </w:rPr>
      </w:pPr>
      <w:r>
        <w:rPr>
          <w:rFonts w:ascii="Calibri" w:eastAsia="Calibri" w:hAnsi="Calibri" w:cs="Calibri"/>
          <w:sz w:val="22"/>
          <w:szCs w:val="22"/>
        </w:rPr>
        <w:t>Invoices</w:t>
      </w:r>
      <w:r>
        <w:rPr>
          <w:rFonts w:ascii="CIDFont+F4" w:eastAsia="CIDFont+F4" w:hAnsi="CIDFont+F4" w:cs="CIDFont+F4"/>
          <w:sz w:val="21"/>
          <w:szCs w:val="21"/>
        </w:rPr>
        <w:t xml:space="preserve"> shall be payable within thirty (30) calendar days following the invoice date, with payment being made by transferring the amount due to the bank account number stated on the invoice</w:t>
      </w:r>
      <w:r>
        <w:rPr>
          <w:rFonts w:ascii="Calibri" w:eastAsia="Calibri" w:hAnsi="Calibri" w:cs="Calibri"/>
          <w:sz w:val="22"/>
          <w:szCs w:val="22"/>
        </w:rPr>
        <w:t>.</w:t>
      </w:r>
    </w:p>
    <w:p w14:paraId="69D9DC3C" w14:textId="77777777" w:rsidR="00022C7D" w:rsidRDefault="00022C7D" w:rsidP="001A1063">
      <w:pPr>
        <w:spacing w:line="240" w:lineRule="auto"/>
        <w:ind w:leftChars="0" w:left="426" w:firstLineChars="0" w:hanging="426"/>
        <w:contextualSpacing/>
        <w:rPr>
          <w:rFonts w:ascii="Calibri" w:eastAsia="Calibri" w:hAnsi="Calibri" w:cs="Calibri"/>
          <w:sz w:val="22"/>
          <w:szCs w:val="22"/>
          <w:highlight w:val="white"/>
        </w:rPr>
      </w:pPr>
    </w:p>
    <w:p w14:paraId="65E2CFD9" w14:textId="77777777" w:rsidR="002106E8" w:rsidRDefault="00904DC8" w:rsidP="001A1063">
      <w:pPr>
        <w:spacing w:line="240" w:lineRule="auto"/>
        <w:ind w:leftChars="0" w:left="426" w:firstLineChars="0" w:hanging="142"/>
        <w:contextualSpacing/>
        <w:rPr>
          <w:rFonts w:ascii="Calibri" w:eastAsia="Calibri" w:hAnsi="Calibri" w:cs="Calibri"/>
          <w:sz w:val="22"/>
          <w:szCs w:val="22"/>
          <w:highlight w:val="white"/>
        </w:rPr>
      </w:pPr>
      <w:r>
        <w:rPr>
          <w:rFonts w:ascii="Calibri" w:eastAsia="Calibri" w:hAnsi="Calibri" w:cs="Calibri"/>
          <w:sz w:val="22"/>
          <w:szCs w:val="22"/>
          <w:highlight w:val="white"/>
        </w:rPr>
        <w:t>The following service fees (plus VAT, if applicable) apply:</w:t>
      </w:r>
    </w:p>
    <w:p w14:paraId="494CA0CE" w14:textId="77777777" w:rsidR="00022C7D" w:rsidRDefault="00022C7D" w:rsidP="001A1063">
      <w:pPr>
        <w:spacing w:line="240" w:lineRule="auto"/>
        <w:ind w:leftChars="0" w:left="426" w:firstLineChars="0" w:hanging="426"/>
        <w:contextualSpacing/>
        <w:rPr>
          <w:rFonts w:ascii="Calibri" w:eastAsia="Calibri" w:hAnsi="Calibri" w:cs="Calibri"/>
          <w:sz w:val="22"/>
          <w:szCs w:val="22"/>
          <w:highlight w:val="white"/>
        </w:rPr>
      </w:pPr>
    </w:p>
    <w:p w14:paraId="1BC1EB09" w14:textId="77777777" w:rsidR="00022C7D" w:rsidRPr="00DB1570" w:rsidRDefault="00000000" w:rsidP="001A1063">
      <w:pPr>
        <w:spacing w:line="240" w:lineRule="auto"/>
        <w:ind w:leftChars="0" w:left="426" w:firstLineChars="0" w:hanging="426"/>
        <w:contextualSpacing/>
        <w:rPr>
          <w:lang w:val="en-US"/>
        </w:rPr>
      </w:pPr>
      <w:sdt>
        <w:sdtPr>
          <w:tag w:val="goog_rdk_12"/>
          <w:id w:val="-2070253101"/>
        </w:sdtPr>
        <w:sdtContent>
          <w:sdt>
            <w:sdtPr>
              <w:id w:val="2080178576"/>
              <w14:checkbox>
                <w14:checked w14:val="1"/>
                <w14:checkedState w14:val="2612" w14:font="MS Gothic"/>
                <w14:uncheckedState w14:val="2610" w14:font="MS Gothic"/>
              </w14:checkbox>
            </w:sdtPr>
            <w:sdtContent>
              <w:r w:rsidR="00D45592">
                <w:rPr>
                  <w:rFonts w:ascii="MS Gothic" w:eastAsia="MS Gothic" w:hAnsi="MS Gothic" w:hint="eastAsia"/>
                </w:rPr>
                <w:t>☒</w:t>
              </w:r>
            </w:sdtContent>
          </w:sdt>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rPr>
        <w:t xml:space="preserve">Data instalment (includes NRU administration and PublicnEUro data management): </w:t>
      </w:r>
      <w:r w:rsidR="00022C7D" w:rsidRPr="00DB1570">
        <w:rPr>
          <w:rFonts w:asciiTheme="majorHAnsi" w:hAnsiTheme="majorHAnsi" w:cstheme="majorHAnsi"/>
          <w:position w:val="0"/>
          <w:sz w:val="22"/>
          <w:szCs w:val="22"/>
          <w:lang w:val="en-US"/>
        </w:rPr>
        <w:t xml:space="preserve"> </w:t>
      </w:r>
      <w:r w:rsidR="00022C7D" w:rsidRPr="00022C7D">
        <w:rPr>
          <w:rFonts w:asciiTheme="majorHAnsi" w:hAnsiTheme="majorHAnsi" w:cstheme="majorHAnsi"/>
          <w:b/>
          <w:bCs/>
          <w:position w:val="0"/>
          <w:sz w:val="22"/>
          <w:szCs w:val="22"/>
        </w:rPr>
        <w:t>4000 DKK</w:t>
      </w:r>
      <w:r w:rsidR="00022C7D" w:rsidRPr="00022C7D">
        <w:rPr>
          <w:rFonts w:asciiTheme="majorHAnsi" w:hAnsiTheme="majorHAnsi" w:cstheme="majorHAnsi"/>
          <w:position w:val="0"/>
          <w:sz w:val="22"/>
          <w:szCs w:val="22"/>
        </w:rPr>
        <w:t> </w:t>
      </w:r>
      <w:r w:rsidR="00022C7D" w:rsidRPr="00DB1570">
        <w:rPr>
          <w:rFonts w:asciiTheme="majorHAnsi" w:hAnsiTheme="majorHAnsi" w:cstheme="majorHAnsi"/>
          <w:position w:val="0"/>
          <w:sz w:val="22"/>
          <w:szCs w:val="22"/>
          <w:lang w:val="en-US"/>
        </w:rPr>
        <w:t>(once)</w:t>
      </w:r>
    </w:p>
    <w:p w14:paraId="796276D5" w14:textId="77777777" w:rsidR="00022C7D" w:rsidRPr="00DB1570" w:rsidRDefault="00000000" w:rsidP="001A1063">
      <w:pPr>
        <w:spacing w:line="240" w:lineRule="auto"/>
        <w:ind w:leftChars="0" w:left="426" w:firstLineChars="0" w:hanging="426"/>
        <w:contextualSpacing/>
        <w:rPr>
          <w:lang w:val="en-US"/>
        </w:rPr>
      </w:pPr>
      <w:sdt>
        <w:sdtPr>
          <w:tag w:val="goog_rdk_12"/>
          <w:id w:val="1069315122"/>
        </w:sdtPr>
        <w:sdtContent>
          <w:sdt>
            <w:sdtPr>
              <w:id w:val="233135302"/>
              <w14:checkbox>
                <w14:checked w14:val="1"/>
                <w14:checkedState w14:val="2612" w14:font="MS Gothic"/>
                <w14:uncheckedState w14:val="2610" w14:font="MS Gothic"/>
              </w14:checkbox>
            </w:sdtPr>
            <w:sdtContent>
              <w:r w:rsidR="00D45592">
                <w:rPr>
                  <w:rFonts w:ascii="MS Gothic" w:eastAsia="MS Gothic" w:hAnsi="MS Gothic" w:hint="eastAsia"/>
                </w:rPr>
                <w:t>☒</w:t>
              </w:r>
            </w:sdtContent>
          </w:sdt>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rPr>
        <w:t xml:space="preserve">Management and Maintenance fee, to be paid from year 2: </w:t>
      </w:r>
      <w:r w:rsidR="00022C7D" w:rsidRPr="00DB1570">
        <w:rPr>
          <w:rFonts w:asciiTheme="majorHAnsi" w:hAnsiTheme="majorHAnsi" w:cstheme="majorHAnsi"/>
          <w:position w:val="0"/>
          <w:sz w:val="22"/>
          <w:szCs w:val="22"/>
          <w:lang w:val="en-US"/>
        </w:rPr>
        <w:t xml:space="preserve">                                            </w:t>
      </w:r>
      <w:r w:rsidR="00022C7D" w:rsidRPr="00DB1570">
        <w:rPr>
          <w:rFonts w:asciiTheme="majorHAnsi" w:hAnsiTheme="majorHAnsi" w:cstheme="majorHAnsi"/>
          <w:b/>
          <w:bCs/>
          <w:position w:val="0"/>
          <w:sz w:val="22"/>
          <w:szCs w:val="22"/>
          <w:lang w:val="en-US"/>
        </w:rPr>
        <w:t>765</w:t>
      </w:r>
      <w:r w:rsidR="006E10AE">
        <w:rPr>
          <w:rFonts w:asciiTheme="majorHAnsi" w:hAnsiTheme="majorHAnsi" w:cstheme="majorHAnsi"/>
          <w:b/>
          <w:bCs/>
          <w:position w:val="0"/>
          <w:sz w:val="22"/>
          <w:szCs w:val="22"/>
          <w:lang w:val="en-US"/>
        </w:rPr>
        <w:t>*</w:t>
      </w:r>
      <w:r w:rsidR="00022C7D" w:rsidRPr="00022C7D">
        <w:rPr>
          <w:rFonts w:asciiTheme="majorHAnsi" w:hAnsiTheme="majorHAnsi" w:cstheme="majorHAnsi"/>
          <w:b/>
          <w:bCs/>
          <w:position w:val="0"/>
          <w:sz w:val="22"/>
          <w:szCs w:val="22"/>
        </w:rPr>
        <w:t xml:space="preserve"> DKK</w:t>
      </w:r>
      <w:r w:rsidR="00022C7D" w:rsidRPr="00DB1570">
        <w:rPr>
          <w:rFonts w:asciiTheme="majorHAnsi" w:hAnsiTheme="majorHAnsi" w:cstheme="majorHAnsi"/>
          <w:b/>
          <w:bCs/>
          <w:position w:val="0"/>
          <w:sz w:val="22"/>
          <w:szCs w:val="22"/>
          <w:lang w:val="en-US"/>
        </w:rPr>
        <w:t>/year</w:t>
      </w:r>
    </w:p>
    <w:p w14:paraId="5175BCEB" w14:textId="77777777" w:rsidR="00022C7D" w:rsidRDefault="00000000" w:rsidP="001A1063">
      <w:pPr>
        <w:spacing w:line="240" w:lineRule="auto"/>
        <w:ind w:leftChars="0" w:left="426" w:firstLineChars="0" w:hanging="426"/>
        <w:contextualSpacing/>
        <w:rPr>
          <w:rFonts w:ascii="Calibri" w:eastAsia="Calibri" w:hAnsi="Calibri" w:cs="Calibri"/>
          <w:sz w:val="22"/>
          <w:szCs w:val="22"/>
          <w:highlight w:val="white"/>
        </w:rPr>
      </w:pPr>
      <w:sdt>
        <w:sdtPr>
          <w:tag w:val="goog_rdk_12"/>
          <w:id w:val="-570964474"/>
        </w:sdtPr>
        <w:sdtContent>
          <w:r w:rsidR="00C678CA">
            <w:rPr>
              <w:rFonts w:ascii="MS Gothic" w:eastAsia="MS Gothic" w:hAnsi="MS Gothic" w:hint="eastAsia"/>
            </w:rPr>
            <w:t>☒</w:t>
          </w:r>
          <w:r w:rsidR="00022C7D">
            <w:rPr>
              <w:rFonts w:ascii="Arial Unicode MS" w:eastAsia="Arial Unicode MS" w:hAnsi="Arial Unicode MS" w:cs="Arial Unicode MS"/>
              <w:sz w:val="22"/>
              <w:szCs w:val="22"/>
              <w:highlight w:val="white"/>
            </w:rPr>
            <w:t xml:space="preserve"> </w:t>
          </w:r>
        </w:sdtContent>
      </w:sdt>
      <w:r w:rsidR="00022C7D" w:rsidRPr="00022C7D">
        <w:rPr>
          <w:rFonts w:asciiTheme="majorHAnsi" w:hAnsiTheme="majorHAnsi" w:cstheme="majorHAnsi"/>
          <w:position w:val="0"/>
          <w:sz w:val="22"/>
          <w:szCs w:val="22"/>
        </w:rPr>
        <w:t>Data storage</w:t>
      </w:r>
      <w:r w:rsidR="00022C7D" w:rsidRPr="00DB1570">
        <w:rPr>
          <w:rFonts w:asciiTheme="majorHAnsi" w:hAnsiTheme="majorHAnsi" w:cstheme="majorHAnsi"/>
          <w:position w:val="0"/>
          <w:sz w:val="22"/>
          <w:szCs w:val="22"/>
          <w:lang w:val="en-US"/>
        </w:rPr>
        <w:t xml:space="preserve"> </w:t>
      </w:r>
      <w:r w:rsidR="006E10AE">
        <w:rPr>
          <w:rFonts w:asciiTheme="majorHAnsi" w:hAnsiTheme="majorHAnsi" w:cstheme="majorHAnsi"/>
          <w:position w:val="0"/>
          <w:sz w:val="22"/>
          <w:szCs w:val="22"/>
          <w:lang w:val="en-US"/>
        </w:rPr>
        <w:t>**</w:t>
      </w:r>
      <w:r w:rsidR="00022C7D" w:rsidRPr="00DB1570">
        <w:rPr>
          <w:rFonts w:asciiTheme="majorHAnsi" w:hAnsiTheme="majorHAnsi" w:cstheme="majorHAnsi"/>
          <w:position w:val="0"/>
          <w:sz w:val="22"/>
          <w:szCs w:val="22"/>
          <w:lang w:val="en-US"/>
        </w:rPr>
        <w:t xml:space="preserve">                                                                                                                              </w:t>
      </w:r>
      <w:r w:rsidR="00376A90">
        <w:rPr>
          <w:rFonts w:asciiTheme="majorHAnsi" w:hAnsiTheme="majorHAnsi" w:cstheme="majorHAnsi"/>
          <w:b/>
          <w:bCs/>
          <w:position w:val="0"/>
          <w:sz w:val="22"/>
          <w:szCs w:val="22"/>
        </w:rPr>
        <w:t>0.09</w:t>
      </w:r>
      <w:r w:rsidR="00022C7D" w:rsidRPr="00022C7D">
        <w:rPr>
          <w:rFonts w:asciiTheme="majorHAnsi" w:hAnsiTheme="majorHAnsi" w:cstheme="majorHAnsi"/>
          <w:b/>
          <w:bCs/>
          <w:position w:val="0"/>
          <w:sz w:val="22"/>
          <w:szCs w:val="22"/>
        </w:rPr>
        <w:t>7</w:t>
      </w:r>
      <w:r w:rsidR="006E10AE">
        <w:rPr>
          <w:rFonts w:asciiTheme="majorHAnsi" w:hAnsiTheme="majorHAnsi" w:cstheme="majorHAnsi"/>
          <w:b/>
          <w:bCs/>
          <w:position w:val="0"/>
          <w:sz w:val="22"/>
          <w:szCs w:val="22"/>
        </w:rPr>
        <w:t>*</w:t>
      </w:r>
      <w:r w:rsidR="00022C7D" w:rsidRPr="00022C7D">
        <w:rPr>
          <w:rFonts w:asciiTheme="majorHAnsi" w:hAnsiTheme="majorHAnsi" w:cstheme="majorHAnsi"/>
          <w:b/>
          <w:bCs/>
          <w:position w:val="0"/>
          <w:sz w:val="22"/>
          <w:szCs w:val="22"/>
        </w:rPr>
        <w:t>DKK/</w:t>
      </w:r>
      <w:r w:rsidR="00376A90">
        <w:rPr>
          <w:rFonts w:asciiTheme="majorHAnsi" w:hAnsiTheme="majorHAnsi" w:cstheme="majorHAnsi"/>
          <w:b/>
          <w:bCs/>
          <w:position w:val="0"/>
          <w:sz w:val="22"/>
          <w:szCs w:val="22"/>
        </w:rPr>
        <w:t>G</w:t>
      </w:r>
      <w:r w:rsidR="00022C7D" w:rsidRPr="00022C7D">
        <w:rPr>
          <w:rFonts w:asciiTheme="majorHAnsi" w:hAnsiTheme="majorHAnsi" w:cstheme="majorHAnsi"/>
          <w:b/>
          <w:bCs/>
          <w:position w:val="0"/>
          <w:sz w:val="22"/>
          <w:szCs w:val="22"/>
        </w:rPr>
        <w:t>B/mo</w:t>
      </w:r>
      <w:r w:rsidR="00376A90">
        <w:rPr>
          <w:rFonts w:asciiTheme="majorHAnsi" w:hAnsiTheme="majorHAnsi" w:cstheme="majorHAnsi"/>
          <w:b/>
          <w:bCs/>
          <w:position w:val="0"/>
          <w:sz w:val="22"/>
          <w:szCs w:val="22"/>
        </w:rPr>
        <w:t>nth</w:t>
      </w:r>
    </w:p>
    <w:p w14:paraId="2CDD60CF" w14:textId="77777777" w:rsidR="00022C7D" w:rsidRDefault="00022C7D" w:rsidP="001A1063">
      <w:pPr>
        <w:spacing w:line="240" w:lineRule="auto"/>
        <w:ind w:leftChars="0" w:left="426" w:firstLineChars="0" w:hanging="426"/>
        <w:contextualSpacing/>
        <w:rPr>
          <w:rFonts w:ascii="Calibri" w:eastAsia="Calibri" w:hAnsi="Calibri" w:cs="Calibri"/>
          <w:sz w:val="22"/>
          <w:szCs w:val="22"/>
          <w:highlight w:val="white"/>
        </w:rPr>
      </w:pPr>
    </w:p>
    <w:p w14:paraId="43D7AC15" w14:textId="77777777" w:rsidR="006E10AE" w:rsidRDefault="00022C7D" w:rsidP="001A1063">
      <w:pPr>
        <w:spacing w:line="240" w:lineRule="auto"/>
        <w:ind w:leftChars="0" w:left="426" w:firstLineChars="0" w:hanging="426"/>
        <w:contextualSpacing/>
        <w:rPr>
          <w:rFonts w:ascii="Calibri" w:eastAsia="Calibri" w:hAnsi="Calibri" w:cs="Calibri"/>
          <w:i/>
          <w:sz w:val="22"/>
          <w:szCs w:val="22"/>
          <w:highlight w:val="white"/>
        </w:rPr>
      </w:pPr>
      <w:bookmarkStart w:id="0" w:name="_Hlk210977936"/>
      <w:r>
        <w:rPr>
          <w:rFonts w:ascii="Calibri" w:eastAsia="Calibri" w:hAnsi="Calibri" w:cs="Calibri"/>
          <w:i/>
          <w:sz w:val="22"/>
          <w:szCs w:val="22"/>
          <w:highlight w:val="white"/>
        </w:rPr>
        <w:t>*</w:t>
      </w:r>
      <w:r w:rsidR="006E10AE">
        <w:rPr>
          <w:rFonts w:ascii="Calibri" w:eastAsia="Calibri" w:hAnsi="Calibri" w:cs="Calibri"/>
          <w:i/>
          <w:sz w:val="22"/>
          <w:szCs w:val="22"/>
          <w:highlight w:val="white"/>
        </w:rPr>
        <w:t xml:space="preserve">  Prices to be adjusted for inflation and/or subcontractor storage price.</w:t>
      </w:r>
    </w:p>
    <w:p w14:paraId="43F17506" w14:textId="77777777" w:rsidR="00022C7D" w:rsidRDefault="006E10AE" w:rsidP="001A1063">
      <w:pPr>
        <w:spacing w:line="240" w:lineRule="auto"/>
        <w:ind w:leftChars="0" w:left="426" w:firstLineChars="0" w:hanging="426"/>
        <w:contextualSpacing/>
        <w:rPr>
          <w:rFonts w:ascii="Calibri" w:eastAsia="Calibri" w:hAnsi="Calibri" w:cs="Calibri"/>
          <w:i/>
          <w:sz w:val="22"/>
          <w:szCs w:val="22"/>
        </w:rPr>
      </w:pPr>
      <w:r>
        <w:rPr>
          <w:rFonts w:ascii="Calibri" w:eastAsia="Calibri" w:hAnsi="Calibri" w:cs="Calibri"/>
          <w:i/>
          <w:sz w:val="22"/>
          <w:szCs w:val="22"/>
          <w:highlight w:val="white"/>
        </w:rPr>
        <w:t xml:space="preserve">** </w:t>
      </w:r>
      <w:r w:rsidR="00022C7D">
        <w:rPr>
          <w:rFonts w:ascii="Calibri" w:eastAsia="Calibri" w:hAnsi="Calibri" w:cs="Calibri"/>
          <w:i/>
          <w:sz w:val="22"/>
          <w:szCs w:val="22"/>
          <w:highlight w:val="white"/>
        </w:rPr>
        <w:t xml:space="preserve">The curated dataset size will be </w:t>
      </w:r>
      <w:r>
        <w:rPr>
          <w:rFonts w:ascii="Calibri" w:eastAsia="Calibri" w:hAnsi="Calibri" w:cs="Calibri"/>
          <w:i/>
          <w:sz w:val="22"/>
          <w:szCs w:val="22"/>
          <w:highlight w:val="white"/>
        </w:rPr>
        <w:t>rounded</w:t>
      </w:r>
      <w:r w:rsidR="00022C7D">
        <w:rPr>
          <w:rFonts w:ascii="Calibri" w:eastAsia="Calibri" w:hAnsi="Calibri" w:cs="Calibri"/>
          <w:i/>
          <w:sz w:val="22"/>
          <w:szCs w:val="22"/>
          <w:highlight w:val="white"/>
        </w:rPr>
        <w:t xml:space="preserve"> up to the nearest Gigabyte.</w:t>
      </w:r>
    </w:p>
    <w:bookmarkEnd w:id="0"/>
    <w:p w14:paraId="21234764" w14:textId="77777777" w:rsidR="00022C7D" w:rsidRDefault="00022C7D" w:rsidP="001A1063">
      <w:pPr>
        <w:spacing w:line="240" w:lineRule="auto"/>
        <w:ind w:leftChars="0" w:left="426" w:firstLineChars="0" w:hanging="426"/>
        <w:contextualSpacing/>
        <w:rPr>
          <w:rFonts w:ascii="Calibri" w:eastAsia="Calibri" w:hAnsi="Calibri" w:cs="Calibri"/>
          <w:sz w:val="22"/>
          <w:szCs w:val="22"/>
          <w:highlight w:val="white"/>
        </w:rPr>
      </w:pPr>
    </w:p>
    <w:p w14:paraId="6176837E" w14:textId="77777777" w:rsidR="00022C7D" w:rsidRPr="00DB1570" w:rsidRDefault="00022C7D" w:rsidP="001A1063">
      <w:pPr>
        <w:suppressAutoHyphens w:val="0"/>
        <w:overflowPunct/>
        <w:autoSpaceDE/>
        <w:autoSpaceDN/>
        <w:adjustRightInd/>
        <w:spacing w:line="240" w:lineRule="auto"/>
        <w:ind w:leftChars="0" w:left="426" w:firstLineChars="0" w:hanging="426"/>
        <w:textDirection w:val="lrTb"/>
        <w:textAlignment w:val="auto"/>
        <w:outlineLvl w:val="9"/>
        <w:rPr>
          <w:rFonts w:asciiTheme="majorHAnsi" w:hAnsiTheme="majorHAnsi" w:cstheme="majorHAnsi"/>
          <w:position w:val="0"/>
          <w:sz w:val="22"/>
          <w:szCs w:val="22"/>
          <w:lang w:val="en-US"/>
        </w:rPr>
      </w:pPr>
      <w:r w:rsidRPr="00DB1570">
        <w:rPr>
          <w:rFonts w:asciiTheme="majorHAnsi" w:hAnsiTheme="majorHAnsi" w:cstheme="majorHAnsi"/>
          <w:position w:val="0"/>
          <w:sz w:val="22"/>
          <w:szCs w:val="22"/>
          <w:lang w:val="en-US"/>
        </w:rPr>
        <w:t>Other optional services</w:t>
      </w:r>
    </w:p>
    <w:p w14:paraId="1A9F7382" w14:textId="77777777" w:rsidR="00022C7D" w:rsidRPr="00DB1570" w:rsidRDefault="00022C7D" w:rsidP="001A1063">
      <w:pPr>
        <w:suppressAutoHyphens w:val="0"/>
        <w:overflowPunct/>
        <w:autoSpaceDE/>
        <w:autoSpaceDN/>
        <w:adjustRightInd/>
        <w:spacing w:line="240" w:lineRule="auto"/>
        <w:ind w:leftChars="0" w:left="426" w:firstLineChars="0" w:hanging="426"/>
        <w:textDirection w:val="lrTb"/>
        <w:textAlignment w:val="auto"/>
        <w:outlineLvl w:val="9"/>
        <w:rPr>
          <w:rFonts w:asciiTheme="majorHAnsi" w:hAnsiTheme="majorHAnsi" w:cstheme="majorHAnsi"/>
          <w:position w:val="0"/>
          <w:sz w:val="22"/>
          <w:szCs w:val="22"/>
          <w:lang w:val="en-US"/>
        </w:rPr>
      </w:pPr>
    </w:p>
    <w:p w14:paraId="721F09EE" w14:textId="77777777" w:rsidR="00022C7D" w:rsidRDefault="00000000" w:rsidP="001A1063">
      <w:pPr>
        <w:suppressAutoHyphens w:val="0"/>
        <w:overflowPunct/>
        <w:autoSpaceDE/>
        <w:autoSpaceDN/>
        <w:adjustRightInd/>
        <w:spacing w:line="240" w:lineRule="auto"/>
        <w:ind w:leftChars="0" w:left="426" w:firstLineChars="0" w:hanging="426"/>
        <w:textDirection w:val="lrTb"/>
        <w:textAlignment w:val="auto"/>
        <w:outlineLvl w:val="9"/>
        <w:rPr>
          <w:rFonts w:ascii="Segoe UI Symbol" w:eastAsia="Arial Unicode MS" w:hAnsi="Segoe UI Symbol" w:cs="Segoe UI Symbol"/>
          <w:sz w:val="22"/>
          <w:szCs w:val="22"/>
          <w:highlight w:val="white"/>
        </w:rPr>
      </w:pPr>
      <w:sdt>
        <w:sdtPr>
          <w:rPr>
            <w:rFonts w:ascii="Segoe UI Symbol" w:eastAsia="Arial Unicode MS" w:hAnsi="Segoe UI Symbol" w:cs="Segoe UI Symbol"/>
            <w:sz w:val="22"/>
            <w:szCs w:val="22"/>
            <w:highlight w:val="white"/>
          </w:rPr>
          <w:id w:val="947813766"/>
          <w14:checkbox>
            <w14:checked w14:val="0"/>
            <w14:checkedState w14:val="2612" w14:font="MS Gothic"/>
            <w14:uncheckedState w14:val="2610" w14:font="MS Gothic"/>
          </w14:checkbox>
        </w:sdtPr>
        <w:sdtContent>
          <w:r w:rsidR="00C678CA">
            <w:rPr>
              <w:rFonts w:ascii="MS Gothic" w:eastAsia="MS Gothic" w:hAnsi="MS Gothic" w:cs="Segoe UI Symbol" w:hint="eastAsia"/>
              <w:sz w:val="22"/>
              <w:szCs w:val="22"/>
              <w:highlight w:val="white"/>
            </w:rPr>
            <w:t>☐</w:t>
          </w:r>
        </w:sdtContent>
      </w:sdt>
      <w:r w:rsidR="00022C7D">
        <w:rPr>
          <w:rFonts w:ascii="Segoe UI Symbol" w:eastAsia="Arial Unicode MS" w:hAnsi="Segoe UI Symbol" w:cs="Segoe UI Symbol"/>
          <w:sz w:val="22"/>
          <w:szCs w:val="22"/>
          <w:highlight w:val="white"/>
        </w:rPr>
        <w:t xml:space="preserve"> </w:t>
      </w:r>
      <w:r w:rsidR="00022C7D">
        <w:rPr>
          <w:rFonts w:ascii="Calibri" w:eastAsia="Calibri" w:hAnsi="Calibri" w:cs="Calibri"/>
          <w:sz w:val="22"/>
          <w:szCs w:val="22"/>
          <w:highlight w:val="white"/>
        </w:rPr>
        <w:t xml:space="preserve">BIDS-curation of pseudonymized Institution Data                                                               </w:t>
      </w:r>
      <w:r w:rsidR="005926D0">
        <w:rPr>
          <w:rFonts w:ascii="Calibri" w:eastAsia="Calibri" w:hAnsi="Calibri" w:cs="Calibri"/>
          <w:b/>
          <w:sz w:val="22"/>
          <w:szCs w:val="22"/>
          <w:highlight w:val="white"/>
        </w:rPr>
        <w:t>10</w:t>
      </w:r>
      <w:r w:rsidR="00022C7D">
        <w:rPr>
          <w:rFonts w:ascii="Calibri" w:eastAsia="Calibri" w:hAnsi="Calibri" w:cs="Calibri"/>
          <w:b/>
          <w:sz w:val="22"/>
          <w:szCs w:val="22"/>
          <w:highlight w:val="white"/>
        </w:rPr>
        <w:t>00 DKK/hour</w:t>
      </w:r>
    </w:p>
    <w:p w14:paraId="6F1909AE" w14:textId="77777777" w:rsidR="00022C7D" w:rsidRPr="00022C7D" w:rsidRDefault="00000000" w:rsidP="001A1063">
      <w:pPr>
        <w:suppressAutoHyphens w:val="0"/>
        <w:overflowPunct/>
        <w:autoSpaceDE/>
        <w:autoSpaceDN/>
        <w:adjustRightInd/>
        <w:spacing w:line="240" w:lineRule="auto"/>
        <w:ind w:leftChars="0" w:left="426" w:firstLineChars="0" w:hanging="426"/>
        <w:textDirection w:val="lrTb"/>
        <w:textAlignment w:val="auto"/>
        <w:outlineLvl w:val="9"/>
        <w:rPr>
          <w:rFonts w:ascii="Calibri" w:eastAsia="Calibri" w:hAnsi="Calibri" w:cs="Calibri"/>
          <w:b/>
          <w:bCs/>
          <w:sz w:val="22"/>
          <w:szCs w:val="22"/>
        </w:rPr>
      </w:pPr>
      <w:sdt>
        <w:sdtPr>
          <w:rPr>
            <w:rFonts w:ascii="Segoe UI Symbol" w:eastAsia="Arial Unicode MS" w:hAnsi="Segoe UI Symbol" w:cs="Segoe UI Symbol"/>
            <w:sz w:val="22"/>
            <w:szCs w:val="22"/>
          </w:rPr>
          <w:id w:val="-76441586"/>
          <w14:checkbox>
            <w14:checked w14:val="0"/>
            <w14:checkedState w14:val="2612" w14:font="MS Gothic"/>
            <w14:uncheckedState w14:val="2610" w14:font="MS Gothic"/>
          </w14:checkbox>
        </w:sdtPr>
        <w:sdtContent>
          <w:r w:rsidR="00C678CA">
            <w:rPr>
              <w:rFonts w:ascii="MS Gothic" w:eastAsia="MS Gothic" w:hAnsi="MS Gothic" w:cs="Segoe UI Symbol" w:hint="eastAsia"/>
              <w:sz w:val="22"/>
              <w:szCs w:val="22"/>
            </w:rPr>
            <w:t>☐</w:t>
          </w:r>
        </w:sdtContent>
      </w:sdt>
      <w:r w:rsidR="00022C7D">
        <w:rPr>
          <w:rFonts w:ascii="Segoe UI Symbol" w:eastAsia="Arial Unicode MS" w:hAnsi="Segoe UI Symbol" w:cs="Segoe UI Symbol"/>
          <w:sz w:val="22"/>
          <w:szCs w:val="22"/>
        </w:rPr>
        <w:t xml:space="preserve"> </w:t>
      </w:r>
      <w:r w:rsidR="00022C7D" w:rsidRPr="00BF3AD5">
        <w:rPr>
          <w:rFonts w:ascii="Calibri" w:eastAsia="Calibri" w:hAnsi="Calibri" w:cs="Calibri"/>
          <w:sz w:val="22"/>
          <w:szCs w:val="22"/>
        </w:rPr>
        <w:t>Archiving/Cold data sharing (from tape to cloud):</w:t>
      </w:r>
      <w:r w:rsidR="00022C7D">
        <w:rPr>
          <w:rFonts w:ascii="Calibri" w:eastAsia="Calibri" w:hAnsi="Calibri" w:cs="Calibri"/>
          <w:sz w:val="22"/>
          <w:szCs w:val="22"/>
        </w:rPr>
        <w:t xml:space="preserve">                                                               </w:t>
      </w:r>
      <w:r w:rsidR="00022C7D" w:rsidRPr="00022C7D">
        <w:rPr>
          <w:rFonts w:ascii="Calibri" w:eastAsia="Calibri" w:hAnsi="Calibri" w:cs="Calibri"/>
          <w:b/>
          <w:bCs/>
          <w:sz w:val="22"/>
          <w:szCs w:val="22"/>
        </w:rPr>
        <w:t>1000 DKK</w:t>
      </w:r>
    </w:p>
    <w:p w14:paraId="2E953EDD" w14:textId="77777777" w:rsidR="00022C7D" w:rsidRDefault="00022C7D" w:rsidP="001A1063">
      <w:pPr>
        <w:suppressAutoHyphens w:val="0"/>
        <w:overflowPunct/>
        <w:autoSpaceDE/>
        <w:autoSpaceDN/>
        <w:adjustRightInd/>
        <w:spacing w:line="240" w:lineRule="auto"/>
        <w:ind w:leftChars="0" w:left="426" w:firstLineChars="0" w:hanging="426"/>
        <w:textDirection w:val="lrTb"/>
        <w:textAlignment w:val="auto"/>
        <w:outlineLvl w:val="9"/>
        <w:rPr>
          <w:rFonts w:ascii="Calibri" w:eastAsia="Calibri" w:hAnsi="Calibri" w:cs="Calibri"/>
          <w:sz w:val="22"/>
          <w:szCs w:val="22"/>
        </w:rPr>
      </w:pPr>
      <w:r>
        <w:rPr>
          <w:rFonts w:ascii="Calibri" w:eastAsia="Calibri" w:hAnsi="Calibri" w:cs="Calibri"/>
          <w:sz w:val="22"/>
          <w:szCs w:val="22"/>
        </w:rPr>
        <w:t xml:space="preserve">    </w:t>
      </w:r>
      <w:r w:rsidR="001A1063">
        <w:rPr>
          <w:rFonts w:ascii="Calibri" w:eastAsia="Calibri" w:hAnsi="Calibri" w:cs="Calibri"/>
          <w:sz w:val="22"/>
          <w:szCs w:val="22"/>
        </w:rPr>
        <w:t xml:space="preserve"> </w:t>
      </w:r>
      <w:r w:rsidRPr="00BF3AD5">
        <w:rPr>
          <w:rFonts w:ascii="Calibri" w:eastAsia="Calibri" w:hAnsi="Calibri" w:cs="Calibri"/>
          <w:sz w:val="22"/>
          <w:szCs w:val="22"/>
        </w:rPr>
        <w:t>(only for contract renewal)</w:t>
      </w:r>
    </w:p>
    <w:p w14:paraId="2E99786E" w14:textId="77777777" w:rsidR="0018787A" w:rsidRDefault="00000000" w:rsidP="001A1063">
      <w:pPr>
        <w:suppressAutoHyphens w:val="0"/>
        <w:overflowPunct/>
        <w:autoSpaceDE/>
        <w:autoSpaceDN/>
        <w:adjustRightInd/>
        <w:spacing w:line="240" w:lineRule="auto"/>
        <w:ind w:leftChars="0" w:left="426" w:firstLineChars="0" w:hanging="426"/>
        <w:textDirection w:val="lrTb"/>
        <w:textAlignment w:val="auto"/>
        <w:outlineLvl w:val="9"/>
        <w:rPr>
          <w:rFonts w:ascii="Segoe UI Symbol" w:eastAsia="Arial Unicode MS" w:hAnsi="Segoe UI Symbol" w:cs="Segoe UI Symbol"/>
          <w:sz w:val="22"/>
          <w:szCs w:val="22"/>
        </w:rPr>
      </w:pPr>
      <w:sdt>
        <w:sdtPr>
          <w:rPr>
            <w:rFonts w:ascii="Calibri" w:eastAsia="Calibri" w:hAnsi="Calibri" w:cs="Calibri"/>
            <w:sz w:val="22"/>
            <w:szCs w:val="22"/>
            <w:highlight w:val="white"/>
          </w:rPr>
          <w:id w:val="1769040976"/>
          <w14:checkbox>
            <w14:checked w14:val="0"/>
            <w14:checkedState w14:val="2612" w14:font="MS Gothic"/>
            <w14:uncheckedState w14:val="2610" w14:font="MS Gothic"/>
          </w14:checkbox>
        </w:sdtPr>
        <w:sdtContent>
          <w:r w:rsidR="00C678CA">
            <w:rPr>
              <w:rFonts w:ascii="MS Gothic" w:eastAsia="MS Gothic" w:hAnsi="MS Gothic" w:cs="Calibri" w:hint="eastAsia"/>
              <w:sz w:val="22"/>
              <w:szCs w:val="22"/>
              <w:highlight w:val="white"/>
            </w:rPr>
            <w:t>☐</w:t>
          </w:r>
        </w:sdtContent>
      </w:sdt>
      <w:r w:rsidR="0018787A">
        <w:rPr>
          <w:rFonts w:ascii="Calibri" w:eastAsia="Calibri" w:hAnsi="Calibri" w:cs="Calibri"/>
          <w:sz w:val="22"/>
          <w:szCs w:val="22"/>
          <w:highlight w:val="white"/>
        </w:rPr>
        <w:t>Private hosting</w:t>
      </w:r>
      <w:r w:rsidR="0018787A">
        <w:rPr>
          <w:rFonts w:ascii="Calibri" w:eastAsia="Calibri" w:hAnsi="Calibri" w:cs="Calibri"/>
          <w:sz w:val="22"/>
          <w:szCs w:val="22"/>
        </w:rPr>
        <w:t xml:space="preserve"> (additional management fee)                                                                       </w:t>
      </w:r>
      <w:r w:rsidR="0018787A" w:rsidRPr="00022C7D">
        <w:rPr>
          <w:rFonts w:ascii="Calibri" w:eastAsia="Calibri" w:hAnsi="Calibri" w:cs="Calibri"/>
          <w:b/>
          <w:bCs/>
          <w:sz w:val="22"/>
          <w:szCs w:val="22"/>
        </w:rPr>
        <w:t>2000 DKK/year</w:t>
      </w:r>
    </w:p>
    <w:p w14:paraId="50ADED20" w14:textId="77777777" w:rsidR="00754395" w:rsidRDefault="00754395" w:rsidP="001A1063">
      <w:pPr>
        <w:suppressAutoHyphens w:val="0"/>
        <w:overflowPunct/>
        <w:autoSpaceDE/>
        <w:adjustRightInd/>
        <w:spacing w:line="240" w:lineRule="auto"/>
        <w:ind w:leftChars="0" w:left="426" w:firstLineChars="0" w:hanging="426"/>
        <w:outlineLvl w:val="9"/>
        <w:rPr>
          <w:rFonts w:ascii="Calibri" w:eastAsia="Calibri" w:hAnsi="Calibri" w:cs="Calibri"/>
          <w:sz w:val="22"/>
          <w:szCs w:val="22"/>
        </w:rPr>
      </w:pPr>
      <w:r>
        <w:rPr>
          <w:rFonts w:ascii="Calibri" w:eastAsia="Calibri" w:hAnsi="Calibri" w:cs="Calibri"/>
          <w:sz w:val="22"/>
          <w:szCs w:val="22"/>
        </w:rPr>
        <w:t xml:space="preserve">     </w:t>
      </w:r>
      <w:r w:rsidR="001A1063">
        <w:rPr>
          <w:rFonts w:ascii="Calibri" w:eastAsia="Calibri" w:hAnsi="Calibri" w:cs="Calibri"/>
          <w:sz w:val="22"/>
          <w:szCs w:val="22"/>
        </w:rPr>
        <w:t xml:space="preserve">    </w:t>
      </w:r>
      <w:r>
        <w:rPr>
          <w:rFonts w:ascii="Calibri" w:eastAsia="Calibri" w:hAnsi="Calibri" w:cs="Calibri"/>
          <w:sz w:val="22"/>
          <w:szCs w:val="22"/>
        </w:rPr>
        <w:t>(We manage your group, and only listed people have access to as many datasets you create - adding the basic 0.97DKK/GB/month. Private hosting means there is no check from our side of datasets, i.e. no data catalogue to make them findable or BIDS validation; this is your data and files you want people in a group to be able to download).</w:t>
      </w:r>
    </w:p>
    <w:p w14:paraId="3B6EC44F" w14:textId="77777777" w:rsidR="00022C7D" w:rsidRDefault="00022C7D" w:rsidP="001A1063">
      <w:pPr>
        <w:suppressAutoHyphens w:val="0"/>
        <w:overflowPunct/>
        <w:autoSpaceDE/>
        <w:autoSpaceDN/>
        <w:adjustRightInd/>
        <w:spacing w:line="240" w:lineRule="auto"/>
        <w:ind w:leftChars="0" w:left="426" w:firstLineChars="0" w:hanging="426"/>
        <w:textDirection w:val="lrTb"/>
        <w:textAlignment w:val="auto"/>
        <w:outlineLvl w:val="9"/>
        <w:rPr>
          <w:rFonts w:ascii="Calibri" w:eastAsia="Calibri" w:hAnsi="Calibri" w:cs="Calibri"/>
          <w:sz w:val="22"/>
          <w:szCs w:val="22"/>
        </w:rPr>
      </w:pPr>
    </w:p>
    <w:p w14:paraId="236DE2D1" w14:textId="77777777" w:rsidR="00022C7D" w:rsidRDefault="00000000" w:rsidP="001A1063">
      <w:pPr>
        <w:spacing w:line="240" w:lineRule="auto"/>
        <w:ind w:leftChars="0" w:left="426" w:firstLineChars="0" w:hanging="426"/>
        <w:contextualSpacing/>
        <w:rPr>
          <w:rFonts w:ascii="Calibri" w:eastAsia="Calibri" w:hAnsi="Calibri" w:cs="Calibri"/>
          <w:b/>
          <w:bCs/>
          <w:sz w:val="22"/>
          <w:szCs w:val="22"/>
        </w:rPr>
      </w:pPr>
      <w:sdt>
        <w:sdtPr>
          <w:rPr>
            <w:rFonts w:ascii="Segoe UI Symbol" w:eastAsia="Calibri" w:hAnsi="Segoe UI Symbol" w:cs="Segoe UI Symbol"/>
            <w:sz w:val="22"/>
            <w:szCs w:val="22"/>
          </w:rPr>
          <w:id w:val="1810671854"/>
          <w14:checkbox>
            <w14:checked w14:val="0"/>
            <w14:checkedState w14:val="2612" w14:font="MS Gothic"/>
            <w14:uncheckedState w14:val="2610" w14:font="MS Gothic"/>
          </w14:checkbox>
        </w:sdtPr>
        <w:sdtContent>
          <w:r w:rsidR="00C678CA">
            <w:rPr>
              <w:rFonts w:ascii="MS Gothic" w:eastAsia="MS Gothic" w:hAnsi="MS Gothic" w:cs="Segoe UI Symbol" w:hint="eastAsia"/>
              <w:sz w:val="22"/>
              <w:szCs w:val="22"/>
            </w:rPr>
            <w:t>☐</w:t>
          </w:r>
        </w:sdtContent>
      </w:sdt>
      <w:r w:rsidR="00022C7D">
        <w:rPr>
          <w:rFonts w:ascii="Segoe UI Symbol" w:eastAsia="Calibri" w:hAnsi="Segoe UI Symbol" w:cs="Segoe UI Symbol"/>
          <w:sz w:val="22"/>
          <w:szCs w:val="22"/>
        </w:rPr>
        <w:t xml:space="preserve"> </w:t>
      </w:r>
      <w:r w:rsidR="00022C7D" w:rsidRPr="003A4A9D">
        <w:rPr>
          <w:rFonts w:asciiTheme="majorHAnsi" w:eastAsia="Calibri" w:hAnsiTheme="majorHAnsi" w:cstheme="majorHAnsi"/>
          <w:sz w:val="22"/>
          <w:szCs w:val="22"/>
        </w:rPr>
        <w:t>Others</w:t>
      </w:r>
      <w:r w:rsidR="00022C7D">
        <w:rPr>
          <w:rFonts w:asciiTheme="majorHAnsi" w:eastAsia="Calibri" w:hAnsiTheme="majorHAnsi" w:cstheme="majorHAnsi"/>
          <w:sz w:val="22"/>
          <w:szCs w:val="22"/>
        </w:rPr>
        <w:t xml:space="preserve"> (as agreed between parties):  _______________________________</w:t>
      </w:r>
    </w:p>
    <w:p w14:paraId="49A336C7" w14:textId="77777777" w:rsidR="00022C7D" w:rsidRPr="00DB1570" w:rsidRDefault="00022C7D" w:rsidP="001A1063">
      <w:pPr>
        <w:suppressAutoHyphens w:val="0"/>
        <w:overflowPunct/>
        <w:autoSpaceDE/>
        <w:autoSpaceDN/>
        <w:adjustRightInd/>
        <w:spacing w:line="240" w:lineRule="auto"/>
        <w:ind w:leftChars="0" w:left="426" w:firstLineChars="0" w:hanging="426"/>
        <w:textDirection w:val="lrTb"/>
        <w:textAlignment w:val="auto"/>
        <w:outlineLvl w:val="9"/>
        <w:rPr>
          <w:rFonts w:asciiTheme="majorHAnsi" w:hAnsiTheme="majorHAnsi" w:cstheme="majorHAnsi"/>
          <w:position w:val="0"/>
          <w:sz w:val="22"/>
          <w:szCs w:val="22"/>
          <w:lang w:val="en-US"/>
        </w:rPr>
      </w:pPr>
    </w:p>
    <w:p w14:paraId="15795BBE" w14:textId="77777777" w:rsidR="001A1063" w:rsidRDefault="00451CAF" w:rsidP="001A1063">
      <w:pPr>
        <w:spacing w:line="240" w:lineRule="auto"/>
        <w:ind w:leftChars="0" w:left="426" w:firstLineChars="0" w:firstLine="0"/>
        <w:contextualSpacing/>
        <w:rPr>
          <w:rFonts w:ascii="Calibri" w:eastAsia="Calibri" w:hAnsi="Calibri" w:cs="Calibri"/>
          <w:sz w:val="22"/>
          <w:szCs w:val="22"/>
          <w:highlight w:val="white"/>
        </w:rPr>
      </w:pP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 will</w:t>
      </w:r>
      <w:r w:rsidR="005D55BE">
        <w:rPr>
          <w:rFonts w:ascii="Calibri" w:eastAsia="Calibri" w:hAnsi="Calibri" w:cs="Calibri"/>
          <w:sz w:val="22"/>
          <w:szCs w:val="22"/>
          <w:highlight w:val="white"/>
        </w:rPr>
        <w:t xml:space="preserve">, on a relevant and regular basis, invoice the Institution for the services requested by the </w:t>
      </w:r>
      <w:r w:rsidR="00904DC8">
        <w:rPr>
          <w:rFonts w:ascii="Calibri" w:eastAsia="Calibri" w:hAnsi="Calibri" w:cs="Calibri"/>
          <w:sz w:val="22"/>
          <w:szCs w:val="22"/>
          <w:highlight w:val="white"/>
        </w:rPr>
        <w:t xml:space="preserve">Institution and provided by </w:t>
      </w: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 Invoices will be submitted to the Institution’s contact person as defined in the Agreement.  Institution will pay 100% of the invoiced amount by transferring the amount to </w:t>
      </w:r>
      <w:r>
        <w:rPr>
          <w:rFonts w:ascii="Calibri" w:eastAsia="Calibri" w:hAnsi="Calibri" w:cs="Calibri"/>
          <w:sz w:val="22"/>
          <w:szCs w:val="22"/>
          <w:highlight w:val="white"/>
        </w:rPr>
        <w:t>NRU</w:t>
      </w:r>
      <w:r w:rsidR="00904DC8">
        <w:rPr>
          <w:rFonts w:ascii="Calibri" w:eastAsia="Calibri" w:hAnsi="Calibri" w:cs="Calibri"/>
          <w:sz w:val="22"/>
          <w:szCs w:val="22"/>
          <w:highlight w:val="white"/>
        </w:rPr>
        <w:t xml:space="preserve">’s bank account, as indicated on the invoice, within </w:t>
      </w:r>
      <w:r w:rsidR="00EB1A7C">
        <w:rPr>
          <w:rFonts w:ascii="Calibri" w:eastAsia="Calibri" w:hAnsi="Calibri" w:cs="Calibri"/>
          <w:sz w:val="22"/>
          <w:szCs w:val="22"/>
          <w:highlight w:val="white"/>
        </w:rPr>
        <w:t xml:space="preserve">30 </w:t>
      </w:r>
      <w:r w:rsidR="00904DC8">
        <w:rPr>
          <w:rFonts w:ascii="Calibri" w:eastAsia="Calibri" w:hAnsi="Calibri" w:cs="Calibri"/>
          <w:sz w:val="22"/>
          <w:szCs w:val="22"/>
          <w:highlight w:val="white"/>
        </w:rPr>
        <w:t>days of receipt of such invoice.</w:t>
      </w:r>
      <w:r w:rsidR="005D55BE">
        <w:rPr>
          <w:rFonts w:ascii="Calibri" w:eastAsia="Calibri" w:hAnsi="Calibri" w:cs="Calibri"/>
          <w:sz w:val="22"/>
          <w:szCs w:val="22"/>
          <w:highlight w:val="white"/>
        </w:rPr>
        <w:t xml:space="preserve"> Management and Maintenance fees may be updated following Danish inflation rates and Data storage cost updates as per our sub-contractor. In such cases, Institution will be contacted before sending the invoice to ensure continuity of services or appropriate termination (sections 9 and 10).</w:t>
      </w:r>
      <w:bookmarkStart w:id="1" w:name="_heading=h.gjdgxs" w:colFirst="0" w:colLast="0"/>
      <w:bookmarkEnd w:id="1"/>
    </w:p>
    <w:p w14:paraId="6BC14DA1" w14:textId="77777777" w:rsidR="001A1063" w:rsidRDefault="001A1063">
      <w:pPr>
        <w:suppressAutoHyphens w:val="0"/>
        <w:overflowPunct/>
        <w:autoSpaceDE/>
        <w:autoSpaceDN/>
        <w:adjustRightInd/>
        <w:ind w:leftChars="0" w:left="0" w:firstLineChars="0" w:firstLine="0"/>
        <w:textDirection w:val="lrTb"/>
        <w:textAlignment w:val="auto"/>
        <w:outlineLvl w:val="9"/>
        <w:rPr>
          <w:rFonts w:ascii="Calibri" w:eastAsia="Calibri" w:hAnsi="Calibri" w:cs="Calibri"/>
          <w:sz w:val="22"/>
          <w:szCs w:val="22"/>
          <w:highlight w:val="white"/>
        </w:rPr>
      </w:pPr>
      <w:r>
        <w:rPr>
          <w:rFonts w:ascii="Calibri" w:eastAsia="Calibri" w:hAnsi="Calibri" w:cs="Calibri"/>
          <w:sz w:val="22"/>
          <w:szCs w:val="22"/>
          <w:highlight w:val="white"/>
        </w:rPr>
        <w:br w:type="page"/>
      </w:r>
    </w:p>
    <w:p w14:paraId="71CC0FDF" w14:textId="77777777" w:rsidR="002106E8" w:rsidRDefault="00000000" w:rsidP="002C0FC2">
      <w:pPr>
        <w:spacing w:line="240" w:lineRule="auto"/>
        <w:ind w:leftChars="0" w:left="0" w:firstLineChars="0" w:firstLine="0"/>
        <w:contextualSpacing/>
        <w:jc w:val="center"/>
        <w:rPr>
          <w:rFonts w:ascii="Calibri" w:eastAsia="Calibri" w:hAnsi="Calibri" w:cs="Calibri"/>
          <w:sz w:val="22"/>
          <w:szCs w:val="22"/>
          <w:u w:val="single"/>
        </w:rPr>
      </w:pPr>
      <w:sdt>
        <w:sdtPr>
          <w:tag w:val="goog_rdk_17"/>
          <w:id w:val="1978564788"/>
          <w:showingPlcHdr/>
        </w:sdtPr>
        <w:sdtContent>
          <w:r w:rsidR="00EA0F29">
            <w:t xml:space="preserve">     </w:t>
          </w:r>
        </w:sdtContent>
      </w:sdt>
      <w:r w:rsidR="00904DC8">
        <w:rPr>
          <w:rFonts w:ascii="Calibri" w:eastAsia="Calibri" w:hAnsi="Calibri" w:cs="Calibri"/>
          <w:b/>
          <w:sz w:val="22"/>
          <w:szCs w:val="22"/>
          <w:u w:val="single"/>
        </w:rPr>
        <w:t>SCHEDULE C: DATA PROCESSING AGREEMENT</w:t>
      </w:r>
    </w:p>
    <w:p w14:paraId="3C89DDEA" w14:textId="77777777" w:rsidR="002106E8" w:rsidRDefault="002106E8" w:rsidP="00E148A8">
      <w:pPr>
        <w:spacing w:line="240" w:lineRule="auto"/>
        <w:ind w:leftChars="0" w:left="0" w:firstLineChars="0" w:firstLine="284"/>
        <w:contextualSpacing/>
        <w:rPr>
          <w:sz w:val="22"/>
          <w:szCs w:val="22"/>
        </w:rPr>
      </w:pPr>
    </w:p>
    <w:p w14:paraId="1013363F" w14:textId="77777777" w:rsidR="002106E8" w:rsidRDefault="00904DC8" w:rsidP="001A1063">
      <w:pPr>
        <w:spacing w:line="240" w:lineRule="auto"/>
        <w:ind w:leftChars="0" w:left="284" w:firstLineChars="0" w:firstLine="0"/>
        <w:contextualSpacing/>
        <w:rPr>
          <w:rFonts w:ascii="Calibri" w:eastAsia="Calibri" w:hAnsi="Calibri" w:cs="Calibri"/>
          <w:sz w:val="22"/>
          <w:szCs w:val="22"/>
        </w:rPr>
      </w:pPr>
      <w:r>
        <w:rPr>
          <w:rFonts w:ascii="Calibri" w:eastAsia="Calibri" w:hAnsi="Calibri" w:cs="Calibri"/>
          <w:sz w:val="22"/>
          <w:szCs w:val="22"/>
        </w:rPr>
        <w:t>For the Data Processor’s processing of the Data Controller’s personal data related to the parties’ Agreement (‘Principal Agreement’).</w:t>
      </w:r>
    </w:p>
    <w:p w14:paraId="4C14D95D"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Between</w:t>
      </w:r>
    </w:p>
    <w:p w14:paraId="56E3B3C1" w14:textId="77777777" w:rsidR="002106E8" w:rsidRDefault="00451CAF"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b/>
          <w:sz w:val="22"/>
          <w:szCs w:val="22"/>
        </w:rPr>
        <w:t>NRU</w:t>
      </w:r>
      <w:r w:rsidR="00904DC8">
        <w:rPr>
          <w:rFonts w:ascii="Calibri" w:eastAsia="Calibri" w:hAnsi="Calibri" w:cs="Calibri"/>
          <w:b/>
          <w:sz w:val="22"/>
          <w:szCs w:val="22"/>
        </w:rPr>
        <w:t xml:space="preserve"> </w:t>
      </w:r>
      <w:r w:rsidR="00904DC8">
        <w:rPr>
          <w:rFonts w:ascii="Calibri" w:eastAsia="Calibri" w:hAnsi="Calibri" w:cs="Calibri"/>
          <w:sz w:val="22"/>
          <w:szCs w:val="22"/>
        </w:rPr>
        <w:t>(”Data Processor”)</w:t>
      </w:r>
    </w:p>
    <w:p w14:paraId="7873CD53"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 xml:space="preserve">and </w:t>
      </w:r>
    </w:p>
    <w:p w14:paraId="0D98DDAB"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b/>
          <w:sz w:val="22"/>
          <w:szCs w:val="22"/>
        </w:rPr>
        <w:t xml:space="preserve">Institution </w:t>
      </w:r>
      <w:r>
        <w:rPr>
          <w:rFonts w:ascii="Calibri" w:eastAsia="Calibri" w:hAnsi="Calibri" w:cs="Calibri"/>
          <w:sz w:val="22"/>
          <w:szCs w:val="22"/>
        </w:rPr>
        <w:t xml:space="preserve">(”Data </w:t>
      </w:r>
      <w:r w:rsidR="00CF2E79">
        <w:rPr>
          <w:rFonts w:ascii="Calibri" w:eastAsia="Calibri" w:hAnsi="Calibri" w:cs="Calibri"/>
          <w:sz w:val="22"/>
          <w:szCs w:val="22"/>
        </w:rPr>
        <w:t>Controller</w:t>
      </w:r>
      <w:r>
        <w:rPr>
          <w:rFonts w:ascii="Calibri" w:eastAsia="Calibri" w:hAnsi="Calibri" w:cs="Calibri"/>
          <w:sz w:val="22"/>
          <w:szCs w:val="22"/>
        </w:rPr>
        <w:t>”).</w:t>
      </w:r>
    </w:p>
    <w:p w14:paraId="3C7CADFB" w14:textId="77777777" w:rsidR="002106E8" w:rsidRDefault="002106E8" w:rsidP="00E148A8">
      <w:pPr>
        <w:spacing w:line="240" w:lineRule="auto"/>
        <w:ind w:leftChars="0" w:left="0" w:firstLineChars="0" w:firstLine="284"/>
        <w:contextualSpacing/>
        <w:rPr>
          <w:rFonts w:ascii="Calibri" w:eastAsia="Calibri" w:hAnsi="Calibri" w:cs="Calibri"/>
        </w:rPr>
      </w:pPr>
      <w:bookmarkStart w:id="2" w:name="_heading=h.30j0zll" w:colFirst="0" w:colLast="0"/>
      <w:bookmarkEnd w:id="2"/>
    </w:p>
    <w:p w14:paraId="162B4D41" w14:textId="77777777" w:rsidR="002106E8" w:rsidRDefault="00904DC8" w:rsidP="00953CCD">
      <w:pPr>
        <w:pStyle w:val="Heading1"/>
        <w:numPr>
          <w:ilvl w:val="0"/>
          <w:numId w:val="2"/>
        </w:numPr>
        <w:spacing w:line="240" w:lineRule="auto"/>
        <w:contextualSpacing/>
        <w:rPr>
          <w:rFonts w:ascii="Calibri" w:eastAsia="Calibri" w:hAnsi="Calibri" w:cs="Calibri"/>
        </w:rPr>
      </w:pPr>
      <w:bookmarkStart w:id="3" w:name="_heading=h.1fob9te" w:colFirst="0" w:colLast="0"/>
      <w:bookmarkEnd w:id="3"/>
      <w:r>
        <w:rPr>
          <w:rFonts w:ascii="Calibri" w:eastAsia="Calibri" w:hAnsi="Calibri" w:cs="Calibri"/>
        </w:rPr>
        <w:t>Background to The Data Processing Agreement</w:t>
      </w:r>
    </w:p>
    <w:p w14:paraId="163F6CA4" w14:textId="77777777" w:rsidR="004F29B1" w:rsidRPr="004F29B1" w:rsidRDefault="004F29B1" w:rsidP="004F29B1">
      <w:pPr>
        <w:ind w:left="0" w:hanging="2"/>
        <w:rPr>
          <w:rFonts w:eastAsia="Calibri"/>
        </w:rPr>
      </w:pPr>
    </w:p>
    <w:p w14:paraId="1A3781A2" w14:textId="77777777" w:rsidR="002106E8" w:rsidRPr="00516536" w:rsidRDefault="00953CCD"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1.1. </w:t>
      </w:r>
      <w:r w:rsidR="00904DC8" w:rsidRPr="00516536">
        <w:rPr>
          <w:rFonts w:asciiTheme="majorHAnsi" w:eastAsia="Calibri" w:hAnsiTheme="majorHAnsi" w:cstheme="majorHAnsi"/>
          <w:sz w:val="22"/>
          <w:szCs w:val="22"/>
        </w:rPr>
        <w:t>This data processing agreement, including appendixes and any supplements (”Data Processing Agreement”), concerns the Data Processor’s obligation to act in accordance with the EU Parliament and Council’s regulation 2016/679 of 27 April 2016 on the protection of natural persons with regard to the processing of personal data and on the free movement of such data, and repealing Directive 95/46/EC (“General Data Protection Regulation”), as well as legislation on supplementary provisions to the regulation on the protection of natural persons with regard to the processing of personal data and on the free movement of such data (“General Data Protection Law”).</w:t>
      </w:r>
    </w:p>
    <w:p w14:paraId="5E74E437"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4563ECF2"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 </w:t>
      </w:r>
      <w:r w:rsidR="00904DC8">
        <w:rPr>
          <w:rFonts w:ascii="Calibri" w:eastAsia="Calibri" w:hAnsi="Calibri" w:cs="Calibri"/>
          <w:color w:val="000000"/>
          <w:sz w:val="22"/>
          <w:szCs w:val="22"/>
        </w:rPr>
        <w:t xml:space="preserve">The Data Processing Agreement is an integral part of the Principal Agreement. </w:t>
      </w:r>
      <w:r w:rsidR="00904DC8">
        <w:rPr>
          <w:rFonts w:ascii="Calibri" w:eastAsia="Calibri" w:hAnsi="Calibri" w:cs="Calibri"/>
          <w:color w:val="000000"/>
          <w:sz w:val="22"/>
          <w:szCs w:val="22"/>
        </w:rPr>
        <w:br/>
      </w:r>
    </w:p>
    <w:p w14:paraId="2585C706"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1.3.  </w:t>
      </w:r>
      <w:r w:rsidR="00904DC8">
        <w:rPr>
          <w:rFonts w:ascii="Calibri" w:eastAsia="Calibri" w:hAnsi="Calibri" w:cs="Calibri"/>
          <w:color w:val="000000"/>
          <w:sz w:val="22"/>
          <w:szCs w:val="22"/>
        </w:rPr>
        <w:t>In case of discrepancies between the provisions in the Data Processing Agreement and any corresponding provisions in other agreements between the Data Controller and the Data Processor, including the Principal Agreement, in relation to processing of personal data, the provisions in the Data Processing Agreement take precedence. This applies regardless of anything agreed about precedence elsewhere.  If, however, the Data Processor is bound by more stringent obligations in other agreements between the Data Controller and the Data Processor, including the Principal Agreement, the Data Processor must fulfil those more stringent obligations.</w:t>
      </w:r>
    </w:p>
    <w:p w14:paraId="1830F31F"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 w:name="_heading=h.3znysh7" w:colFirst="0" w:colLast="0"/>
      <w:bookmarkEnd w:id="4"/>
    </w:p>
    <w:p w14:paraId="28EB99BF" w14:textId="77777777" w:rsidR="002106E8" w:rsidRDefault="00904DC8" w:rsidP="00953CCD">
      <w:pPr>
        <w:pStyle w:val="Heading1"/>
        <w:numPr>
          <w:ilvl w:val="0"/>
          <w:numId w:val="2"/>
        </w:numPr>
        <w:spacing w:line="240" w:lineRule="auto"/>
        <w:contextualSpacing/>
        <w:rPr>
          <w:rFonts w:ascii="Calibri" w:eastAsia="Calibri" w:hAnsi="Calibri" w:cs="Calibri"/>
        </w:rPr>
      </w:pPr>
      <w:bookmarkStart w:id="5" w:name="_heading=h.2et92p0" w:colFirst="0" w:colLast="0"/>
      <w:bookmarkEnd w:id="5"/>
      <w:r>
        <w:rPr>
          <w:rFonts w:ascii="Calibri" w:eastAsia="Calibri" w:hAnsi="Calibri" w:cs="Calibri"/>
        </w:rPr>
        <w:t>Data Processor’s responsibility</w:t>
      </w:r>
    </w:p>
    <w:p w14:paraId="7175F1AD" w14:textId="77777777" w:rsidR="004F29B1" w:rsidRPr="004F29B1" w:rsidRDefault="004F29B1" w:rsidP="004F29B1">
      <w:pPr>
        <w:ind w:left="0" w:hanging="2"/>
        <w:rPr>
          <w:rFonts w:eastAsia="Calibri"/>
        </w:rPr>
      </w:pPr>
    </w:p>
    <w:p w14:paraId="54C56A04" w14:textId="77777777" w:rsidR="00953CCD" w:rsidRPr="007544F6" w:rsidRDefault="007544F6" w:rsidP="007544F6">
      <w:pPr>
        <w:pStyle w:val="Heading2"/>
        <w:numPr>
          <w:ilvl w:val="0"/>
          <w:numId w:val="0"/>
        </w:numPr>
        <w:rPr>
          <w:rFonts w:asciiTheme="majorHAnsi" w:eastAsia="Calibri" w:hAnsiTheme="majorHAnsi" w:cstheme="majorHAnsi"/>
          <w:sz w:val="22"/>
          <w:szCs w:val="22"/>
        </w:rPr>
      </w:pPr>
      <w:r>
        <w:rPr>
          <w:rFonts w:asciiTheme="majorHAnsi" w:eastAsia="Calibri" w:hAnsiTheme="majorHAnsi" w:cstheme="majorHAnsi"/>
          <w:sz w:val="22"/>
          <w:szCs w:val="22"/>
        </w:rPr>
        <w:t>2.1.  </w:t>
      </w:r>
      <w:r w:rsidR="00904DC8" w:rsidRPr="007544F6">
        <w:rPr>
          <w:rFonts w:asciiTheme="majorHAnsi" w:eastAsia="Calibri" w:hAnsiTheme="majorHAnsi" w:cstheme="majorHAnsi"/>
          <w:sz w:val="22"/>
          <w:szCs w:val="22"/>
        </w:rPr>
        <w:t>The Data Processor must only process personal data according to documented instructions from the Data Controller, and only to the extent that is necessary for the Data Processor to fulfil the obligations of the Principal Agreement and the Data Processing Agreement, unless processing is required under EU or Member State law to which the Data Processor is subject.  In this case, the Data Processor must inform the Data Controller of that legal requirement before processing, unless that law prohibits this notification on important grounds of public interest, see General Data Protection Regulation article 28, section 3, paragraph a.</w:t>
      </w:r>
      <w:r w:rsidR="00953CCD" w:rsidRPr="007544F6">
        <w:rPr>
          <w:rFonts w:asciiTheme="majorHAnsi" w:eastAsia="Calibri" w:hAnsiTheme="majorHAnsi" w:cstheme="majorHAnsi"/>
          <w:sz w:val="22"/>
          <w:szCs w:val="22"/>
        </w:rPr>
        <w:t xml:space="preserve"> </w:t>
      </w:r>
    </w:p>
    <w:p w14:paraId="3480F225"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51D65559"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2.2. </w:t>
      </w:r>
      <w:r w:rsidR="00904DC8">
        <w:rPr>
          <w:rFonts w:ascii="Calibri" w:eastAsia="Calibri" w:hAnsi="Calibri" w:cs="Calibri"/>
          <w:color w:val="000000"/>
          <w:sz w:val="22"/>
          <w:szCs w:val="22"/>
        </w:rPr>
        <w:t>The Data Processing Agreement is part of the Data Controller’s instructions to the Data Processor. The Data Processor processes personal data on behalf of the Data Controller, and must not process personal data covered by the Data Processing Agreement for own purposes, except as described in the Principal Agreement.</w:t>
      </w:r>
    </w:p>
    <w:p w14:paraId="2695245B"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sz w:val="28"/>
          <w:szCs w:val="28"/>
        </w:rPr>
      </w:pPr>
    </w:p>
    <w:p w14:paraId="42A0758D" w14:textId="77777777" w:rsidR="002106E8" w:rsidRPr="006D60F3"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2.3. </w:t>
      </w:r>
      <w:r w:rsidR="00904DC8" w:rsidRPr="006D60F3">
        <w:rPr>
          <w:rFonts w:ascii="Calibri" w:eastAsia="Calibri" w:hAnsi="Calibri" w:cs="Calibri"/>
          <w:color w:val="000000"/>
          <w:sz w:val="22"/>
          <w:szCs w:val="22"/>
        </w:rPr>
        <w:t>The Data Processor must immediately inform the Data Controller if an instruction is, in the Data Processor’s opinion, in contravention of the General Data Protection Regulation, the General Data Protection Law or the data protection provisions of EU or Member State law (combined, “General Data Protection Legislation”)</w:t>
      </w:r>
    </w:p>
    <w:p w14:paraId="20CA686F"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1015255F"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2.4. </w:t>
      </w:r>
      <w:r w:rsidR="00904DC8">
        <w:rPr>
          <w:rFonts w:ascii="Calibri" w:eastAsia="Calibri" w:hAnsi="Calibri" w:cs="Calibri"/>
          <w:color w:val="000000"/>
          <w:sz w:val="22"/>
          <w:szCs w:val="22"/>
        </w:rPr>
        <w:t>The Data Protection Agreement does not release the Data Processor from obligations directly imposed by the General Data Protection Regulation or any other current legislation.</w:t>
      </w:r>
    </w:p>
    <w:p w14:paraId="16476616" w14:textId="77777777" w:rsidR="002106E8" w:rsidRDefault="002106E8" w:rsidP="00E148A8">
      <w:pPr>
        <w:spacing w:line="240" w:lineRule="auto"/>
        <w:ind w:leftChars="0" w:left="0" w:firstLineChars="0" w:firstLine="284"/>
        <w:contextualSpacing/>
        <w:rPr>
          <w:rFonts w:ascii="Calibri" w:eastAsia="Calibri" w:hAnsi="Calibri" w:cs="Calibri"/>
        </w:rPr>
      </w:pPr>
      <w:bookmarkStart w:id="6" w:name="_heading=h.tyjcwt" w:colFirst="0" w:colLast="0"/>
      <w:bookmarkEnd w:id="6"/>
    </w:p>
    <w:p w14:paraId="4C2412CA" w14:textId="77777777" w:rsidR="002106E8" w:rsidRDefault="00904DC8" w:rsidP="00953CCD">
      <w:pPr>
        <w:pStyle w:val="Heading1"/>
        <w:numPr>
          <w:ilvl w:val="0"/>
          <w:numId w:val="2"/>
        </w:numPr>
        <w:spacing w:line="240" w:lineRule="auto"/>
        <w:contextualSpacing/>
        <w:rPr>
          <w:rFonts w:ascii="Calibri" w:eastAsia="Calibri" w:hAnsi="Calibri" w:cs="Calibri"/>
        </w:rPr>
      </w:pPr>
      <w:r>
        <w:rPr>
          <w:rFonts w:ascii="Calibri" w:eastAsia="Calibri" w:hAnsi="Calibri" w:cs="Calibri"/>
        </w:rPr>
        <w:t>Data Processor’s task</w:t>
      </w:r>
    </w:p>
    <w:p w14:paraId="1EF19D16"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36241655" w14:textId="77777777" w:rsidR="002106E8" w:rsidRDefault="00904DC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The Data Processor’s processing of personal data takes place in order to fulfil the Principal Agreement.</w:t>
      </w:r>
    </w:p>
    <w:p w14:paraId="21797D58"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0"/>
          <w:szCs w:val="20"/>
        </w:rPr>
      </w:pPr>
      <w:bookmarkStart w:id="7" w:name="_heading=h.3dy6vkm" w:colFirst="0" w:colLast="0"/>
      <w:bookmarkEnd w:id="7"/>
    </w:p>
    <w:p w14:paraId="4CCA50DD" w14:textId="77777777" w:rsidR="002106E8" w:rsidRDefault="00904DC8" w:rsidP="00953CCD">
      <w:pPr>
        <w:pStyle w:val="Heading1"/>
        <w:numPr>
          <w:ilvl w:val="0"/>
          <w:numId w:val="2"/>
        </w:numPr>
        <w:spacing w:line="240" w:lineRule="auto"/>
        <w:contextualSpacing/>
        <w:rPr>
          <w:rFonts w:ascii="Calibri" w:eastAsia="Calibri" w:hAnsi="Calibri" w:cs="Calibri"/>
        </w:rPr>
      </w:pPr>
      <w:r>
        <w:rPr>
          <w:rFonts w:ascii="Calibri" w:eastAsia="Calibri" w:hAnsi="Calibri" w:cs="Calibri"/>
        </w:rPr>
        <w:t>Technical and organisational precautions</w:t>
      </w:r>
    </w:p>
    <w:p w14:paraId="088D1B76" w14:textId="77777777" w:rsidR="004F29B1" w:rsidRPr="004F29B1" w:rsidRDefault="004F29B1" w:rsidP="004F29B1">
      <w:pPr>
        <w:ind w:left="0" w:hanging="2"/>
        <w:rPr>
          <w:rFonts w:eastAsia="Calibri"/>
        </w:rPr>
      </w:pPr>
    </w:p>
    <w:p w14:paraId="286323EF" w14:textId="77777777" w:rsidR="002106E8" w:rsidRPr="007544F6" w:rsidRDefault="00953CCD" w:rsidP="007544F6">
      <w:pPr>
        <w:pStyle w:val="Heading2"/>
        <w:numPr>
          <w:ilvl w:val="0"/>
          <w:numId w:val="0"/>
        </w:numPr>
        <w:rPr>
          <w:rFonts w:asciiTheme="majorHAnsi" w:eastAsia="Calibri" w:hAnsiTheme="majorHAnsi" w:cstheme="majorHAnsi"/>
          <w:sz w:val="22"/>
          <w:szCs w:val="22"/>
        </w:rPr>
      </w:pPr>
      <w:r w:rsidRPr="007544F6">
        <w:rPr>
          <w:rFonts w:asciiTheme="majorHAnsi" w:eastAsia="Calibri" w:hAnsiTheme="majorHAnsi" w:cstheme="majorHAnsi"/>
          <w:sz w:val="22"/>
          <w:szCs w:val="22"/>
        </w:rPr>
        <w:t xml:space="preserve">4.1. </w:t>
      </w:r>
      <w:r w:rsidR="00904DC8" w:rsidRPr="007544F6">
        <w:rPr>
          <w:rFonts w:asciiTheme="majorHAnsi" w:eastAsia="Calibri" w:hAnsiTheme="majorHAnsi" w:cstheme="majorHAnsi"/>
          <w:sz w:val="22"/>
          <w:szCs w:val="22"/>
        </w:rPr>
        <w:t>The Data Processor must take all necessary measures required under article 32 of the General Data Protection Regulation. This article stipulates, among other things, taking into account the state of the art, the costs of implementation and the nature, scope, context and purposes of processing as well as the risk of varying likelihood and severity for the rights and freedoms of natural persons, the controller and the processor shall implement appropriate technical and organizational measures to ensure a level of security appropriate to the risk.</w:t>
      </w:r>
    </w:p>
    <w:p w14:paraId="7E6645C9"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3490388A"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4.2. </w:t>
      </w:r>
      <w:r w:rsidR="00904DC8">
        <w:rPr>
          <w:rFonts w:ascii="Calibri" w:eastAsia="Calibri" w:hAnsi="Calibri" w:cs="Calibri"/>
          <w:color w:val="000000"/>
          <w:sz w:val="22"/>
          <w:szCs w:val="22"/>
        </w:rPr>
        <w:t xml:space="preserve">Appendix 1 (Data Processor’s instructions) stipulates the minimum requirements for the necessary technical and organisational security measures. </w:t>
      </w:r>
    </w:p>
    <w:p w14:paraId="1BD5DE2D"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6B9283B"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bookmarkStart w:id="8" w:name="_heading=h.1t3h5sf" w:colFirst="0" w:colLast="0"/>
      <w:bookmarkEnd w:id="8"/>
      <w:r>
        <w:rPr>
          <w:rFonts w:ascii="Calibri" w:eastAsia="Calibri" w:hAnsi="Calibri" w:cs="Calibri"/>
          <w:color w:val="000000"/>
          <w:sz w:val="22"/>
          <w:szCs w:val="22"/>
        </w:rPr>
        <w:t xml:space="preserve">4.3. </w:t>
      </w:r>
      <w:r w:rsidR="00904DC8">
        <w:rPr>
          <w:rFonts w:ascii="Calibri" w:eastAsia="Calibri" w:hAnsi="Calibri" w:cs="Calibri"/>
          <w:color w:val="000000"/>
          <w:sz w:val="22"/>
          <w:szCs w:val="22"/>
        </w:rPr>
        <w:t xml:space="preserve">The principles and recommendations in ISO 27001, with later amendments, should be used as a framework guideline for fulfilling the Data Processing Agreement requirements. </w:t>
      </w:r>
      <w:r w:rsidR="00904DC8">
        <w:rPr>
          <w:rFonts w:ascii="Calibri" w:eastAsia="Calibri" w:hAnsi="Calibri" w:cs="Calibri"/>
          <w:color w:val="000000"/>
          <w:sz w:val="20"/>
          <w:szCs w:val="20"/>
        </w:rPr>
        <w:br/>
      </w:r>
    </w:p>
    <w:p w14:paraId="38494F01" w14:textId="77777777" w:rsidR="002106E8" w:rsidRDefault="00904DC8" w:rsidP="00953CCD">
      <w:pPr>
        <w:pStyle w:val="Heading1"/>
        <w:numPr>
          <w:ilvl w:val="0"/>
          <w:numId w:val="2"/>
        </w:numPr>
        <w:spacing w:line="240" w:lineRule="auto"/>
        <w:contextualSpacing/>
        <w:rPr>
          <w:rFonts w:ascii="Calibri" w:eastAsia="Calibri" w:hAnsi="Calibri" w:cs="Calibri"/>
        </w:rPr>
      </w:pPr>
      <w:bookmarkStart w:id="9" w:name="_heading=h.4d34og8" w:colFirst="0" w:colLast="0"/>
      <w:bookmarkEnd w:id="9"/>
      <w:r>
        <w:rPr>
          <w:rFonts w:ascii="Calibri" w:eastAsia="Calibri" w:hAnsi="Calibri" w:cs="Calibri"/>
        </w:rPr>
        <w:t>Data Processor’s use of sub-processors</w:t>
      </w:r>
    </w:p>
    <w:p w14:paraId="6F689EAB" w14:textId="77777777" w:rsidR="004F29B1" w:rsidRPr="004F29B1" w:rsidRDefault="004F29B1" w:rsidP="004F29B1">
      <w:pPr>
        <w:ind w:left="0" w:hanging="2"/>
        <w:rPr>
          <w:rFonts w:eastAsia="Calibri"/>
        </w:rPr>
      </w:pPr>
    </w:p>
    <w:p w14:paraId="1B9C0700"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0" w:name="_heading=h.2s8eyo1" w:colFirst="0" w:colLast="0"/>
      <w:bookmarkEnd w:id="10"/>
      <w:r>
        <w:rPr>
          <w:rFonts w:ascii="Calibri" w:eastAsia="Calibri" w:hAnsi="Calibri" w:cs="Calibri"/>
          <w:color w:val="000000"/>
          <w:sz w:val="22"/>
          <w:szCs w:val="22"/>
        </w:rPr>
        <w:t xml:space="preserve">5.1. </w:t>
      </w:r>
      <w:r w:rsidR="00904DC8">
        <w:rPr>
          <w:rFonts w:ascii="Calibri" w:eastAsia="Calibri" w:hAnsi="Calibri" w:cs="Calibri"/>
          <w:color w:val="000000"/>
          <w:sz w:val="22"/>
          <w:szCs w:val="22"/>
        </w:rPr>
        <w:t>The Data Processor must not use another data processor (sub-processor) to process personal data covered by the Data Processing Agreement without the Data Controller’s prior written consent. Appendix 2 of the Data Processing Agreement lists the sub-processors approved by the Data Controller.</w:t>
      </w:r>
      <w:r w:rsidR="00904DC8">
        <w:rPr>
          <w:rFonts w:ascii="Calibri" w:eastAsia="Calibri" w:hAnsi="Calibri" w:cs="Calibri"/>
          <w:color w:val="000000"/>
          <w:sz w:val="22"/>
          <w:szCs w:val="22"/>
        </w:rPr>
        <w:br/>
      </w:r>
    </w:p>
    <w:p w14:paraId="4BC54EA9"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5.2. </w:t>
      </w:r>
      <w:r w:rsidR="00904DC8">
        <w:rPr>
          <w:rFonts w:ascii="Calibri" w:eastAsia="Calibri" w:hAnsi="Calibri" w:cs="Calibri"/>
          <w:color w:val="000000"/>
          <w:sz w:val="22"/>
          <w:szCs w:val="22"/>
        </w:rPr>
        <w:t xml:space="preserve">The Data Processor must notify the Data Controller and obtain specific written approval from the Data Controller if the Data Processor wishes to bring into use a new sub-processor. The notification must be received at least 3 months before the Data Processor wishes to bring into use the new sub-processor. The notification must take place by editing appendix 2 and sending it to </w:t>
      </w:r>
      <w:r w:rsidR="002269C6">
        <w:rPr>
          <w:rFonts w:ascii="Calibri" w:eastAsia="Calibri" w:hAnsi="Calibri" w:cs="Calibri"/>
          <w:color w:val="000000"/>
          <w:sz w:val="22"/>
          <w:szCs w:val="22"/>
        </w:rPr>
        <w:t>the contact person.</w:t>
      </w:r>
    </w:p>
    <w:p w14:paraId="6B67840E"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11" w:name="_heading=h.17dp8vu" w:colFirst="0" w:colLast="0"/>
      <w:bookmarkEnd w:id="11"/>
    </w:p>
    <w:p w14:paraId="7D42050B" w14:textId="77777777"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2" w:name="_heading=h.3rdcrjn" w:colFirst="0" w:colLast="0"/>
      <w:bookmarkEnd w:id="12"/>
      <w:r>
        <w:rPr>
          <w:rFonts w:ascii="Calibri" w:eastAsia="Calibri" w:hAnsi="Calibri" w:cs="Calibri"/>
          <w:color w:val="000000"/>
          <w:sz w:val="22"/>
          <w:szCs w:val="22"/>
        </w:rPr>
        <w:t xml:space="preserve">5.3. </w:t>
      </w:r>
      <w:r w:rsidR="00904DC8">
        <w:rPr>
          <w:rFonts w:ascii="Calibri" w:eastAsia="Calibri" w:hAnsi="Calibri" w:cs="Calibri"/>
          <w:color w:val="000000"/>
          <w:sz w:val="22"/>
          <w:szCs w:val="22"/>
        </w:rPr>
        <w:t xml:space="preserve">In addition, at the request of the Data Controller, the Data Processor must provide a systemised overview of the entire chain of sub-processors mentioned in appendix 2, clearly indicating how the sub-processors are interrelated. </w:t>
      </w:r>
    </w:p>
    <w:p w14:paraId="68C86FDA" w14:textId="77777777" w:rsidR="002269C6" w:rsidRPr="00DB1570" w:rsidRDefault="002269C6" w:rsidP="002269C6">
      <w:pPr>
        <w:pStyle w:val="ListParagraph"/>
        <w:ind w:left="0" w:hanging="2"/>
        <w:rPr>
          <w:rFonts w:ascii="Calibri" w:eastAsia="Calibri" w:hAnsi="Calibri" w:cs="Calibri"/>
          <w:color w:val="000000"/>
          <w:sz w:val="22"/>
          <w:szCs w:val="22"/>
          <w:lang w:val="en-US"/>
        </w:rPr>
      </w:pPr>
    </w:p>
    <w:p w14:paraId="6C77FDF2" w14:textId="77777777"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3" w:name="_heading=h.26in1rg" w:colFirst="0" w:colLast="0"/>
      <w:bookmarkEnd w:id="13"/>
      <w:r>
        <w:rPr>
          <w:rFonts w:ascii="Calibri" w:eastAsia="Calibri" w:hAnsi="Calibri" w:cs="Calibri"/>
          <w:color w:val="000000"/>
          <w:sz w:val="22"/>
          <w:szCs w:val="22"/>
        </w:rPr>
        <w:t xml:space="preserve">5.4. </w:t>
      </w:r>
      <w:r w:rsidR="00904DC8">
        <w:rPr>
          <w:rFonts w:ascii="Calibri" w:eastAsia="Calibri" w:hAnsi="Calibri" w:cs="Calibri"/>
          <w:color w:val="000000"/>
          <w:sz w:val="22"/>
          <w:szCs w:val="22"/>
        </w:rPr>
        <w:t xml:space="preserve">The Data Processor must enter into an agreement with a sub-processor which, as a minimum, complies with the data processing obligations undertaken by the Data Processor in the Data Processing Agreement. </w:t>
      </w:r>
      <w:r w:rsidR="00904DC8">
        <w:rPr>
          <w:rFonts w:ascii="Calibri" w:eastAsia="Calibri" w:hAnsi="Calibri" w:cs="Calibri"/>
          <w:color w:val="000000"/>
          <w:sz w:val="22"/>
          <w:szCs w:val="22"/>
        </w:rPr>
        <w:lastRenderedPageBreak/>
        <w:t>The sub-processor must have at least the same security level as undertaken by the Data Processor in the Data Processing Agreement.</w:t>
      </w:r>
    </w:p>
    <w:p w14:paraId="52562180" w14:textId="77777777" w:rsidR="002269C6" w:rsidRPr="00DB1570" w:rsidRDefault="002269C6" w:rsidP="002269C6">
      <w:pPr>
        <w:pStyle w:val="ListParagraph"/>
        <w:ind w:left="0" w:hanging="2"/>
        <w:rPr>
          <w:rFonts w:ascii="Calibri" w:eastAsia="Calibri" w:hAnsi="Calibri" w:cs="Calibri"/>
          <w:color w:val="000000"/>
          <w:sz w:val="22"/>
          <w:szCs w:val="22"/>
          <w:lang w:val="en-US"/>
        </w:rPr>
      </w:pPr>
    </w:p>
    <w:p w14:paraId="4D501D9E" w14:textId="77777777"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4" w:name="_heading=h.lnxbz9" w:colFirst="0" w:colLast="0"/>
      <w:bookmarkEnd w:id="14"/>
      <w:r>
        <w:rPr>
          <w:rFonts w:ascii="Calibri" w:eastAsia="Calibri" w:hAnsi="Calibri" w:cs="Calibri"/>
          <w:color w:val="000000"/>
          <w:sz w:val="22"/>
          <w:szCs w:val="22"/>
        </w:rPr>
        <w:t xml:space="preserve">5.5. </w:t>
      </w:r>
      <w:r w:rsidR="00904DC8">
        <w:rPr>
          <w:rFonts w:ascii="Calibri" w:eastAsia="Calibri" w:hAnsi="Calibri" w:cs="Calibri"/>
          <w:color w:val="000000"/>
          <w:sz w:val="22"/>
          <w:szCs w:val="22"/>
        </w:rPr>
        <w:t>If a sub-processor is used, the Data Processor must provide the relevant data processing agreement between the Data Processor and the sub-processor at the request of the Data Controller. The sub-processor must fulfil the security requirements outlined in appendix 1 (Data Processor’s instructions).</w:t>
      </w:r>
    </w:p>
    <w:p w14:paraId="158D0261" w14:textId="77777777" w:rsidR="002269C6" w:rsidRPr="00DB1570" w:rsidRDefault="002269C6" w:rsidP="002269C6">
      <w:pPr>
        <w:pStyle w:val="ListParagraph"/>
        <w:ind w:left="0" w:hanging="2"/>
        <w:rPr>
          <w:rFonts w:ascii="Calibri" w:eastAsia="Calibri" w:hAnsi="Calibri" w:cs="Calibri"/>
          <w:color w:val="000000"/>
          <w:sz w:val="22"/>
          <w:szCs w:val="22"/>
          <w:lang w:val="en-US"/>
        </w:rPr>
      </w:pPr>
    </w:p>
    <w:p w14:paraId="5DA0FDC1"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5" w:name="_heading=h.35nkun2" w:colFirst="0" w:colLast="0"/>
      <w:bookmarkEnd w:id="15"/>
      <w:r>
        <w:rPr>
          <w:rFonts w:ascii="Calibri" w:eastAsia="Calibri" w:hAnsi="Calibri" w:cs="Calibri"/>
          <w:color w:val="000000"/>
          <w:sz w:val="22"/>
          <w:szCs w:val="22"/>
        </w:rPr>
        <w:t xml:space="preserve">5.6. </w:t>
      </w:r>
      <w:r w:rsidR="00904DC8">
        <w:rPr>
          <w:rFonts w:ascii="Calibri" w:eastAsia="Calibri" w:hAnsi="Calibri" w:cs="Calibri"/>
          <w:color w:val="000000"/>
          <w:sz w:val="22"/>
          <w:szCs w:val="22"/>
        </w:rPr>
        <w:t>The Data Processor is responsible for the contractual and legal requirements of the sub-processor’s processing of personal data. The fact that the Data Processor enters into an agreement with a sub-processor does not release the Data Processor from the obligation to comply with the Data Processing Agreement.</w:t>
      </w:r>
      <w:r w:rsidR="00904DC8">
        <w:rPr>
          <w:rFonts w:ascii="Calibri" w:eastAsia="Calibri" w:hAnsi="Calibri" w:cs="Calibri"/>
          <w:color w:val="000000"/>
          <w:sz w:val="22"/>
          <w:szCs w:val="22"/>
        </w:rPr>
        <w:br/>
      </w:r>
    </w:p>
    <w:p w14:paraId="0433D000"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6" w:name="_heading=h.1ksv4uv" w:colFirst="0" w:colLast="0"/>
      <w:bookmarkEnd w:id="16"/>
      <w:r>
        <w:rPr>
          <w:rFonts w:ascii="Calibri" w:eastAsia="Calibri" w:hAnsi="Calibri" w:cs="Calibri"/>
          <w:color w:val="000000"/>
          <w:sz w:val="22"/>
          <w:szCs w:val="22"/>
        </w:rPr>
        <w:t xml:space="preserve">5.7. </w:t>
      </w:r>
      <w:r w:rsidR="00904DC8">
        <w:rPr>
          <w:rFonts w:ascii="Calibri" w:eastAsia="Calibri" w:hAnsi="Calibri" w:cs="Calibri"/>
          <w:color w:val="000000"/>
          <w:sz w:val="22"/>
          <w:szCs w:val="22"/>
        </w:rPr>
        <w:t>The Data Processor must inform the Data Controller of termination of an agreement with a sub-processor on processing of personal data covered by the Data Processing Agreement. In this case, the Data Processor must ensure that the sub-processor properly deletes all personal data in accordance with clause 10.</w:t>
      </w:r>
      <w:r w:rsidR="00904DC8">
        <w:rPr>
          <w:rFonts w:ascii="Calibri" w:eastAsia="Calibri" w:hAnsi="Calibri" w:cs="Calibri"/>
          <w:color w:val="000000"/>
          <w:sz w:val="22"/>
          <w:szCs w:val="22"/>
        </w:rPr>
        <w:br/>
      </w:r>
    </w:p>
    <w:p w14:paraId="52BF3F47"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 xml:space="preserve">5.8. </w:t>
      </w:r>
      <w:r w:rsidR="00904DC8">
        <w:rPr>
          <w:rFonts w:ascii="Calibri" w:eastAsia="Calibri" w:hAnsi="Calibri" w:cs="Calibri"/>
          <w:color w:val="000000"/>
          <w:sz w:val="22"/>
          <w:szCs w:val="22"/>
        </w:rPr>
        <w:t>In the agreement with the sub-processor, the Data Processor must, when possible, include the Data Controller as preferred third party in the event of the Data Processor’s insolvency so that the Data Controller can assume the Data Processor’s rights regarding data processing and enforce them on the sub-processor. For example, so that the Data Controller can instruct the sub-processor to delete or hand back personal data.</w:t>
      </w:r>
    </w:p>
    <w:p w14:paraId="0DEB783D"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0"/>
          <w:szCs w:val="20"/>
        </w:rPr>
      </w:pPr>
      <w:bookmarkStart w:id="17" w:name="_heading=h.44sinio" w:colFirst="0" w:colLast="0"/>
      <w:bookmarkEnd w:id="17"/>
    </w:p>
    <w:bookmarkStart w:id="18" w:name="_heading=h.2jxsxqh" w:colFirst="0" w:colLast="0"/>
    <w:bookmarkEnd w:id="18"/>
    <w:p w14:paraId="1D706FCA" w14:textId="77777777" w:rsidR="002106E8" w:rsidRDefault="00000000" w:rsidP="007544F6">
      <w:pPr>
        <w:pStyle w:val="Heading1"/>
        <w:numPr>
          <w:ilvl w:val="0"/>
          <w:numId w:val="0"/>
        </w:numPr>
        <w:spacing w:line="240" w:lineRule="auto"/>
        <w:contextualSpacing/>
        <w:rPr>
          <w:rFonts w:eastAsia="Calibri"/>
        </w:rPr>
      </w:pPr>
      <w:sdt>
        <w:sdtPr>
          <w:tag w:val="goog_rdk_19"/>
          <w:id w:val="-1007442442"/>
          <w:showingPlcHdr/>
        </w:sdtPr>
        <w:sdtContent>
          <w:r w:rsidR="007544F6">
            <w:t xml:space="preserve">     </w:t>
          </w:r>
        </w:sdtContent>
      </w:sdt>
      <w:r w:rsidR="00953CCD">
        <w:t xml:space="preserve">6. </w:t>
      </w:r>
      <w:r w:rsidR="00904DC8">
        <w:rPr>
          <w:rFonts w:eastAsia="Calibri"/>
        </w:rPr>
        <w:t>Transfer of personal data to third countries or international organisations</w:t>
      </w:r>
    </w:p>
    <w:p w14:paraId="7D7D51A0" w14:textId="77777777" w:rsidR="002269C6" w:rsidRPr="002269C6" w:rsidRDefault="002269C6" w:rsidP="002269C6">
      <w:pPr>
        <w:ind w:left="0" w:hanging="2"/>
        <w:rPr>
          <w:rFonts w:eastAsia="Calibri"/>
        </w:rPr>
      </w:pPr>
    </w:p>
    <w:p w14:paraId="4BB15EA3"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19" w:name="_heading=h.z337ya" w:colFirst="0" w:colLast="0"/>
      <w:bookmarkEnd w:id="19"/>
      <w:r>
        <w:rPr>
          <w:rFonts w:ascii="Calibri" w:eastAsia="Calibri" w:hAnsi="Calibri" w:cs="Calibri"/>
          <w:color w:val="000000"/>
          <w:sz w:val="22"/>
          <w:szCs w:val="22"/>
        </w:rPr>
        <w:t xml:space="preserve">6.1. </w:t>
      </w:r>
      <w:r w:rsidR="00904DC8" w:rsidRPr="006D60F3">
        <w:rPr>
          <w:rFonts w:ascii="Calibri" w:eastAsia="Calibri" w:hAnsi="Calibri" w:cs="Calibri"/>
          <w:color w:val="000000"/>
          <w:sz w:val="22"/>
          <w:szCs w:val="22"/>
        </w:rPr>
        <w:t>If set in the service contract by the Data Controller, the Data Processor must ensure that documented written approval (i.e. standard contractual clauses) is obtained from users located in third countries that do not ensure an adequate level of protection (article 45) when procuring access to the Data Controller’s research personal data, without having to inform the Data Controller or obtain further consent from the Data Controller. For any other cases</w:t>
      </w:r>
      <w:r w:rsidR="00904DC8">
        <w:rPr>
          <w:rFonts w:ascii="Calibri" w:eastAsia="Calibri" w:hAnsi="Calibri" w:cs="Calibri"/>
          <w:color w:val="000000"/>
          <w:sz w:val="22"/>
          <w:szCs w:val="22"/>
        </w:rPr>
        <w:t xml:space="preserve"> The Data Processor must ensure that documented written approval is obtained from the Data Controller prior to the carrying out of transfers (e.g., assignment, disclosure or internal use) of personal data to third countries or international organisations unless the Data Processor is subject to other requirements under EU or Member State law. In such a case, the Data Processor must notify the Data Controller of this legal requirement before the transfer, unless the law prohibits this notification on important grounds of public interest. See General Data Protection Regulation article 28, section 3, paragraph a.</w:t>
      </w:r>
      <w:r w:rsidR="00904DC8">
        <w:rPr>
          <w:rFonts w:ascii="Calibri" w:eastAsia="Calibri" w:hAnsi="Calibri" w:cs="Calibri"/>
          <w:color w:val="000000"/>
          <w:sz w:val="22"/>
          <w:szCs w:val="22"/>
        </w:rPr>
        <w:br/>
      </w:r>
    </w:p>
    <w:p w14:paraId="6E886243"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20" w:name="_heading=h.3j2qqm3" w:colFirst="0" w:colLast="0"/>
      <w:bookmarkEnd w:id="20"/>
      <w:r>
        <w:rPr>
          <w:rFonts w:ascii="Calibri" w:eastAsia="Calibri" w:hAnsi="Calibri" w:cs="Calibri"/>
          <w:color w:val="000000"/>
          <w:sz w:val="22"/>
          <w:szCs w:val="22"/>
        </w:rPr>
        <w:t xml:space="preserve">6.2. </w:t>
      </w:r>
      <w:r w:rsidR="00904DC8">
        <w:rPr>
          <w:rFonts w:ascii="Calibri" w:eastAsia="Calibri" w:hAnsi="Calibri" w:cs="Calibri"/>
          <w:color w:val="000000"/>
          <w:sz w:val="22"/>
          <w:szCs w:val="22"/>
        </w:rPr>
        <w:t>The limitations outlined in clause 6.1 mean, among other things, that the Data Processor must obtain prior written approval from the Data Controller to:</w:t>
      </w:r>
    </w:p>
    <w:p w14:paraId="012E9663" w14:textId="77777777" w:rsidR="002106E8"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1" w:name="_heading=h.1y810tw" w:colFirst="0" w:colLast="0"/>
      <w:bookmarkEnd w:id="21"/>
      <w:r>
        <w:rPr>
          <w:rFonts w:ascii="Calibri" w:eastAsia="Calibri" w:hAnsi="Calibri" w:cs="Calibri"/>
          <w:color w:val="000000"/>
          <w:sz w:val="22"/>
          <w:szCs w:val="22"/>
        </w:rPr>
        <w:t>Disclose personal data to a Data Controller in a third country or an international organisation.</w:t>
      </w:r>
    </w:p>
    <w:p w14:paraId="734BF2C2" w14:textId="77777777" w:rsidR="002106E8"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2" w:name="_heading=h.4i7ojhp" w:colFirst="0" w:colLast="0"/>
      <w:bookmarkEnd w:id="22"/>
      <w:r>
        <w:rPr>
          <w:rFonts w:ascii="Calibri" w:eastAsia="Calibri" w:hAnsi="Calibri" w:cs="Calibri"/>
          <w:color w:val="000000"/>
          <w:sz w:val="22"/>
          <w:szCs w:val="22"/>
        </w:rPr>
        <w:t xml:space="preserve">Assign the processing of personal data to a sub-processor in a third country or an international organisation. </w:t>
      </w:r>
    </w:p>
    <w:p w14:paraId="43ACEF6B" w14:textId="77777777" w:rsidR="002269C6" w:rsidRDefault="00904DC8" w:rsidP="00E148A8">
      <w:pPr>
        <w:numPr>
          <w:ilvl w:val="2"/>
          <w:numId w:val="3"/>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3" w:name="_heading=h.2xcytpi" w:colFirst="0" w:colLast="0"/>
      <w:bookmarkEnd w:id="23"/>
      <w:r>
        <w:rPr>
          <w:rFonts w:ascii="Calibri" w:eastAsia="Calibri" w:hAnsi="Calibri" w:cs="Calibri"/>
          <w:color w:val="000000"/>
          <w:sz w:val="22"/>
          <w:szCs w:val="22"/>
        </w:rPr>
        <w:t>Allow personal data to be processed by another of the Data Processor’s departments located in a third country.</w:t>
      </w:r>
    </w:p>
    <w:p w14:paraId="5C69B350" w14:textId="77777777" w:rsidR="002106E8" w:rsidRDefault="002106E8" w:rsidP="002269C6">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p>
    <w:p w14:paraId="5E10DCED"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6.3. </w:t>
      </w:r>
      <w:r w:rsidR="00904DC8">
        <w:rPr>
          <w:rFonts w:ascii="Calibri" w:eastAsia="Calibri" w:hAnsi="Calibri" w:cs="Calibri"/>
          <w:color w:val="000000"/>
          <w:sz w:val="22"/>
          <w:szCs w:val="22"/>
        </w:rPr>
        <w:t>Providing that the Data Controller gives the Data Processor written consent to transfer personal data to a sub-processor in a third country, the Data Processor is responsible for ensuring that the personal data is not transferred unless there is a legal basis for transfer of personal data to the country in question. If a sub-</w:t>
      </w:r>
      <w:r w:rsidR="00904DC8">
        <w:rPr>
          <w:rFonts w:ascii="Calibri" w:eastAsia="Calibri" w:hAnsi="Calibri" w:cs="Calibri"/>
          <w:color w:val="000000"/>
          <w:sz w:val="22"/>
          <w:szCs w:val="22"/>
        </w:rPr>
        <w:lastRenderedPageBreak/>
        <w:t>processor in a third country is used, this must be stipulated in appendix 2 of the Data Processing Agreement.</w:t>
      </w:r>
      <w:r w:rsidR="00904DC8">
        <w:rPr>
          <w:rFonts w:ascii="Calibri" w:eastAsia="Calibri" w:hAnsi="Calibri" w:cs="Calibri"/>
          <w:color w:val="000000"/>
          <w:sz w:val="22"/>
          <w:szCs w:val="22"/>
        </w:rPr>
        <w:br/>
      </w:r>
    </w:p>
    <w:p w14:paraId="47F85A45"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6.4. </w:t>
      </w:r>
      <w:r w:rsidR="00904DC8">
        <w:rPr>
          <w:rFonts w:ascii="Calibri" w:eastAsia="Calibri" w:hAnsi="Calibri" w:cs="Calibri"/>
          <w:color w:val="000000"/>
          <w:sz w:val="22"/>
          <w:szCs w:val="22"/>
        </w:rPr>
        <w:t>If a transfer of personal data to a sub-processor in a third country, as outlined in clause 6.3, is based on the EU Commission’s Standard Contractual Clauses, the EU Commission’s Standard Contractual Clauses take precedence over the terms in the Data Processing Agreement for that specific transfer of personal data to the sub-processor. However, any requirements or obligations imposed on the Data Processor by the Data Processing Agreement and which are more onerous or which put the data subjects in a better position will still apply.</w:t>
      </w:r>
    </w:p>
    <w:p w14:paraId="1DABF1AB"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6862F679"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6.5. </w:t>
      </w:r>
      <w:r w:rsidR="00904DC8">
        <w:rPr>
          <w:rFonts w:ascii="Calibri" w:eastAsia="Calibri" w:hAnsi="Calibri" w:cs="Calibri"/>
          <w:color w:val="000000"/>
          <w:sz w:val="22"/>
          <w:szCs w:val="22"/>
        </w:rPr>
        <w:t>The Data Processor must, upon request from the Data Controller, provide any data transfer agreements entered into under the EU Commission’s Standard Contractual Clauses between the Data Processor and sub-processors.</w:t>
      </w:r>
    </w:p>
    <w:p w14:paraId="3796797E" w14:textId="77777777" w:rsidR="002106E8" w:rsidRDefault="002106E8" w:rsidP="00E148A8">
      <w:pPr>
        <w:spacing w:line="240" w:lineRule="auto"/>
        <w:ind w:leftChars="0" w:left="0" w:firstLineChars="0" w:firstLine="284"/>
        <w:contextualSpacing/>
        <w:rPr>
          <w:rFonts w:ascii="Calibri" w:eastAsia="Calibri" w:hAnsi="Calibri" w:cs="Calibri"/>
          <w:sz w:val="28"/>
          <w:szCs w:val="28"/>
        </w:rPr>
      </w:pPr>
      <w:bookmarkStart w:id="24" w:name="_heading=h.1ci93xb" w:colFirst="0" w:colLast="0"/>
      <w:bookmarkEnd w:id="24"/>
    </w:p>
    <w:p w14:paraId="22BFA214" w14:textId="77777777" w:rsidR="002106E8" w:rsidRDefault="00953CCD" w:rsidP="007544F6">
      <w:pPr>
        <w:pStyle w:val="Heading1"/>
        <w:numPr>
          <w:ilvl w:val="0"/>
          <w:numId w:val="0"/>
        </w:numPr>
        <w:spacing w:line="240" w:lineRule="auto"/>
        <w:contextualSpacing/>
        <w:rPr>
          <w:rFonts w:eastAsia="Calibri"/>
        </w:rPr>
      </w:pPr>
      <w:bookmarkStart w:id="25" w:name="_heading=h.3whwml4" w:colFirst="0" w:colLast="0"/>
      <w:bookmarkEnd w:id="25"/>
      <w:r>
        <w:rPr>
          <w:rFonts w:eastAsia="Calibri"/>
        </w:rPr>
        <w:t xml:space="preserve">7. </w:t>
      </w:r>
      <w:r w:rsidR="00904DC8">
        <w:rPr>
          <w:rFonts w:eastAsia="Calibri"/>
        </w:rPr>
        <w:t>Inspection and audit</w:t>
      </w:r>
    </w:p>
    <w:p w14:paraId="2CB9A1CC" w14:textId="77777777" w:rsidR="004F29B1" w:rsidRPr="004F29B1" w:rsidRDefault="004F29B1" w:rsidP="004F29B1">
      <w:pPr>
        <w:ind w:left="0" w:hanging="2"/>
        <w:rPr>
          <w:rFonts w:eastAsia="Calibri"/>
        </w:rPr>
      </w:pPr>
    </w:p>
    <w:p w14:paraId="6880E25A"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7.1. </w:t>
      </w:r>
      <w:r w:rsidR="00904DC8">
        <w:rPr>
          <w:rFonts w:ascii="Calibri" w:eastAsia="Calibri" w:hAnsi="Calibri" w:cs="Calibri"/>
          <w:color w:val="000000"/>
          <w:sz w:val="22"/>
          <w:szCs w:val="22"/>
        </w:rPr>
        <w:t>The Data Processor must make available to the Data Controller all information necessary to demonstrate compliance with the General Data Protection Legislation and the Data Processing Agreement, and must allow for and contribute to audits and inspections carried out by the Data Controller or another auditor authorised by the Data Controller.</w:t>
      </w:r>
    </w:p>
    <w:p w14:paraId="33788F55"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26" w:name="_heading=h.2bn6wsx" w:colFirst="0" w:colLast="0"/>
      <w:bookmarkEnd w:id="26"/>
    </w:p>
    <w:p w14:paraId="331F744A" w14:textId="77777777"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27" w:name="_heading=h.qsh70q" w:colFirst="0" w:colLast="0"/>
      <w:bookmarkEnd w:id="27"/>
      <w:r>
        <w:rPr>
          <w:rFonts w:ascii="Calibri" w:eastAsia="Calibri" w:hAnsi="Calibri" w:cs="Calibri"/>
          <w:color w:val="000000"/>
          <w:sz w:val="22"/>
          <w:szCs w:val="22"/>
        </w:rPr>
        <w:t xml:space="preserve">7.2. </w:t>
      </w:r>
      <w:r w:rsidR="00904DC8">
        <w:rPr>
          <w:rFonts w:ascii="Calibri" w:eastAsia="Calibri" w:hAnsi="Calibri" w:cs="Calibri"/>
          <w:color w:val="000000"/>
          <w:sz w:val="22"/>
          <w:szCs w:val="22"/>
        </w:rPr>
        <w:t>The Data Processor is obliged to provide the supervisory authorities which, under applicable legislation, have access to the Data Controller’s and Data Processor’s facilities, or representatives acting on behalf of the supervisory authorities, with access to the Data Processor’s physical facilities on presentation of appropriate identification.  The Data Processor is similarly obliged to ensure that this type of inspection can also take place at any sub-processors.</w:t>
      </w:r>
    </w:p>
    <w:p w14:paraId="58BD0E80" w14:textId="77777777" w:rsidR="002269C6" w:rsidRPr="00DB1570" w:rsidRDefault="002269C6" w:rsidP="002269C6">
      <w:pPr>
        <w:pStyle w:val="ListParagraph"/>
        <w:ind w:left="0" w:hanging="2"/>
        <w:rPr>
          <w:rFonts w:ascii="Calibri" w:eastAsia="Calibri" w:hAnsi="Calibri" w:cs="Calibri"/>
          <w:color w:val="000000"/>
          <w:sz w:val="22"/>
          <w:szCs w:val="22"/>
          <w:lang w:val="en-US"/>
        </w:rPr>
      </w:pPr>
    </w:p>
    <w:p w14:paraId="67E2399C"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7.3. </w:t>
      </w:r>
      <w:r w:rsidR="00904DC8">
        <w:rPr>
          <w:rFonts w:ascii="Calibri" w:eastAsia="Calibri" w:hAnsi="Calibri" w:cs="Calibri"/>
          <w:color w:val="000000"/>
          <w:sz w:val="22"/>
          <w:szCs w:val="22"/>
        </w:rPr>
        <w:t>The Data Processor is, when possible, obliged to inspect sub-processors. The Data Processor’s inspection of sub-processors must follow the agreed inspection procedure.  The Data Processor must document on request that inspections of sub-processors have been carried out. Although the Data Processor is responsible for carrying out inspections of sub-processors, the Data Controller or a representative must have access to carry out inspections of sub-processors, when necessary, in the Data Controller’s professional opinion.</w:t>
      </w:r>
    </w:p>
    <w:p w14:paraId="6CC91233" w14:textId="77777777" w:rsidR="002106E8" w:rsidRDefault="002106E8" w:rsidP="00E148A8">
      <w:pPr>
        <w:spacing w:line="240" w:lineRule="auto"/>
        <w:ind w:leftChars="0" w:left="0" w:firstLineChars="0" w:firstLine="284"/>
        <w:contextualSpacing/>
        <w:rPr>
          <w:rFonts w:ascii="Calibri" w:eastAsia="Calibri" w:hAnsi="Calibri" w:cs="Calibri"/>
        </w:rPr>
      </w:pPr>
      <w:bookmarkStart w:id="28" w:name="_heading=h.3as4poj" w:colFirst="0" w:colLast="0"/>
      <w:bookmarkEnd w:id="28"/>
    </w:p>
    <w:p w14:paraId="78CC2A61" w14:textId="77777777" w:rsidR="002106E8" w:rsidRDefault="00953CCD" w:rsidP="00953CCD">
      <w:pPr>
        <w:pStyle w:val="Heading1"/>
        <w:numPr>
          <w:ilvl w:val="0"/>
          <w:numId w:val="0"/>
        </w:numPr>
        <w:spacing w:line="240" w:lineRule="auto"/>
        <w:contextualSpacing/>
        <w:rPr>
          <w:rFonts w:ascii="Calibri" w:eastAsia="Calibri" w:hAnsi="Calibri" w:cs="Calibri"/>
        </w:rPr>
      </w:pPr>
      <w:bookmarkStart w:id="29" w:name="_heading=h.1pxezwc" w:colFirst="0" w:colLast="0"/>
      <w:bookmarkEnd w:id="29"/>
      <w:r>
        <w:rPr>
          <w:rFonts w:ascii="Calibri" w:eastAsia="Calibri" w:hAnsi="Calibri" w:cs="Calibri"/>
        </w:rPr>
        <w:t xml:space="preserve">8. </w:t>
      </w:r>
      <w:r w:rsidR="00904DC8">
        <w:rPr>
          <w:rFonts w:ascii="Calibri" w:eastAsia="Calibri" w:hAnsi="Calibri" w:cs="Calibri"/>
        </w:rPr>
        <w:t>Notification obligation and assistance</w:t>
      </w:r>
    </w:p>
    <w:p w14:paraId="4B82D52E" w14:textId="77777777" w:rsidR="004F29B1" w:rsidRPr="004F29B1" w:rsidRDefault="004F29B1" w:rsidP="004F29B1">
      <w:pPr>
        <w:ind w:leftChars="0" w:left="2" w:hanging="2"/>
        <w:rPr>
          <w:rFonts w:eastAsia="Calibri"/>
        </w:rPr>
      </w:pPr>
    </w:p>
    <w:p w14:paraId="75392EFB"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30" w:name="_heading=h.49x2ik5" w:colFirst="0" w:colLast="0"/>
      <w:bookmarkEnd w:id="30"/>
      <w:r>
        <w:rPr>
          <w:rFonts w:ascii="Calibri" w:eastAsia="Calibri" w:hAnsi="Calibri" w:cs="Calibri"/>
          <w:color w:val="000000"/>
          <w:sz w:val="22"/>
          <w:szCs w:val="22"/>
        </w:rPr>
        <w:t xml:space="preserve">8.1. </w:t>
      </w:r>
      <w:r w:rsidR="00904DC8">
        <w:rPr>
          <w:rFonts w:ascii="Calibri" w:eastAsia="Calibri" w:hAnsi="Calibri" w:cs="Calibri"/>
          <w:color w:val="000000"/>
          <w:sz w:val="22"/>
          <w:szCs w:val="22"/>
        </w:rPr>
        <w:t>The Data Processor is obliged to inform the Data Controller in writing and without unnecessary delay in case of any deviation from the Data Processing Agreement, for example:</w:t>
      </w:r>
    </w:p>
    <w:p w14:paraId="2DCC5B41"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1" w:name="_heading=h.2p2csry" w:colFirst="0" w:colLast="0"/>
      <w:bookmarkEnd w:id="31"/>
      <w:r>
        <w:rPr>
          <w:rFonts w:ascii="Calibri" w:eastAsia="Calibri" w:hAnsi="Calibri" w:cs="Calibri"/>
          <w:color w:val="000000"/>
          <w:sz w:val="22"/>
          <w:szCs w:val="22"/>
        </w:rPr>
        <w:t>Any deviation from the instructions received.</w:t>
      </w:r>
    </w:p>
    <w:p w14:paraId="13D5A10F"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2" w:name="_heading=h.147n2zr" w:colFirst="0" w:colLast="0"/>
      <w:bookmarkEnd w:id="32"/>
      <w:r>
        <w:rPr>
          <w:rFonts w:ascii="Calibri" w:eastAsia="Calibri" w:hAnsi="Calibri" w:cs="Calibri"/>
          <w:color w:val="000000"/>
          <w:sz w:val="22"/>
          <w:szCs w:val="22"/>
        </w:rPr>
        <w:t xml:space="preserve">Any deviation from agreed access to personal data covered by the Data Processing Agreement. </w:t>
      </w:r>
    </w:p>
    <w:p w14:paraId="05908B21"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3" w:name="_heading=h.3o7alnk" w:colFirst="0" w:colLast="0"/>
      <w:bookmarkEnd w:id="33"/>
      <w:r>
        <w:rPr>
          <w:rFonts w:ascii="Calibri" w:eastAsia="Calibri" w:hAnsi="Calibri" w:cs="Calibri"/>
          <w:color w:val="000000"/>
          <w:sz w:val="22"/>
          <w:szCs w:val="22"/>
        </w:rPr>
        <w:t xml:space="preserve">Any deviation from planned releases, upgrades, tests etc. which are relevant for the processing of personal data covered by the Data Processing Agreement.  </w:t>
      </w:r>
    </w:p>
    <w:p w14:paraId="153619D4" w14:textId="77777777" w:rsidR="002106E8" w:rsidRDefault="00904DC8" w:rsidP="004F29B1">
      <w:pPr>
        <w:numPr>
          <w:ilvl w:val="2"/>
          <w:numId w:val="6"/>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4" w:name="_heading=h.23ckvvd" w:colFirst="0" w:colLast="0"/>
      <w:bookmarkEnd w:id="34"/>
      <w:r>
        <w:rPr>
          <w:rFonts w:ascii="Calibri" w:eastAsia="Calibri" w:hAnsi="Calibri" w:cs="Calibri"/>
          <w:color w:val="000000"/>
          <w:sz w:val="22"/>
          <w:szCs w:val="22"/>
        </w:rPr>
        <w:t>Any reasonable suspicion of confidentiality breach, misuse, loss or deterioration of personal data etc.</w:t>
      </w:r>
      <w:r>
        <w:rPr>
          <w:rFonts w:ascii="Calibri" w:eastAsia="Calibri" w:hAnsi="Calibri" w:cs="Calibri"/>
          <w:color w:val="000000"/>
          <w:sz w:val="22"/>
          <w:szCs w:val="22"/>
        </w:rPr>
        <w:br/>
      </w:r>
    </w:p>
    <w:p w14:paraId="57898D44" w14:textId="77777777" w:rsidR="002269C6"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8.2. </w:t>
      </w:r>
      <w:r w:rsidR="00904DC8">
        <w:rPr>
          <w:rFonts w:ascii="Calibri" w:eastAsia="Calibri" w:hAnsi="Calibri" w:cs="Calibri"/>
          <w:color w:val="000000"/>
          <w:sz w:val="22"/>
          <w:szCs w:val="22"/>
        </w:rPr>
        <w:t xml:space="preserve">The Data Processor must inform the Data Controller without unnecessary delay when made aware of a personal data breach connected to the Data Processing Agreement at the Data Processor’s or at any sub-processors’ premises. </w:t>
      </w:r>
    </w:p>
    <w:p w14:paraId="52FD4CD5" w14:textId="77777777"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5A796D21" w14:textId="77777777" w:rsidR="002106E8" w:rsidRDefault="00904DC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5" w:name="_heading=h.ihv636" w:colFirst="0" w:colLast="0"/>
      <w:bookmarkEnd w:id="35"/>
      <w:r>
        <w:rPr>
          <w:rFonts w:ascii="Calibri" w:eastAsia="Calibri" w:hAnsi="Calibri" w:cs="Calibri"/>
          <w:color w:val="000000"/>
          <w:sz w:val="22"/>
          <w:szCs w:val="22"/>
        </w:rPr>
        <w:t>A notification of a personal data breach must include the following information:</w:t>
      </w:r>
    </w:p>
    <w:p w14:paraId="7F5C7E73" w14:textId="77777777" w:rsidR="002106E8"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6" w:name="_heading=h.32hioqz" w:colFirst="0" w:colLast="0"/>
      <w:bookmarkEnd w:id="36"/>
      <w:r>
        <w:rPr>
          <w:rFonts w:ascii="Calibri" w:eastAsia="Calibri" w:hAnsi="Calibri" w:cs="Calibri"/>
          <w:color w:val="000000"/>
          <w:sz w:val="22"/>
          <w:szCs w:val="22"/>
        </w:rPr>
        <w:t>The nature of the personal data breach and, if possible, who is affected, the number of affected data subjects, and the number of affected personal data records.</w:t>
      </w:r>
    </w:p>
    <w:p w14:paraId="1A6BFE76" w14:textId="77777777" w:rsidR="002106E8"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7" w:name="_heading=h.1hmsyys" w:colFirst="0" w:colLast="0"/>
      <w:bookmarkEnd w:id="37"/>
      <w:r>
        <w:rPr>
          <w:rFonts w:ascii="Calibri" w:eastAsia="Calibri" w:hAnsi="Calibri" w:cs="Calibri"/>
          <w:color w:val="000000"/>
          <w:sz w:val="22"/>
          <w:szCs w:val="22"/>
        </w:rPr>
        <w:t>Description of the likely consequences of the breach.</w:t>
      </w:r>
    </w:p>
    <w:p w14:paraId="3C0DB1EF" w14:textId="77777777" w:rsidR="002269C6" w:rsidRDefault="00904DC8" w:rsidP="004F29B1">
      <w:pPr>
        <w:numPr>
          <w:ilvl w:val="2"/>
          <w:numId w:val="5"/>
        </w:num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bookmarkStart w:id="38" w:name="_heading=h.41mghml" w:colFirst="0" w:colLast="0"/>
      <w:bookmarkEnd w:id="38"/>
      <w:r>
        <w:rPr>
          <w:rFonts w:ascii="Calibri" w:eastAsia="Calibri" w:hAnsi="Calibri" w:cs="Calibri"/>
          <w:color w:val="000000"/>
          <w:sz w:val="22"/>
          <w:szCs w:val="22"/>
        </w:rPr>
        <w:t xml:space="preserve">Description of the measures the Data Processor has taken or suggests in order to manage the personal data breach, and what can be done to limit its possible adverse effects. </w:t>
      </w:r>
    </w:p>
    <w:p w14:paraId="746FF916" w14:textId="77777777"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06B3A3FA"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8.3. </w:t>
      </w:r>
      <w:r w:rsidR="00904DC8">
        <w:rPr>
          <w:rFonts w:ascii="Calibri" w:eastAsia="Calibri" w:hAnsi="Calibri" w:cs="Calibri"/>
          <w:color w:val="000000"/>
          <w:sz w:val="22"/>
          <w:szCs w:val="22"/>
        </w:rPr>
        <w:t>The Data Processor must assist the Data Controller as much as possible with the fulfilment of the Data Controller’s obligation to respond to requests for the exercise of the data subjects’ rights under chapter 3 of the General Data Protection Regulation, by providing appropriate technical and organisational assistance without unnecessary delay, and taking into account the nature of the processing.</w:t>
      </w:r>
    </w:p>
    <w:p w14:paraId="34A65F59" w14:textId="77777777" w:rsidR="002106E8" w:rsidRDefault="002106E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6DA4B5A4"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8.4. </w:t>
      </w:r>
      <w:r w:rsidR="00904DC8">
        <w:rPr>
          <w:rFonts w:ascii="Calibri" w:eastAsia="Calibri" w:hAnsi="Calibri" w:cs="Calibri"/>
          <w:color w:val="000000"/>
          <w:sz w:val="22"/>
          <w:szCs w:val="22"/>
        </w:rPr>
        <w:t>The Data Processor must assist the Data Controller in fulfilling obligations for which the Data Controller is responsible under relevant legislation or when assistance is necessary in order for the Data Controller to fulfil these obligations, including the obligation to carry out a data protection impact assessment.</w:t>
      </w:r>
    </w:p>
    <w:p w14:paraId="62D94C63" w14:textId="77777777" w:rsidR="002106E8" w:rsidRDefault="002106E8" w:rsidP="00E148A8">
      <w:pPr>
        <w:spacing w:line="240" w:lineRule="auto"/>
        <w:ind w:leftChars="0" w:left="0" w:firstLineChars="0" w:firstLine="284"/>
        <w:contextualSpacing/>
        <w:rPr>
          <w:rFonts w:ascii="Calibri" w:eastAsia="Calibri" w:hAnsi="Calibri" w:cs="Calibri"/>
          <w:sz w:val="28"/>
          <w:szCs w:val="28"/>
        </w:rPr>
      </w:pPr>
      <w:bookmarkStart w:id="39" w:name="_heading=h.2grqrue" w:colFirst="0" w:colLast="0"/>
      <w:bookmarkEnd w:id="39"/>
    </w:p>
    <w:p w14:paraId="45545CE3" w14:textId="77777777" w:rsidR="002106E8" w:rsidRDefault="00953CCD" w:rsidP="00953CCD">
      <w:pPr>
        <w:pStyle w:val="Heading1"/>
        <w:numPr>
          <w:ilvl w:val="0"/>
          <w:numId w:val="0"/>
        </w:numPr>
        <w:spacing w:line="240" w:lineRule="auto"/>
        <w:contextualSpacing/>
        <w:rPr>
          <w:rFonts w:ascii="Calibri" w:eastAsia="Calibri" w:hAnsi="Calibri" w:cs="Calibri"/>
        </w:rPr>
      </w:pPr>
      <w:bookmarkStart w:id="40" w:name="_heading=h.vx1227" w:colFirst="0" w:colLast="0"/>
      <w:bookmarkEnd w:id="40"/>
      <w:r>
        <w:rPr>
          <w:rFonts w:ascii="Calibri" w:eastAsia="Calibri" w:hAnsi="Calibri" w:cs="Calibri"/>
        </w:rPr>
        <w:t xml:space="preserve">9. </w:t>
      </w:r>
      <w:r w:rsidR="00904DC8">
        <w:rPr>
          <w:rFonts w:ascii="Calibri" w:eastAsia="Calibri" w:hAnsi="Calibri" w:cs="Calibri"/>
        </w:rPr>
        <w:t>Agreement’s commencement and duration</w:t>
      </w:r>
    </w:p>
    <w:p w14:paraId="507C5205" w14:textId="77777777" w:rsidR="002269C6" w:rsidRPr="002269C6" w:rsidRDefault="002269C6" w:rsidP="002269C6">
      <w:pPr>
        <w:ind w:left="0" w:hanging="2"/>
        <w:rPr>
          <w:rFonts w:eastAsia="Calibri"/>
        </w:rPr>
      </w:pPr>
    </w:p>
    <w:p w14:paraId="4C6376B0" w14:textId="77777777" w:rsidR="002269C6"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41" w:name="_heading=h.3fwokq0" w:colFirst="0" w:colLast="0"/>
      <w:bookmarkEnd w:id="41"/>
      <w:r>
        <w:rPr>
          <w:rFonts w:ascii="Calibri" w:eastAsia="Calibri" w:hAnsi="Calibri" w:cs="Calibri"/>
          <w:color w:val="000000"/>
          <w:sz w:val="22"/>
          <w:szCs w:val="22"/>
        </w:rPr>
        <w:t xml:space="preserve">9.1. </w:t>
      </w:r>
      <w:r w:rsidR="00904DC8">
        <w:rPr>
          <w:rFonts w:ascii="Calibri" w:eastAsia="Calibri" w:hAnsi="Calibri" w:cs="Calibri"/>
          <w:color w:val="000000"/>
          <w:sz w:val="22"/>
          <w:szCs w:val="22"/>
        </w:rPr>
        <w:t>The Data Processing Agreement enters into effect when the Principal Agreement has been signed by both parties.</w:t>
      </w:r>
    </w:p>
    <w:p w14:paraId="1ECD14DB" w14:textId="77777777" w:rsidR="002106E8" w:rsidRDefault="002106E8" w:rsidP="002269C6">
      <w:pPr>
        <w:pBdr>
          <w:top w:val="nil"/>
          <w:left w:val="nil"/>
          <w:bottom w:val="nil"/>
          <w:right w:val="nil"/>
          <w:between w:val="nil"/>
        </w:pBdr>
        <w:spacing w:line="240" w:lineRule="auto"/>
        <w:ind w:leftChars="0" w:left="284" w:firstLineChars="0" w:firstLine="0"/>
        <w:contextualSpacing/>
        <w:rPr>
          <w:rFonts w:ascii="Calibri" w:eastAsia="Calibri" w:hAnsi="Calibri" w:cs="Calibri"/>
          <w:color w:val="000000"/>
          <w:sz w:val="22"/>
          <w:szCs w:val="22"/>
        </w:rPr>
      </w:pPr>
    </w:p>
    <w:p w14:paraId="3CA5E402" w14:textId="77777777" w:rsidR="002269C6"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bookmarkStart w:id="42" w:name="_heading=h.1v1yuxt" w:colFirst="0" w:colLast="0"/>
      <w:bookmarkEnd w:id="42"/>
      <w:r>
        <w:rPr>
          <w:rFonts w:ascii="Calibri" w:eastAsia="Calibri" w:hAnsi="Calibri" w:cs="Calibri"/>
          <w:color w:val="000000"/>
          <w:sz w:val="22"/>
          <w:szCs w:val="22"/>
        </w:rPr>
        <w:t xml:space="preserve">9.2. </w:t>
      </w:r>
      <w:r w:rsidR="00904DC8">
        <w:rPr>
          <w:rFonts w:ascii="Calibri" w:eastAsia="Calibri" w:hAnsi="Calibri" w:cs="Calibri"/>
          <w:color w:val="000000"/>
          <w:sz w:val="22"/>
          <w:szCs w:val="22"/>
        </w:rPr>
        <w:t xml:space="preserve">The Data Processing Agreement is in force for as long as the processing of personal data is carried out and must remain in force until processing ceases. </w:t>
      </w:r>
    </w:p>
    <w:p w14:paraId="43290162" w14:textId="77777777" w:rsidR="002269C6" w:rsidRPr="00DB1570" w:rsidRDefault="002269C6" w:rsidP="002269C6">
      <w:pPr>
        <w:pStyle w:val="ListParagraph"/>
        <w:ind w:left="0" w:hanging="2"/>
        <w:rPr>
          <w:rFonts w:ascii="Calibri" w:eastAsia="Calibri" w:hAnsi="Calibri" w:cs="Calibri"/>
          <w:color w:val="000000"/>
          <w:sz w:val="22"/>
          <w:szCs w:val="22"/>
          <w:lang w:val="en-US"/>
        </w:rPr>
      </w:pPr>
    </w:p>
    <w:p w14:paraId="1726F295" w14:textId="77777777" w:rsidR="002106E8" w:rsidRDefault="004F29B1"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9.3. </w:t>
      </w:r>
      <w:r w:rsidR="00904DC8">
        <w:rPr>
          <w:rFonts w:ascii="Calibri" w:eastAsia="Calibri" w:hAnsi="Calibri" w:cs="Calibri"/>
          <w:color w:val="000000"/>
          <w:sz w:val="22"/>
          <w:szCs w:val="22"/>
        </w:rPr>
        <w:t>The Data Processor and any sub-processors are obliged to hand back or delete personal data when data processing under the Principal Agreement ceases or at the written request of the Data Controller. The Data Controller must inform the Data Processor of the time at which data processing must cease. After this, it is the Data Processor’s responsibility to hand back or delete personal data at the request of the Data Controller, and also to delete existing copies at the reported time, unless EU or Member State law requires storage of the personal data.</w:t>
      </w:r>
    </w:p>
    <w:p w14:paraId="4C34F9C5"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3" w:name="_heading=h.4f1mdlm" w:colFirst="0" w:colLast="0"/>
      <w:bookmarkEnd w:id="43"/>
    </w:p>
    <w:p w14:paraId="275EEAE3" w14:textId="77777777" w:rsidR="002106E8" w:rsidRDefault="00953CCD" w:rsidP="007544F6">
      <w:pPr>
        <w:pStyle w:val="Heading1"/>
        <w:numPr>
          <w:ilvl w:val="0"/>
          <w:numId w:val="0"/>
        </w:numPr>
        <w:spacing w:line="240" w:lineRule="auto"/>
        <w:contextualSpacing/>
        <w:rPr>
          <w:rFonts w:eastAsia="Calibri"/>
        </w:rPr>
      </w:pPr>
      <w:r>
        <w:rPr>
          <w:rFonts w:eastAsia="Calibri"/>
        </w:rPr>
        <w:t xml:space="preserve">10. </w:t>
      </w:r>
      <w:r w:rsidR="00904DC8">
        <w:rPr>
          <w:rFonts w:eastAsia="Calibri"/>
        </w:rPr>
        <w:t>Processing personal data after the agreement’s termination</w:t>
      </w:r>
    </w:p>
    <w:p w14:paraId="7F65C4A7" w14:textId="77777777" w:rsidR="002269C6" w:rsidRPr="002269C6" w:rsidRDefault="002269C6" w:rsidP="004F29B1">
      <w:pPr>
        <w:ind w:leftChars="0" w:left="2" w:hanging="2"/>
        <w:rPr>
          <w:rFonts w:eastAsia="Calibri"/>
        </w:rPr>
      </w:pPr>
    </w:p>
    <w:p w14:paraId="7E3631BA" w14:textId="77777777" w:rsidR="002269C6" w:rsidRPr="007544F6" w:rsidRDefault="002269C6" w:rsidP="007544F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7544F6">
        <w:rPr>
          <w:rFonts w:asciiTheme="majorHAnsi" w:eastAsia="Calibri" w:hAnsiTheme="majorHAnsi" w:cstheme="majorHAnsi"/>
          <w:sz w:val="22"/>
          <w:szCs w:val="22"/>
        </w:rPr>
        <w:t>1</w:t>
      </w:r>
      <w:r w:rsidR="004F29B1" w:rsidRPr="007544F6">
        <w:rPr>
          <w:rFonts w:asciiTheme="majorHAnsi" w:eastAsia="Calibri" w:hAnsiTheme="majorHAnsi" w:cstheme="majorHAnsi"/>
          <w:sz w:val="22"/>
          <w:szCs w:val="22"/>
        </w:rPr>
        <w:t>0</w:t>
      </w:r>
      <w:r w:rsidRPr="007544F6">
        <w:rPr>
          <w:rFonts w:asciiTheme="majorHAnsi" w:eastAsia="Calibri" w:hAnsiTheme="majorHAnsi" w:cstheme="majorHAnsi"/>
          <w:sz w:val="22"/>
          <w:szCs w:val="22"/>
        </w:rPr>
        <w:t xml:space="preserve">.1. </w:t>
      </w:r>
      <w:r w:rsidR="00904DC8" w:rsidRPr="007544F6">
        <w:rPr>
          <w:rFonts w:asciiTheme="majorHAnsi" w:eastAsia="Calibri" w:hAnsiTheme="majorHAnsi" w:cstheme="majorHAnsi"/>
          <w:sz w:val="22"/>
          <w:szCs w:val="22"/>
        </w:rPr>
        <w:t>The Data Processor is responsible for deleting personal data in such a way that it is not possible to recover the personal data. The Data Processor is responsible for deleting personal data from any backups and any sub-processors.</w:t>
      </w:r>
    </w:p>
    <w:p w14:paraId="001E9E8A" w14:textId="77777777" w:rsidR="002106E8" w:rsidRDefault="002106E8"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31B4D240" w14:textId="77777777" w:rsidR="002106E8" w:rsidRDefault="002269C6"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1</w:t>
      </w:r>
      <w:r w:rsidR="004F29B1">
        <w:rPr>
          <w:rFonts w:ascii="Calibri" w:eastAsia="Calibri" w:hAnsi="Calibri" w:cs="Calibri"/>
          <w:color w:val="000000"/>
          <w:sz w:val="22"/>
          <w:szCs w:val="22"/>
        </w:rPr>
        <w:t>0</w:t>
      </w:r>
      <w:r>
        <w:rPr>
          <w:rFonts w:ascii="Calibri" w:eastAsia="Calibri" w:hAnsi="Calibri" w:cs="Calibri"/>
          <w:color w:val="000000"/>
          <w:sz w:val="22"/>
          <w:szCs w:val="22"/>
        </w:rPr>
        <w:t xml:space="preserve">.2. </w:t>
      </w:r>
      <w:r w:rsidR="00904DC8">
        <w:rPr>
          <w:rFonts w:ascii="Calibri" w:eastAsia="Calibri" w:hAnsi="Calibri" w:cs="Calibri"/>
          <w:color w:val="000000"/>
          <w:sz w:val="22"/>
          <w:szCs w:val="22"/>
        </w:rPr>
        <w:t>When data has been deleted, the Data Processor must send a written declaration that personal data has been deleted as agreed.</w:t>
      </w:r>
    </w:p>
    <w:p w14:paraId="00F2AAFC" w14:textId="77777777" w:rsidR="002106E8" w:rsidRDefault="002106E8" w:rsidP="004F29B1">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8963D37" w14:textId="77777777" w:rsidR="002106E8" w:rsidRPr="002269C6" w:rsidRDefault="002269C6" w:rsidP="004F29B1">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lastRenderedPageBreak/>
        <w:t>1</w:t>
      </w:r>
      <w:r w:rsidR="004F29B1">
        <w:rPr>
          <w:rFonts w:ascii="Calibri" w:eastAsia="Calibri" w:hAnsi="Calibri" w:cs="Calibri"/>
          <w:color w:val="000000"/>
          <w:sz w:val="22"/>
          <w:szCs w:val="22"/>
        </w:rPr>
        <w:t>0</w:t>
      </w:r>
      <w:r>
        <w:rPr>
          <w:rFonts w:ascii="Calibri" w:eastAsia="Calibri" w:hAnsi="Calibri" w:cs="Calibri"/>
          <w:color w:val="000000"/>
          <w:sz w:val="22"/>
          <w:szCs w:val="22"/>
        </w:rPr>
        <w:t xml:space="preserve">.3. </w:t>
      </w:r>
      <w:r w:rsidR="00904DC8" w:rsidRPr="002269C6">
        <w:rPr>
          <w:rFonts w:ascii="Calibri" w:eastAsia="Calibri" w:hAnsi="Calibri" w:cs="Calibri"/>
          <w:color w:val="000000"/>
          <w:sz w:val="22"/>
          <w:szCs w:val="22"/>
        </w:rPr>
        <w:t>If the Data Processor or any sub-processors experience insolvency, liquidation or similar and therefore cease to process personal data for the Data Controller, all personal data must be immediately handed back to the Data Controller in a way which enables the Data Controller to continue making use of it. Following this, the Data Processor, the insolvent estate or similar is obliged to delete the personal data from own systems in accordance with the above.</w:t>
      </w:r>
    </w:p>
    <w:p w14:paraId="36B7659D"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4" w:name="_heading=h.2u6wntf" w:colFirst="0" w:colLast="0"/>
      <w:bookmarkEnd w:id="44"/>
    </w:p>
    <w:p w14:paraId="34C1F600" w14:textId="77777777" w:rsidR="002106E8" w:rsidRDefault="00904DC8" w:rsidP="00953CCD">
      <w:pPr>
        <w:pStyle w:val="Heading1"/>
        <w:ind w:hanging="2"/>
        <w:rPr>
          <w:rFonts w:eastAsia="Calibri"/>
        </w:rPr>
      </w:pPr>
      <w:r>
        <w:rPr>
          <w:rFonts w:eastAsia="Calibri"/>
        </w:rPr>
        <w:t xml:space="preserve">Termination assistance </w:t>
      </w:r>
    </w:p>
    <w:p w14:paraId="10074029" w14:textId="77777777" w:rsidR="002269C6" w:rsidRPr="002269C6" w:rsidRDefault="002269C6" w:rsidP="00953CCD">
      <w:pPr>
        <w:ind w:leftChars="0" w:left="2" w:hanging="2"/>
        <w:rPr>
          <w:rFonts w:eastAsia="Calibri"/>
        </w:rPr>
      </w:pPr>
    </w:p>
    <w:p w14:paraId="0135166D" w14:textId="77777777" w:rsidR="00953CCD" w:rsidRPr="00516536" w:rsidRDefault="002269C6"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1</w:t>
      </w:r>
      <w:r w:rsidR="00953CCD" w:rsidRPr="00516536">
        <w:rPr>
          <w:rFonts w:asciiTheme="majorHAnsi" w:eastAsia="Calibri" w:hAnsiTheme="majorHAnsi" w:cstheme="majorHAnsi"/>
          <w:sz w:val="22"/>
          <w:szCs w:val="22"/>
        </w:rPr>
        <w:t>1</w:t>
      </w:r>
      <w:r w:rsidRPr="00516536">
        <w:rPr>
          <w:rFonts w:asciiTheme="majorHAnsi" w:eastAsia="Calibri" w:hAnsiTheme="majorHAnsi" w:cstheme="majorHAnsi"/>
          <w:sz w:val="22"/>
          <w:szCs w:val="22"/>
        </w:rPr>
        <w:t xml:space="preserve">.1. </w:t>
      </w:r>
      <w:r w:rsidR="00904DC8" w:rsidRPr="00516536">
        <w:rPr>
          <w:rFonts w:asciiTheme="majorHAnsi" w:eastAsia="Calibri" w:hAnsiTheme="majorHAnsi" w:cstheme="majorHAnsi"/>
          <w:sz w:val="22"/>
          <w:szCs w:val="22"/>
        </w:rPr>
        <w:t>In the case of termination, cancellation or rescission of the Principal Agreement or the Data Processing Agreement, the Data Processor is obliged, at the request of the Data Controller, to provide termination assistance to the Data Controller until (i) all personal data has been transferred to the Data Controller in an ordinary, recognised electronic format, and (ii) the services described in the Principal Agreement have been satisfactorily handed over to the Data Controller or a new supplier selected by the Data Controller. The Data Processor must continue to process personal data and to deliver the services in accordance with the Principal Agreement until a satisfactory handover has taken place.</w:t>
      </w:r>
    </w:p>
    <w:p w14:paraId="6CAA098B" w14:textId="77777777"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523D114F" w14:textId="77777777" w:rsidR="002106E8" w:rsidRDefault="002269C6"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0"/>
          <w:szCs w:val="20"/>
        </w:rPr>
      </w:pPr>
      <w:r>
        <w:rPr>
          <w:rFonts w:ascii="Calibri" w:eastAsia="Calibri" w:hAnsi="Calibri" w:cs="Calibri"/>
          <w:color w:val="000000"/>
          <w:sz w:val="22"/>
          <w:szCs w:val="22"/>
        </w:rPr>
        <w:t>1</w:t>
      </w:r>
      <w:r w:rsidR="00953CCD">
        <w:rPr>
          <w:rFonts w:ascii="Calibri" w:eastAsia="Calibri" w:hAnsi="Calibri" w:cs="Calibri"/>
          <w:color w:val="000000"/>
          <w:sz w:val="22"/>
          <w:szCs w:val="22"/>
        </w:rPr>
        <w:t>1</w:t>
      </w:r>
      <w:r>
        <w:rPr>
          <w:rFonts w:ascii="Calibri" w:eastAsia="Calibri" w:hAnsi="Calibri" w:cs="Calibri"/>
          <w:color w:val="000000"/>
          <w:sz w:val="22"/>
          <w:szCs w:val="22"/>
        </w:rPr>
        <w:t xml:space="preserve">.2. </w:t>
      </w:r>
      <w:r w:rsidR="00904DC8">
        <w:rPr>
          <w:rFonts w:ascii="Calibri" w:eastAsia="Calibri" w:hAnsi="Calibri" w:cs="Calibri"/>
          <w:color w:val="000000"/>
          <w:sz w:val="22"/>
          <w:szCs w:val="22"/>
        </w:rPr>
        <w:t xml:space="preserve">The Data Processor is obliged, at the request of the Data Controller, to inform the Data Controller in writing of how the Data Processor will transfer personal data and the services covered by the Principal Agreement to the Data Controller or a new supplier, including any technical requirements and conditions, so that the Data Controller or the new supplier can take over the services described in the Principal Agreement as well as the processing of personal data. The Data Processor must at the request of the Data Controller at any time be able to document and demonstrate to the Data Controller that the transfer of personal data and services can take place within the timeframe stated by the Data Processor. </w:t>
      </w:r>
    </w:p>
    <w:p w14:paraId="0BCDD3CD"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5" w:name="_heading=h.19c6y18" w:colFirst="0" w:colLast="0"/>
      <w:bookmarkEnd w:id="45"/>
    </w:p>
    <w:p w14:paraId="7243199D" w14:textId="77777777" w:rsidR="002106E8" w:rsidRPr="00516536" w:rsidRDefault="00904DC8" w:rsidP="00953CCD">
      <w:pPr>
        <w:pStyle w:val="Heading1"/>
        <w:spacing w:line="240" w:lineRule="auto"/>
        <w:contextualSpacing/>
        <w:rPr>
          <w:rFonts w:eastAsia="Calibri"/>
        </w:rPr>
      </w:pPr>
      <w:r w:rsidRPr="00516536">
        <w:rPr>
          <w:rFonts w:eastAsia="Calibri"/>
        </w:rPr>
        <w:t xml:space="preserve">Personal data covered by this agreement is </w:t>
      </w:r>
      <w:r w:rsidR="002269C6" w:rsidRPr="00516536">
        <w:rPr>
          <w:rFonts w:eastAsia="Calibri"/>
        </w:rPr>
        <w:t>confidential.</w:t>
      </w:r>
    </w:p>
    <w:p w14:paraId="133A9A71" w14:textId="77777777" w:rsidR="002269C6" w:rsidRPr="002269C6" w:rsidRDefault="002269C6" w:rsidP="002269C6">
      <w:pPr>
        <w:ind w:left="0" w:hanging="2"/>
        <w:rPr>
          <w:rFonts w:eastAsia="Calibri"/>
        </w:rPr>
      </w:pPr>
    </w:p>
    <w:p w14:paraId="4A43A503" w14:textId="77777777" w:rsidR="00953CCD" w:rsidRPr="00516536" w:rsidRDefault="00953CCD" w:rsidP="00516536">
      <w:pPr>
        <w:pBdr>
          <w:top w:val="nil"/>
          <w:left w:val="nil"/>
          <w:bottom w:val="nil"/>
          <w:right w:val="nil"/>
          <w:between w:val="nil"/>
        </w:pBdr>
        <w:spacing w:line="240" w:lineRule="auto"/>
        <w:ind w:leftChars="0" w:left="0" w:firstLineChars="0" w:firstLine="0"/>
        <w:contextualSpacing/>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12.1. </w:t>
      </w:r>
      <w:r w:rsidR="00904DC8" w:rsidRPr="00516536">
        <w:rPr>
          <w:rFonts w:asciiTheme="majorHAnsi" w:eastAsia="Calibri" w:hAnsiTheme="majorHAnsi" w:cstheme="majorHAnsi"/>
          <w:sz w:val="22"/>
          <w:szCs w:val="22"/>
        </w:rPr>
        <w:t xml:space="preserve">The Data Processor must ensure and, at the request of the Data Controller, be able to demonstrate that all colleagues, sub-processors, business partners, external consultants and temporary workers etc. authorised to process the personal data covered by the Data Processing Agreement are bound by professional confidentiality or are subject to a relevant statutory duty of confidentiality. </w:t>
      </w:r>
    </w:p>
    <w:p w14:paraId="201E3444" w14:textId="77777777"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41C7D5D1"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12.2. </w:t>
      </w:r>
      <w:r w:rsidR="00904DC8">
        <w:rPr>
          <w:rFonts w:ascii="Calibri" w:eastAsia="Calibri" w:hAnsi="Calibri" w:cs="Calibri"/>
          <w:color w:val="000000"/>
          <w:sz w:val="22"/>
          <w:szCs w:val="22"/>
        </w:rPr>
        <w:t>The Data Processor is responsible for informing employees, sub-processors, business partners, external consultants and temporary workers etc. about the duty of confidentiality.</w:t>
      </w:r>
    </w:p>
    <w:p w14:paraId="2A6286D9" w14:textId="77777777"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20DBF718"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12.3. </w:t>
      </w:r>
      <w:r w:rsidR="00904DC8">
        <w:rPr>
          <w:rFonts w:ascii="Calibri" w:eastAsia="Calibri" w:hAnsi="Calibri" w:cs="Calibri"/>
          <w:color w:val="000000"/>
          <w:sz w:val="22"/>
          <w:szCs w:val="22"/>
        </w:rPr>
        <w:t>The Data Processor must ensure that access to personal data covered by the Data Processing Agreement is limited to employees who are required to process personal data in order for the Data Processor’s obligations to the Data Controller to be fulfilled. Access to personal data must therefore be blocked if authorisation is removed or expires.</w:t>
      </w:r>
    </w:p>
    <w:p w14:paraId="31A31967" w14:textId="77777777" w:rsidR="002106E8" w:rsidRDefault="002106E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59125B69" w14:textId="77777777" w:rsidR="002106E8"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t xml:space="preserve">12.4. </w:t>
      </w:r>
      <w:r w:rsidR="00904DC8">
        <w:rPr>
          <w:rFonts w:ascii="Calibri" w:eastAsia="Calibri" w:hAnsi="Calibri" w:cs="Calibri"/>
          <w:color w:val="000000"/>
          <w:sz w:val="22"/>
          <w:szCs w:val="22"/>
        </w:rPr>
        <w:t xml:space="preserve">The Data Processing Agreement’s obligations on confidentiality also apply after the Principal Agreement has terminated. </w:t>
      </w:r>
    </w:p>
    <w:p w14:paraId="3049A090"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6" w:name="_heading=h.3tbugp1" w:colFirst="0" w:colLast="0"/>
      <w:bookmarkEnd w:id="46"/>
    </w:p>
    <w:p w14:paraId="13A190DA" w14:textId="77777777" w:rsidR="002106E8" w:rsidRPr="00516536" w:rsidRDefault="00904DC8" w:rsidP="00953CCD">
      <w:pPr>
        <w:pStyle w:val="Heading1"/>
        <w:spacing w:line="240" w:lineRule="auto"/>
        <w:contextualSpacing/>
        <w:rPr>
          <w:rFonts w:eastAsia="Calibri"/>
        </w:rPr>
      </w:pPr>
      <w:bookmarkStart w:id="47" w:name="_heading=h.28h4qwu" w:colFirst="0" w:colLast="0"/>
      <w:bookmarkEnd w:id="47"/>
      <w:r w:rsidRPr="00516536">
        <w:rPr>
          <w:rFonts w:eastAsia="Calibri"/>
        </w:rPr>
        <w:t>Transfer</w:t>
      </w:r>
    </w:p>
    <w:p w14:paraId="383EBB2F" w14:textId="77777777" w:rsidR="00953CCD" w:rsidRDefault="00953CCD"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p>
    <w:p w14:paraId="599FD88F" w14:textId="77777777" w:rsidR="002106E8" w:rsidRDefault="00904DC8" w:rsidP="00953CCD">
      <w:pPr>
        <w:pBdr>
          <w:top w:val="nil"/>
          <w:left w:val="nil"/>
          <w:bottom w:val="nil"/>
          <w:right w:val="nil"/>
          <w:between w:val="nil"/>
        </w:pBdr>
        <w:spacing w:line="240" w:lineRule="auto"/>
        <w:ind w:leftChars="0" w:left="0" w:firstLineChars="0" w:firstLine="0"/>
        <w:contextualSpacing/>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The Data Processor must not transfer the rights and obligations of the Data Processing Agreement without the Data Controller’s prior consent. </w:t>
      </w:r>
    </w:p>
    <w:p w14:paraId="6443C1A9"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8" w:name="_heading=h.nmf14n" w:colFirst="0" w:colLast="0"/>
      <w:bookmarkEnd w:id="48"/>
    </w:p>
    <w:p w14:paraId="166956D3" w14:textId="77777777" w:rsidR="002106E8" w:rsidRPr="00516536" w:rsidRDefault="00904DC8" w:rsidP="00953CCD">
      <w:pPr>
        <w:pStyle w:val="Heading1"/>
        <w:ind w:hanging="2"/>
        <w:rPr>
          <w:rFonts w:eastAsia="Calibri"/>
        </w:rPr>
      </w:pPr>
      <w:r w:rsidRPr="00516536">
        <w:rPr>
          <w:rFonts w:eastAsia="Calibri"/>
        </w:rPr>
        <w:t>Breach</w:t>
      </w:r>
    </w:p>
    <w:p w14:paraId="62349BBD" w14:textId="77777777" w:rsidR="00953CCD" w:rsidRPr="00953CCD" w:rsidRDefault="00953CCD" w:rsidP="00953CCD">
      <w:pPr>
        <w:ind w:left="0" w:hanging="2"/>
        <w:rPr>
          <w:rFonts w:eastAsia="Calibri"/>
        </w:rPr>
      </w:pPr>
    </w:p>
    <w:p w14:paraId="17479F9E" w14:textId="77777777" w:rsidR="002106E8"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 xml:space="preserve">14.1. </w:t>
      </w:r>
      <w:r w:rsidR="00904DC8" w:rsidRPr="00516536">
        <w:rPr>
          <w:rFonts w:asciiTheme="majorHAnsi" w:eastAsia="Calibri" w:hAnsiTheme="majorHAnsi" w:cstheme="majorHAnsi"/>
          <w:sz w:val="22"/>
          <w:szCs w:val="22"/>
        </w:rPr>
        <w:t>In addition to the information in this clause (14), the Data Controller may invoke the usual remedies for breach provided by Danish law if the Data Processor breaches the Data Processing Agreement.</w:t>
      </w:r>
    </w:p>
    <w:p w14:paraId="31C330D7" w14:textId="77777777" w:rsidR="002106E8" w:rsidRPr="00516536" w:rsidRDefault="00904DC8" w:rsidP="00E148A8">
      <w:pPr>
        <w:pBdr>
          <w:top w:val="nil"/>
          <w:left w:val="nil"/>
          <w:bottom w:val="nil"/>
          <w:right w:val="nil"/>
          <w:between w:val="nil"/>
        </w:pBdr>
        <w:spacing w:line="240" w:lineRule="auto"/>
        <w:ind w:leftChars="0" w:left="0" w:firstLineChars="0" w:firstLine="284"/>
        <w:contextualSpacing/>
        <w:rPr>
          <w:rFonts w:asciiTheme="majorHAnsi" w:eastAsia="Calibri" w:hAnsiTheme="majorHAnsi" w:cstheme="majorHAnsi"/>
          <w:color w:val="000000"/>
          <w:sz w:val="21"/>
          <w:szCs w:val="21"/>
        </w:rPr>
      </w:pPr>
      <w:r w:rsidRPr="00516536">
        <w:rPr>
          <w:rFonts w:asciiTheme="majorHAnsi" w:eastAsia="Calibri" w:hAnsiTheme="majorHAnsi" w:cstheme="majorHAnsi"/>
          <w:color w:val="000000"/>
          <w:sz w:val="21"/>
          <w:szCs w:val="21"/>
        </w:rPr>
        <w:t xml:space="preserve"> </w:t>
      </w:r>
    </w:p>
    <w:p w14:paraId="283563AD" w14:textId="77777777" w:rsidR="00953CCD"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14.</w:t>
      </w:r>
      <w:r w:rsidR="00516536">
        <w:rPr>
          <w:rFonts w:asciiTheme="majorHAnsi" w:eastAsia="Calibri" w:hAnsiTheme="majorHAnsi" w:cstheme="majorHAnsi"/>
          <w:sz w:val="22"/>
          <w:szCs w:val="22"/>
        </w:rPr>
        <w:t>2.</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The Data Processing Agreement is part of the Principal Agreement, and therefore a breach of the Data Processing Agreement is also a breach of the Principal Agreement. In the case of material breach of the Data Processing Agreement, the Data Controller is entitled to cancel the Data Processing Agreement and the Principal Agreement.</w:t>
      </w:r>
    </w:p>
    <w:p w14:paraId="233DA6D6" w14:textId="77777777" w:rsidR="00953CCD" w:rsidRPr="00516536" w:rsidRDefault="00953CCD" w:rsidP="00953CCD">
      <w:pPr>
        <w:pStyle w:val="Heading2"/>
        <w:numPr>
          <w:ilvl w:val="0"/>
          <w:numId w:val="0"/>
        </w:numPr>
        <w:rPr>
          <w:rFonts w:asciiTheme="majorHAnsi" w:eastAsia="Calibri" w:hAnsiTheme="majorHAnsi" w:cstheme="majorHAnsi"/>
          <w:color w:val="000000"/>
          <w:sz w:val="21"/>
          <w:szCs w:val="21"/>
        </w:rPr>
      </w:pPr>
    </w:p>
    <w:p w14:paraId="0F36220F" w14:textId="77777777" w:rsidR="002106E8" w:rsidRDefault="00953CCD"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14.</w:t>
      </w:r>
      <w:r w:rsidR="00516536">
        <w:rPr>
          <w:rFonts w:ascii="Calibri" w:eastAsia="Calibri" w:hAnsi="Calibri" w:cs="Calibri"/>
          <w:color w:val="000000"/>
          <w:sz w:val="22"/>
          <w:szCs w:val="22"/>
        </w:rPr>
        <w:t>3</w:t>
      </w:r>
      <w:r>
        <w:rPr>
          <w:rFonts w:ascii="Calibri" w:eastAsia="Calibri" w:hAnsi="Calibri" w:cs="Calibri"/>
          <w:color w:val="000000"/>
          <w:sz w:val="22"/>
          <w:szCs w:val="22"/>
        </w:rPr>
        <w:t>. T</w:t>
      </w:r>
      <w:r w:rsidR="00904DC8">
        <w:rPr>
          <w:rFonts w:ascii="Calibri" w:eastAsia="Calibri" w:hAnsi="Calibri" w:cs="Calibri"/>
          <w:color w:val="000000"/>
          <w:sz w:val="22"/>
          <w:szCs w:val="22"/>
        </w:rPr>
        <w:t>he Data Controller’s cancellation of the Principal Agreement and the Data Processing Agreement does not mean that the Data Controller waives the right to compensation if the conditions for compensation are met.</w:t>
      </w:r>
      <w:r w:rsidR="00904DC8">
        <w:rPr>
          <w:rFonts w:ascii="Calibri" w:eastAsia="Calibri" w:hAnsi="Calibri" w:cs="Calibri"/>
          <w:color w:val="000000"/>
          <w:sz w:val="22"/>
          <w:szCs w:val="22"/>
        </w:rPr>
        <w:br/>
      </w:r>
    </w:p>
    <w:p w14:paraId="2AC54369" w14:textId="77777777" w:rsidR="002106E8" w:rsidRDefault="00953CCD"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14.</w:t>
      </w:r>
      <w:r w:rsidR="00516536">
        <w:rPr>
          <w:rFonts w:ascii="Calibri" w:eastAsia="Calibri" w:hAnsi="Calibri" w:cs="Calibri"/>
          <w:color w:val="000000"/>
          <w:sz w:val="22"/>
          <w:szCs w:val="22"/>
        </w:rPr>
        <w:t>4</w:t>
      </w:r>
      <w:r>
        <w:rPr>
          <w:rFonts w:ascii="Calibri" w:eastAsia="Calibri" w:hAnsi="Calibri" w:cs="Calibri"/>
          <w:color w:val="000000"/>
          <w:sz w:val="22"/>
          <w:szCs w:val="22"/>
        </w:rPr>
        <w:t xml:space="preserve">. </w:t>
      </w:r>
      <w:r w:rsidR="00904DC8">
        <w:rPr>
          <w:rFonts w:ascii="Calibri" w:eastAsia="Calibri" w:hAnsi="Calibri" w:cs="Calibri"/>
          <w:color w:val="000000"/>
          <w:sz w:val="22"/>
          <w:szCs w:val="22"/>
        </w:rPr>
        <w:t>Even if the Data Controller chooses not to cancel the Principal Agreement and the Data Processing Agreement on one or more occasions when entitled to do so, the Data Controller retains the right to cancel the Principal Agreement and the Data Processing Agreement on other occasions.</w:t>
      </w:r>
    </w:p>
    <w:p w14:paraId="6CB7E231"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656D63D7" w14:textId="77777777" w:rsidR="002106E8" w:rsidRPr="00516536" w:rsidRDefault="00953CCD" w:rsidP="00516536">
      <w:pPr>
        <w:pStyle w:val="Heading2"/>
        <w:numPr>
          <w:ilvl w:val="0"/>
          <w:numId w:val="0"/>
        </w:numPr>
        <w:rPr>
          <w:rFonts w:asciiTheme="majorHAnsi" w:eastAsia="Calibri" w:hAnsiTheme="majorHAnsi" w:cstheme="majorHAnsi"/>
          <w:sz w:val="22"/>
          <w:szCs w:val="22"/>
        </w:rPr>
      </w:pPr>
      <w:r w:rsidRPr="00516536">
        <w:rPr>
          <w:rFonts w:asciiTheme="majorHAnsi" w:eastAsia="Calibri" w:hAnsiTheme="majorHAnsi" w:cstheme="majorHAnsi"/>
          <w:sz w:val="22"/>
          <w:szCs w:val="22"/>
        </w:rPr>
        <w:t>14.</w:t>
      </w:r>
      <w:r w:rsidR="00516536" w:rsidRPr="00516536">
        <w:rPr>
          <w:rFonts w:asciiTheme="majorHAnsi" w:eastAsia="Calibri" w:hAnsiTheme="majorHAnsi" w:cstheme="majorHAnsi"/>
          <w:sz w:val="22"/>
          <w:szCs w:val="22"/>
        </w:rPr>
        <w:t>5</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The Data Controller and the Data Processor are liable in accordance with the ordinary rules of Danish law in the event of breach of the Data Processing Agreement or violation of current General Data Protection Legislation.</w:t>
      </w:r>
    </w:p>
    <w:p w14:paraId="309C1AA1" w14:textId="77777777" w:rsidR="00953CCD" w:rsidRPr="00953CCD" w:rsidRDefault="00953CCD" w:rsidP="00953CCD">
      <w:pPr>
        <w:ind w:left="0" w:hanging="2"/>
        <w:rPr>
          <w:rFonts w:eastAsia="Calibri"/>
        </w:rPr>
      </w:pPr>
    </w:p>
    <w:p w14:paraId="6FB65F10"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If the Data Controller becomes liable to a third party, due to inter alia a claim of compensation, including a claim of compensation from the data subject(s) as a result of the Data Processor’s or any sub-processor’s breach of the Data Processing Agreement or violation of the current General Data Protection Legislation, the Data Processor must indemnify the Data Controller for all costs and losses. This is including cost and losses relating to injury caused to third party’s freedom, peace, honour or reputation. </w:t>
      </w:r>
    </w:p>
    <w:p w14:paraId="4269DB14"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2066840"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Any liability or compensation limits determined in the Principal Agreement or elsewhere are not applicable in the case of the Data Processor’s breach of the Data Processing Agreement or violation of the current General Data Protection Legislation. </w:t>
      </w:r>
    </w:p>
    <w:p w14:paraId="7ADA6538"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276A0CDB"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Article 82 of the General Data Protection Regulation is used to calculate compensation and other amounts payable to the data subjects as a result of a violation of General Data Protection Legislation.</w:t>
      </w:r>
    </w:p>
    <w:p w14:paraId="2A7BFC9C" w14:textId="77777777" w:rsidR="00953CCD" w:rsidRDefault="00953CCD"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7196B859" w14:textId="77777777" w:rsidR="002106E8" w:rsidRDefault="00904DC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r>
        <w:rPr>
          <w:rFonts w:ascii="Calibri" w:eastAsia="Calibri" w:hAnsi="Calibri" w:cs="Calibri"/>
          <w:color w:val="000000"/>
          <w:sz w:val="22"/>
          <w:szCs w:val="22"/>
        </w:rPr>
        <w:t xml:space="preserve">The Data Processor’s obligation to indemnify the Data Controller in accordance with this section does not apply to fines or sanctions imposed on the Data Controller under article 83 or 84 of the General Data Protection Regulation. </w:t>
      </w:r>
    </w:p>
    <w:p w14:paraId="3E2B19B4" w14:textId="77777777" w:rsidR="002106E8" w:rsidRDefault="002106E8" w:rsidP="00E148A8">
      <w:pPr>
        <w:pBdr>
          <w:top w:val="nil"/>
          <w:left w:val="nil"/>
          <w:bottom w:val="nil"/>
          <w:right w:val="nil"/>
          <w:between w:val="nil"/>
        </w:pBdr>
        <w:spacing w:line="240" w:lineRule="auto"/>
        <w:ind w:leftChars="0" w:left="0" w:firstLineChars="0" w:firstLine="284"/>
        <w:contextualSpacing/>
        <w:rPr>
          <w:rFonts w:ascii="Calibri" w:eastAsia="Calibri" w:hAnsi="Calibri" w:cs="Calibri"/>
          <w:color w:val="000000"/>
          <w:sz w:val="22"/>
          <w:szCs w:val="22"/>
        </w:rPr>
      </w:pPr>
    </w:p>
    <w:p w14:paraId="1685F379" w14:textId="77777777" w:rsidR="002106E8" w:rsidRPr="00516536" w:rsidRDefault="00953CCD" w:rsidP="00516536">
      <w:pPr>
        <w:pStyle w:val="Heading2"/>
        <w:numPr>
          <w:ilvl w:val="0"/>
          <w:numId w:val="0"/>
        </w:numPr>
        <w:rPr>
          <w:rFonts w:asciiTheme="majorHAnsi" w:eastAsia="Calibri" w:hAnsiTheme="majorHAnsi" w:cstheme="majorHAnsi"/>
          <w:sz w:val="18"/>
          <w:szCs w:val="18"/>
        </w:rPr>
      </w:pPr>
      <w:r w:rsidRPr="00516536">
        <w:rPr>
          <w:rFonts w:asciiTheme="majorHAnsi" w:eastAsia="Calibri" w:hAnsiTheme="majorHAnsi" w:cstheme="majorHAnsi"/>
          <w:sz w:val="22"/>
          <w:szCs w:val="22"/>
        </w:rPr>
        <w:t>14.</w:t>
      </w:r>
      <w:r w:rsidR="00516536">
        <w:rPr>
          <w:rFonts w:asciiTheme="majorHAnsi" w:eastAsia="Calibri" w:hAnsiTheme="majorHAnsi" w:cstheme="majorHAnsi"/>
          <w:sz w:val="22"/>
          <w:szCs w:val="22"/>
        </w:rPr>
        <w:t>6</w:t>
      </w:r>
      <w:r w:rsidRPr="00516536">
        <w:rPr>
          <w:rFonts w:asciiTheme="majorHAnsi" w:eastAsia="Calibri" w:hAnsiTheme="majorHAnsi" w:cstheme="majorHAnsi"/>
          <w:sz w:val="22"/>
          <w:szCs w:val="22"/>
        </w:rPr>
        <w:t xml:space="preserve">. </w:t>
      </w:r>
      <w:r w:rsidR="00904DC8" w:rsidRPr="00516536">
        <w:rPr>
          <w:rFonts w:asciiTheme="majorHAnsi" w:eastAsia="Calibri" w:hAnsiTheme="majorHAnsi" w:cstheme="majorHAnsi"/>
          <w:sz w:val="22"/>
          <w:szCs w:val="22"/>
        </w:rPr>
        <w:t xml:space="preserve">The Data Controller is entitled to require the Data Processor to assist in protecting the Data Controller’s interests in any court or arbitration case, regardless of any objections the Data Processor may have about </w:t>
      </w:r>
      <w:r w:rsidR="00904DC8" w:rsidRPr="00516536">
        <w:rPr>
          <w:rFonts w:asciiTheme="majorHAnsi" w:eastAsia="Calibri" w:hAnsiTheme="majorHAnsi" w:cstheme="majorHAnsi"/>
          <w:sz w:val="22"/>
          <w:szCs w:val="22"/>
        </w:rPr>
        <w:lastRenderedPageBreak/>
        <w:t>any alleged breach, as long as the Data Processor’s assistance is significant in the protection of the Data Controller’s interests, and as long as it does not harm the Data Processor’s position.</w:t>
      </w:r>
      <w:r w:rsidR="00904DC8" w:rsidRPr="00516536">
        <w:rPr>
          <w:rFonts w:asciiTheme="majorHAnsi" w:eastAsia="Calibri" w:hAnsiTheme="majorHAnsi" w:cstheme="majorHAnsi"/>
          <w:sz w:val="18"/>
          <w:szCs w:val="18"/>
        </w:rPr>
        <w:t xml:space="preserve">  </w:t>
      </w:r>
    </w:p>
    <w:p w14:paraId="2BDA1DB5" w14:textId="77777777" w:rsidR="002106E8" w:rsidRDefault="002106E8" w:rsidP="00E148A8">
      <w:pPr>
        <w:spacing w:line="240" w:lineRule="auto"/>
        <w:ind w:leftChars="0" w:left="0" w:firstLineChars="0" w:firstLine="284"/>
        <w:contextualSpacing/>
        <w:rPr>
          <w:rFonts w:ascii="Calibri" w:eastAsia="Calibri" w:hAnsi="Calibri" w:cs="Calibri"/>
        </w:rPr>
      </w:pPr>
      <w:bookmarkStart w:id="49" w:name="_heading=h.37m2jsg" w:colFirst="0" w:colLast="0"/>
      <w:bookmarkEnd w:id="49"/>
    </w:p>
    <w:p w14:paraId="69B27DCC" w14:textId="77777777" w:rsidR="002106E8" w:rsidRDefault="00904DC8" w:rsidP="00953CCD">
      <w:pPr>
        <w:pStyle w:val="Heading1"/>
        <w:ind w:hanging="2"/>
        <w:rPr>
          <w:rFonts w:eastAsia="Calibri"/>
        </w:rPr>
      </w:pPr>
      <w:bookmarkStart w:id="50" w:name="_heading=h.1mrcu09" w:colFirst="0" w:colLast="0"/>
      <w:bookmarkEnd w:id="50"/>
      <w:r>
        <w:rPr>
          <w:rFonts w:eastAsia="Calibri"/>
        </w:rPr>
        <w:t>Applicable law and jurisdiction</w:t>
      </w:r>
    </w:p>
    <w:p w14:paraId="7F90DB2A" w14:textId="77777777" w:rsidR="00953CCD" w:rsidRDefault="00953CCD" w:rsidP="00953CCD">
      <w:pPr>
        <w:pStyle w:val="Heading2"/>
        <w:numPr>
          <w:ilvl w:val="0"/>
          <w:numId w:val="0"/>
        </w:numPr>
        <w:rPr>
          <w:rFonts w:ascii="Calibri" w:eastAsia="Calibri" w:hAnsi="Calibri" w:cs="Calibri"/>
          <w:color w:val="000000"/>
          <w:sz w:val="22"/>
          <w:szCs w:val="22"/>
        </w:rPr>
      </w:pPr>
    </w:p>
    <w:p w14:paraId="7334D536" w14:textId="77777777" w:rsidR="002106E8" w:rsidRDefault="00904DC8" w:rsidP="00953CCD">
      <w:pPr>
        <w:pStyle w:val="Heading2"/>
        <w:numPr>
          <w:ilvl w:val="0"/>
          <w:numId w:val="0"/>
        </w:numPr>
        <w:rPr>
          <w:rFonts w:ascii="Calibri" w:eastAsia="Calibri" w:hAnsi="Calibri" w:cs="Calibri"/>
          <w:color w:val="000000"/>
          <w:sz w:val="22"/>
          <w:szCs w:val="22"/>
        </w:rPr>
      </w:pPr>
      <w:r>
        <w:rPr>
          <w:rFonts w:ascii="Calibri" w:eastAsia="Calibri" w:hAnsi="Calibri" w:cs="Calibri"/>
          <w:color w:val="000000"/>
          <w:sz w:val="22"/>
          <w:szCs w:val="22"/>
        </w:rPr>
        <w:t>The applicable law and jurisdiction are regulated separately in the Principal Agreement.</w:t>
      </w:r>
    </w:p>
    <w:p w14:paraId="4CE47BAB" w14:textId="77777777" w:rsidR="002106E8" w:rsidRDefault="002106E8" w:rsidP="00E148A8">
      <w:pPr>
        <w:spacing w:line="240" w:lineRule="auto"/>
        <w:ind w:leftChars="0" w:left="0" w:firstLineChars="0" w:firstLine="284"/>
        <w:contextualSpacing/>
        <w:rPr>
          <w:rFonts w:ascii="Calibri" w:eastAsia="Calibri" w:hAnsi="Calibri" w:cs="Calibri"/>
        </w:rPr>
      </w:pPr>
    </w:p>
    <w:p w14:paraId="74691D1E" w14:textId="77777777" w:rsidR="002106E8" w:rsidRDefault="00904DC8" w:rsidP="00953CCD">
      <w:pPr>
        <w:pStyle w:val="Heading1"/>
        <w:ind w:hanging="2"/>
        <w:rPr>
          <w:rFonts w:eastAsia="Calibri"/>
        </w:rPr>
      </w:pPr>
      <w:bookmarkStart w:id="51" w:name="_heading=h.46r0co2" w:colFirst="0" w:colLast="0"/>
      <w:bookmarkStart w:id="52" w:name="_heading=h.2lwamvv" w:colFirst="0" w:colLast="0"/>
      <w:bookmarkEnd w:id="51"/>
      <w:bookmarkEnd w:id="52"/>
      <w:r>
        <w:rPr>
          <w:rFonts w:eastAsia="Calibri"/>
        </w:rPr>
        <w:t>Changes to clauses 1 - 15</w:t>
      </w:r>
    </w:p>
    <w:p w14:paraId="7F8F0B78" w14:textId="77777777" w:rsidR="002106E8" w:rsidRDefault="00904DC8" w:rsidP="00BF3AD5">
      <w:pPr>
        <w:pStyle w:val="Heading2"/>
        <w:numPr>
          <w:ilvl w:val="0"/>
          <w:numId w:val="0"/>
        </w:numPr>
        <w:rPr>
          <w:rFonts w:ascii="Calibri" w:eastAsia="Calibri" w:hAnsi="Calibri" w:cs="Calibri"/>
          <w:color w:val="000000"/>
          <w:sz w:val="20"/>
          <w:szCs w:val="20"/>
        </w:rPr>
      </w:pPr>
      <w:bookmarkStart w:id="53" w:name="_heading=h.111kx3o" w:colFirst="0" w:colLast="0"/>
      <w:bookmarkEnd w:id="53"/>
      <w:r>
        <w:rPr>
          <w:rFonts w:ascii="Calibri" w:eastAsia="Calibri" w:hAnsi="Calibri" w:cs="Calibri"/>
          <w:color w:val="000000"/>
          <w:sz w:val="22"/>
          <w:szCs w:val="22"/>
        </w:rPr>
        <w:t xml:space="preserve">It has been necessary to make the following changes to the Data Processing Agreement </w:t>
      </w:r>
      <w:r w:rsidR="007544F6">
        <w:rPr>
          <w:rFonts w:ascii="Calibri" w:eastAsia="Calibri" w:hAnsi="Calibri" w:cs="Calibri"/>
          <w:color w:val="000000"/>
          <w:sz w:val="22"/>
          <w:szCs w:val="22"/>
        </w:rPr>
        <w:t xml:space="preserve">: </w:t>
      </w:r>
      <w:r w:rsidR="007544F6" w:rsidRPr="002C0FC2">
        <w:rPr>
          <w:rFonts w:ascii="Calibri" w:eastAsia="Calibri" w:hAnsi="Calibri" w:cs="Calibri"/>
          <w:color w:val="000000"/>
          <w:sz w:val="22"/>
          <w:szCs w:val="22"/>
        </w:rPr>
        <w:t>none</w:t>
      </w:r>
      <w:r w:rsidR="003A4A9D" w:rsidRPr="002C0FC2">
        <w:rPr>
          <w:rFonts w:ascii="Calibri" w:eastAsia="Calibri" w:hAnsi="Calibri" w:cs="Calibri"/>
          <w:color w:val="000000"/>
          <w:sz w:val="22"/>
          <w:szCs w:val="22"/>
        </w:rPr>
        <w:t xml:space="preserve"> (change if any)</w:t>
      </w:r>
      <w:r>
        <w:rPr>
          <w:rFonts w:ascii="Calibri" w:eastAsia="Calibri" w:hAnsi="Calibri" w:cs="Calibri"/>
          <w:color w:val="000000"/>
          <w:sz w:val="20"/>
          <w:szCs w:val="20"/>
        </w:rPr>
        <w:br/>
      </w:r>
    </w:p>
    <w:p w14:paraId="2DB7F94D" w14:textId="77777777" w:rsidR="002106E8" w:rsidRDefault="00904DC8" w:rsidP="00B07704">
      <w:pPr>
        <w:pStyle w:val="Heading1"/>
        <w:ind w:hanging="2"/>
        <w:rPr>
          <w:rFonts w:eastAsia="Calibri"/>
        </w:rPr>
      </w:pPr>
      <w:bookmarkStart w:id="54" w:name="_heading=h.3l18frh" w:colFirst="0" w:colLast="0"/>
      <w:bookmarkEnd w:id="54"/>
      <w:r>
        <w:rPr>
          <w:rFonts w:eastAsia="Calibri"/>
        </w:rPr>
        <w:t>Appendixes</w:t>
      </w:r>
    </w:p>
    <w:p w14:paraId="05E3B872"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Appendix 1: Data Processor’s instructions</w:t>
      </w:r>
    </w:p>
    <w:p w14:paraId="0C27AD1B" w14:textId="77777777" w:rsidR="002106E8" w:rsidRDefault="00904DC8" w:rsidP="00E148A8">
      <w:pPr>
        <w:spacing w:line="240" w:lineRule="auto"/>
        <w:ind w:leftChars="0" w:left="0" w:firstLineChars="0" w:firstLine="284"/>
        <w:contextualSpacing/>
        <w:rPr>
          <w:rFonts w:ascii="Calibri" w:eastAsia="Calibri" w:hAnsi="Calibri" w:cs="Calibri"/>
          <w:sz w:val="22"/>
          <w:szCs w:val="22"/>
        </w:rPr>
      </w:pPr>
      <w:bookmarkStart w:id="55" w:name="_heading=h.206ipza" w:colFirst="0" w:colLast="0"/>
      <w:bookmarkEnd w:id="55"/>
      <w:r>
        <w:rPr>
          <w:rFonts w:ascii="Calibri" w:eastAsia="Calibri" w:hAnsi="Calibri" w:cs="Calibri"/>
          <w:sz w:val="22"/>
          <w:szCs w:val="22"/>
        </w:rPr>
        <w:t>Appendix 2: Sub-processors to the Data Processor</w:t>
      </w:r>
    </w:p>
    <w:p w14:paraId="6928A76B" w14:textId="77777777" w:rsidR="002106E8" w:rsidRDefault="00904DC8" w:rsidP="00E148A8">
      <w:pPr>
        <w:spacing w:line="240" w:lineRule="auto"/>
        <w:ind w:leftChars="0" w:left="0" w:firstLineChars="0" w:firstLine="284"/>
        <w:contextualSpacing/>
      </w:pPr>
      <w:bookmarkStart w:id="56" w:name="_heading=h.4k668n3" w:colFirst="0" w:colLast="0"/>
      <w:bookmarkEnd w:id="56"/>
      <w:r>
        <w:br w:type="page"/>
      </w:r>
    </w:p>
    <w:p w14:paraId="57ABA011" w14:textId="77777777" w:rsidR="002106E8" w:rsidRDefault="00904DC8" w:rsidP="00953CCD">
      <w:pPr>
        <w:pStyle w:val="Heading1"/>
        <w:spacing w:line="240" w:lineRule="auto"/>
        <w:ind w:firstLine="284"/>
        <w:contextualSpacing/>
        <w:rPr>
          <w:rFonts w:ascii="Calibri" w:eastAsia="Calibri" w:hAnsi="Calibri" w:cs="Calibri"/>
        </w:rPr>
      </w:pPr>
      <w:r>
        <w:rPr>
          <w:rFonts w:ascii="Calibri" w:eastAsia="Calibri" w:hAnsi="Calibri" w:cs="Calibri"/>
        </w:rPr>
        <w:lastRenderedPageBreak/>
        <w:t xml:space="preserve">Appendix 1 – Data Processor’s </w:t>
      </w:r>
      <w:r w:rsidR="0074230A">
        <w:rPr>
          <w:rFonts w:ascii="Calibri" w:eastAsia="Calibri" w:hAnsi="Calibri" w:cs="Calibri"/>
        </w:rPr>
        <w:t>Safety Measures</w:t>
      </w:r>
    </w:p>
    <w:p w14:paraId="6E28911A" w14:textId="77777777" w:rsidR="002106E8" w:rsidRDefault="002106E8" w:rsidP="00E148A8">
      <w:pPr>
        <w:spacing w:line="240" w:lineRule="auto"/>
        <w:ind w:leftChars="0" w:left="0" w:firstLineChars="0" w:firstLine="284"/>
        <w:contextualSpacing/>
        <w:rPr>
          <w:rFonts w:ascii="Calibri" w:eastAsia="Calibri" w:hAnsi="Calibri" w:cs="Calibri"/>
        </w:rPr>
      </w:pPr>
    </w:p>
    <w:p w14:paraId="255385FD" w14:textId="77777777" w:rsidR="0074230A" w:rsidRPr="00241BDC" w:rsidRDefault="00462E52"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1</w:t>
      </w:r>
      <w:r w:rsidR="0074230A" w:rsidRPr="00241BDC">
        <w:rPr>
          <w:rFonts w:ascii="Calibri" w:eastAsia="Calibri" w:hAnsi="Calibri" w:cs="Calibri"/>
          <w:b/>
          <w:bCs/>
        </w:rPr>
        <w:t>. Data Processor’s responsibility</w:t>
      </w:r>
    </w:p>
    <w:p w14:paraId="1047F1FC"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31B176E" w14:textId="77777777" w:rsidR="0074230A" w:rsidRPr="0074230A" w:rsidRDefault="0074230A" w:rsidP="00462E52">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Data processing covered by the Data Processing Agreement </w:t>
      </w:r>
      <w:r w:rsidR="00F3315E">
        <w:rPr>
          <w:rFonts w:ascii="Calibri" w:eastAsia="Calibri" w:hAnsi="Calibri" w:cs="Calibri"/>
          <w:sz w:val="22"/>
          <w:szCs w:val="22"/>
        </w:rPr>
        <w:t xml:space="preserve">takes </w:t>
      </w:r>
      <w:r w:rsidRPr="0074230A">
        <w:rPr>
          <w:rFonts w:ascii="Calibri" w:eastAsia="Calibri" w:hAnsi="Calibri" w:cs="Calibri"/>
          <w:sz w:val="22"/>
          <w:szCs w:val="22"/>
        </w:rPr>
        <w:t>place in accordance with these instructions.</w:t>
      </w:r>
    </w:p>
    <w:p w14:paraId="315EAA5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7BA4545" w14:textId="77777777" w:rsidR="0074230A" w:rsidRPr="00241BDC" w:rsidRDefault="00462E52"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2</w:t>
      </w:r>
      <w:r w:rsidR="0074230A" w:rsidRPr="00241BDC">
        <w:rPr>
          <w:rFonts w:ascii="Calibri" w:eastAsia="Calibri" w:hAnsi="Calibri" w:cs="Calibri"/>
          <w:b/>
          <w:bCs/>
        </w:rPr>
        <w:t>. Data Processor’s task</w:t>
      </w:r>
    </w:p>
    <w:p w14:paraId="6000243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07AE62C" w14:textId="77777777" w:rsidR="0074230A" w:rsidRPr="0074230A" w:rsidRDefault="00462E5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ab/>
        <w:t>Ad hoc work premises</w:t>
      </w:r>
    </w:p>
    <w:p w14:paraId="05DCC75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1D7B4D7" w14:textId="77777777" w:rsidR="0074230A" w:rsidRPr="0074230A" w:rsidRDefault="00462E5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.1</w:t>
      </w:r>
      <w:r w:rsidR="004F29B1">
        <w:rPr>
          <w:rFonts w:ascii="Calibri" w:eastAsia="Calibri" w:hAnsi="Calibri" w:cs="Calibri"/>
          <w:sz w:val="22"/>
          <w:szCs w:val="22"/>
        </w:rPr>
        <w:t>.</w:t>
      </w:r>
      <w:r w:rsidR="00241BDC">
        <w:rPr>
          <w:rFonts w:ascii="Calibri" w:eastAsia="Calibri" w:hAnsi="Calibri" w:cs="Calibri"/>
          <w:sz w:val="22"/>
          <w:szCs w:val="22"/>
        </w:rPr>
        <w:t xml:space="preserve"> Only identified personnel has access to </w:t>
      </w:r>
      <w:r w:rsidR="00F3315E">
        <w:rPr>
          <w:rFonts w:ascii="Calibri" w:eastAsia="Calibri" w:hAnsi="Calibri" w:cs="Calibri"/>
          <w:sz w:val="22"/>
          <w:szCs w:val="22"/>
        </w:rPr>
        <w:t>Institution’s data and each data access is  unique (i.e. each personnel has an account and must login to access, so that operations performed on data are uniquely identifiable).</w:t>
      </w:r>
    </w:p>
    <w:p w14:paraId="4B415A7A"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538E7FF"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2</w:t>
      </w:r>
      <w:r w:rsidR="0074230A" w:rsidRPr="0074230A">
        <w:rPr>
          <w:rFonts w:ascii="Calibri" w:eastAsia="Calibri" w:hAnsi="Calibri" w:cs="Calibri"/>
          <w:sz w:val="22"/>
          <w:szCs w:val="22"/>
        </w:rPr>
        <w:t>.</w:t>
      </w:r>
      <w:r>
        <w:rPr>
          <w:rFonts w:ascii="Calibri" w:eastAsia="Calibri" w:hAnsi="Calibri" w:cs="Calibri"/>
          <w:sz w:val="22"/>
          <w:szCs w:val="22"/>
        </w:rPr>
        <w:t>1</w:t>
      </w:r>
      <w:r w:rsidR="0074230A" w:rsidRPr="0074230A">
        <w:rPr>
          <w:rFonts w:ascii="Calibri" w:eastAsia="Calibri" w:hAnsi="Calibri" w:cs="Calibri"/>
          <w:sz w:val="22"/>
          <w:szCs w:val="22"/>
        </w:rPr>
        <w:t>.2</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External IT communication connections may only be established if agreed steps are taken to ensure that unauthorised persons cannot access personal data through these connections.</w:t>
      </w:r>
    </w:p>
    <w:p w14:paraId="1328E959"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38CA84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620F81F" w14:textId="77777777" w:rsidR="0074230A" w:rsidRPr="00241BDC" w:rsidRDefault="00255A59" w:rsidP="00E148A8">
      <w:pPr>
        <w:spacing w:line="240" w:lineRule="auto"/>
        <w:ind w:leftChars="0" w:left="0" w:firstLineChars="0" w:firstLine="284"/>
        <w:contextualSpacing/>
        <w:rPr>
          <w:rFonts w:ascii="Calibri" w:eastAsia="Calibri" w:hAnsi="Calibri" w:cs="Calibri"/>
          <w:b/>
          <w:bCs/>
        </w:rPr>
      </w:pPr>
      <w:r>
        <w:rPr>
          <w:rFonts w:ascii="Calibri" w:eastAsia="Calibri" w:hAnsi="Calibri" w:cs="Calibri"/>
          <w:b/>
          <w:bCs/>
        </w:rPr>
        <w:t>3</w:t>
      </w:r>
      <w:r w:rsidR="0074230A" w:rsidRPr="00241BDC">
        <w:rPr>
          <w:rFonts w:ascii="Calibri" w:eastAsia="Calibri" w:hAnsi="Calibri" w:cs="Calibri"/>
          <w:b/>
          <w:bCs/>
        </w:rPr>
        <w:t>. Technical and organisational precautions</w:t>
      </w:r>
    </w:p>
    <w:p w14:paraId="19DBA3E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A2C1C01"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.1</w:t>
      </w:r>
      <w:r w:rsidR="004F29B1">
        <w:rPr>
          <w:rFonts w:ascii="Calibri" w:eastAsia="Calibri" w:hAnsi="Calibri" w:cs="Calibri"/>
          <w:sz w:val="22"/>
          <w:szCs w:val="22"/>
        </w:rPr>
        <w:t>.</w:t>
      </w:r>
      <w:r w:rsidR="0074230A" w:rsidRPr="0074230A">
        <w:rPr>
          <w:rFonts w:ascii="Calibri" w:eastAsia="Calibri" w:hAnsi="Calibri" w:cs="Calibri"/>
          <w:sz w:val="22"/>
          <w:szCs w:val="22"/>
        </w:rPr>
        <w:tab/>
        <w:t xml:space="preserve">The Data Processor must, as a minimum, take the technical and organisational steps described below in connection with the processing of personal data covered by the Data Processing Agreement. </w:t>
      </w:r>
    </w:p>
    <w:p w14:paraId="293B1D9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5BEB11C8"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sidR="004F29B1">
        <w:rPr>
          <w:rFonts w:ascii="Calibri" w:eastAsia="Calibri" w:hAnsi="Calibri" w:cs="Calibri"/>
          <w:sz w:val="22"/>
          <w:szCs w:val="22"/>
        </w:rPr>
        <w:t xml:space="preserve">2. </w:t>
      </w:r>
      <w:r w:rsidR="0074230A" w:rsidRPr="0074230A">
        <w:rPr>
          <w:rFonts w:ascii="Calibri" w:eastAsia="Calibri" w:hAnsi="Calibri" w:cs="Calibri"/>
          <w:sz w:val="22"/>
          <w:szCs w:val="22"/>
        </w:rPr>
        <w:t>If more detailed technical and organisational steps are necessary to ensure compliance with clause 4 of the Data Processing Agreement, these steps must always be taken.</w:t>
      </w:r>
    </w:p>
    <w:p w14:paraId="6415FD05"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A98A114" w14:textId="77777777" w:rsidR="0074230A" w:rsidRPr="004A34B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4A34B8">
        <w:rPr>
          <w:rFonts w:ascii="Calibri" w:eastAsia="Calibri" w:hAnsi="Calibri" w:cs="Calibri"/>
          <w:sz w:val="22"/>
          <w:szCs w:val="22"/>
          <w:u w:val="single"/>
        </w:rPr>
        <w:t>.</w:t>
      </w:r>
      <w:r>
        <w:rPr>
          <w:rFonts w:ascii="Calibri" w:eastAsia="Calibri" w:hAnsi="Calibri" w:cs="Calibri"/>
          <w:sz w:val="22"/>
          <w:szCs w:val="22"/>
          <w:u w:val="single"/>
        </w:rPr>
        <w:t>3</w:t>
      </w:r>
      <w:r w:rsidR="0074230A" w:rsidRPr="004A34B8">
        <w:rPr>
          <w:rFonts w:ascii="Calibri" w:eastAsia="Calibri" w:hAnsi="Calibri" w:cs="Calibri"/>
          <w:sz w:val="22"/>
          <w:szCs w:val="22"/>
          <w:u w:val="single"/>
        </w:rPr>
        <w:tab/>
        <w:t>Security risk</w:t>
      </w:r>
    </w:p>
    <w:p w14:paraId="0C68443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70D1A64"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.1</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take the measures necessary to identify, evaluate and limit any reasonably foreseeable internal and external risks to the availability, confidentiality or integrity of all personal data covered by the Data Processing Agreement.</w:t>
      </w:r>
    </w:p>
    <w:p w14:paraId="6CBA3B34"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 xml:space="preserve"> </w:t>
      </w:r>
    </w:p>
    <w:p w14:paraId="3F7E21AB"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.2</w:t>
      </w:r>
      <w:r w:rsidR="004F29B1">
        <w:rPr>
          <w:rFonts w:ascii="Calibri" w:eastAsia="Calibri" w:hAnsi="Calibri" w:cs="Calibri"/>
          <w:sz w:val="22"/>
          <w:szCs w:val="22"/>
        </w:rPr>
        <w:t>. T</w:t>
      </w:r>
      <w:r w:rsidR="0074230A" w:rsidRPr="0074230A">
        <w:rPr>
          <w:rFonts w:ascii="Calibri" w:eastAsia="Calibri" w:hAnsi="Calibri" w:cs="Calibri"/>
          <w:sz w:val="22"/>
          <w:szCs w:val="22"/>
        </w:rPr>
        <w:t>he Data Processor must take appropriate technical steps to limit the risk of any unauthorised access. The Data Processor must evaluate and improve the effectiveness of these precautions when necessary.</w:t>
      </w:r>
    </w:p>
    <w:p w14:paraId="64DE66A0"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313E93B"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.3</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document identified risks, as well as when a risk is reduced to an acceptable level.</w:t>
      </w:r>
    </w:p>
    <w:p w14:paraId="6DE765D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613B723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The above obligation involves the Data Processor carrying out a risk evaluation followed by measures to counter identified risks.  This could include any relevant measures from the following list:</w:t>
      </w:r>
    </w:p>
    <w:p w14:paraId="4099013E"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8D184E2"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a.</w:t>
      </w:r>
      <w:r w:rsidRPr="0074230A">
        <w:rPr>
          <w:rFonts w:ascii="Calibri" w:eastAsia="Calibri" w:hAnsi="Calibri" w:cs="Calibri"/>
          <w:sz w:val="22"/>
          <w:szCs w:val="22"/>
        </w:rPr>
        <w:tab/>
        <w:t>Pseudonymisation and encryption of personal data</w:t>
      </w:r>
    </w:p>
    <w:p w14:paraId="28E3B86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b.</w:t>
      </w:r>
      <w:r w:rsidRPr="0074230A">
        <w:rPr>
          <w:rFonts w:ascii="Calibri" w:eastAsia="Calibri" w:hAnsi="Calibri" w:cs="Calibri"/>
          <w:sz w:val="22"/>
          <w:szCs w:val="22"/>
        </w:rPr>
        <w:tab/>
        <w:t>Capability to ensure continued confidentiality, integrity, availability and resilience of processing systems and services</w:t>
      </w:r>
    </w:p>
    <w:p w14:paraId="432538C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lastRenderedPageBreak/>
        <w:t>c.</w:t>
      </w:r>
      <w:r w:rsidRPr="0074230A">
        <w:rPr>
          <w:rFonts w:ascii="Calibri" w:eastAsia="Calibri" w:hAnsi="Calibri" w:cs="Calibri"/>
          <w:sz w:val="22"/>
          <w:szCs w:val="22"/>
        </w:rPr>
        <w:tab/>
        <w:t>Capability to correctly re-establish availability of and access to personal data in the case of a physical or technical incident</w:t>
      </w:r>
    </w:p>
    <w:p w14:paraId="05FF23F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d.</w:t>
      </w:r>
      <w:r w:rsidRPr="0074230A">
        <w:rPr>
          <w:rFonts w:ascii="Calibri" w:eastAsia="Calibri" w:hAnsi="Calibri" w:cs="Calibri"/>
          <w:sz w:val="22"/>
          <w:szCs w:val="22"/>
        </w:rPr>
        <w:tab/>
        <w:t>A procedure for regular trial, assessment and evaluation of the effectiveness of the technical and organisational measures for ensuring security of processing.</w:t>
      </w:r>
    </w:p>
    <w:p w14:paraId="2812E0F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74D4CB4"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3</w:t>
      </w:r>
      <w:r w:rsidR="0074230A" w:rsidRPr="0074230A">
        <w:rPr>
          <w:rFonts w:ascii="Calibri" w:eastAsia="Calibri" w:hAnsi="Calibri" w:cs="Calibri"/>
          <w:sz w:val="22"/>
          <w:szCs w:val="22"/>
        </w:rPr>
        <w:t>.4</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have formal procedures for handling security incidents.</w:t>
      </w:r>
    </w:p>
    <w:p w14:paraId="6B848196"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556C3C6B" w14:textId="77777777" w:rsidR="0074230A"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4</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Authorisation and access control</w:t>
      </w:r>
    </w:p>
    <w:p w14:paraId="3456C87D" w14:textId="77777777" w:rsidR="00BC6A08" w:rsidRDefault="00BC6A08" w:rsidP="00E148A8">
      <w:pPr>
        <w:spacing w:line="240" w:lineRule="auto"/>
        <w:ind w:leftChars="0" w:left="0" w:firstLineChars="0" w:firstLine="284"/>
        <w:contextualSpacing/>
        <w:rPr>
          <w:rFonts w:ascii="Calibri" w:eastAsia="Calibri" w:hAnsi="Calibri" w:cs="Calibri"/>
          <w:sz w:val="22"/>
          <w:szCs w:val="22"/>
          <w:u w:val="single"/>
        </w:rPr>
      </w:pPr>
    </w:p>
    <w:p w14:paraId="0056214E" w14:textId="77777777" w:rsidR="00BC6A08" w:rsidRPr="004F29B1"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BC6A08" w:rsidRPr="004F29B1">
        <w:rPr>
          <w:rFonts w:ascii="Calibri" w:eastAsia="Calibri" w:hAnsi="Calibri" w:cs="Calibri"/>
          <w:sz w:val="22"/>
          <w:szCs w:val="22"/>
        </w:rPr>
        <w:t>.</w:t>
      </w:r>
      <w:r>
        <w:rPr>
          <w:rFonts w:ascii="Calibri" w:eastAsia="Calibri" w:hAnsi="Calibri" w:cs="Calibri"/>
          <w:sz w:val="22"/>
          <w:szCs w:val="22"/>
        </w:rPr>
        <w:t>4</w:t>
      </w:r>
      <w:r w:rsidR="00BC6A08" w:rsidRPr="004F29B1">
        <w:rPr>
          <w:rFonts w:ascii="Calibri" w:eastAsia="Calibri" w:hAnsi="Calibri" w:cs="Calibri"/>
          <w:sz w:val="22"/>
          <w:szCs w:val="22"/>
        </w:rPr>
        <w:t>.1. Public-nEUro users data access is regulated as per Schedule B.</w:t>
      </w:r>
    </w:p>
    <w:p w14:paraId="0348622A" w14:textId="77777777" w:rsidR="00BC6A08" w:rsidRDefault="00BC6A08" w:rsidP="00E148A8">
      <w:pPr>
        <w:spacing w:line="240" w:lineRule="auto"/>
        <w:ind w:leftChars="0" w:left="0" w:firstLineChars="0" w:firstLine="284"/>
        <w:contextualSpacing/>
        <w:rPr>
          <w:rFonts w:ascii="Calibri" w:eastAsia="Calibri" w:hAnsi="Calibri" w:cs="Calibri"/>
          <w:sz w:val="22"/>
          <w:szCs w:val="22"/>
          <w:u w:val="single"/>
        </w:rPr>
      </w:pPr>
    </w:p>
    <w:p w14:paraId="0AEA9AE9" w14:textId="77777777" w:rsidR="00BC6A08" w:rsidRPr="004F29B1"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BC6A08" w:rsidRPr="004F29B1">
        <w:rPr>
          <w:rFonts w:ascii="Calibri" w:eastAsia="Calibri" w:hAnsi="Calibri" w:cs="Calibri"/>
          <w:sz w:val="22"/>
          <w:szCs w:val="22"/>
        </w:rPr>
        <w:t>.</w:t>
      </w:r>
      <w:r>
        <w:rPr>
          <w:rFonts w:ascii="Calibri" w:eastAsia="Calibri" w:hAnsi="Calibri" w:cs="Calibri"/>
          <w:sz w:val="22"/>
          <w:szCs w:val="22"/>
        </w:rPr>
        <w:t>4</w:t>
      </w:r>
      <w:r w:rsidR="00BC6A08" w:rsidRPr="004F29B1">
        <w:rPr>
          <w:rFonts w:ascii="Calibri" w:eastAsia="Calibri" w:hAnsi="Calibri" w:cs="Calibri"/>
          <w:sz w:val="22"/>
          <w:szCs w:val="22"/>
        </w:rPr>
        <w:t xml:space="preserve">.2. The Data Processor </w:t>
      </w:r>
      <w:r w:rsidR="00553B02" w:rsidRPr="004F29B1">
        <w:rPr>
          <w:rFonts w:ascii="Calibri" w:eastAsia="Calibri" w:hAnsi="Calibri" w:cs="Calibri"/>
          <w:sz w:val="22"/>
          <w:szCs w:val="22"/>
        </w:rPr>
        <w:t xml:space="preserve">personnel </w:t>
      </w:r>
      <w:r w:rsidR="00BC6A08" w:rsidRPr="004F29B1">
        <w:rPr>
          <w:rFonts w:ascii="Calibri" w:eastAsia="Calibri" w:hAnsi="Calibri" w:cs="Calibri"/>
          <w:sz w:val="22"/>
          <w:szCs w:val="22"/>
        </w:rPr>
        <w:t>is regulated as follow:</w:t>
      </w:r>
    </w:p>
    <w:p w14:paraId="6545A097"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3B2EB781" w14:textId="77777777"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Only authorised persons may access personal data processed under the Data Processing Agreement.</w:t>
      </w:r>
    </w:p>
    <w:p w14:paraId="0A42AE94" w14:textId="77777777"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be able to document which employees are authorised to access personal data processed under the Data Processing Agreement.</w:t>
      </w:r>
    </w:p>
    <w:p w14:paraId="3B3007A8" w14:textId="77777777"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Only persons engaged in purposes for which the personal data is being processed may be authorised. Individual users must not be authorised for uses they do not require.</w:t>
      </w:r>
    </w:p>
    <w:p w14:paraId="3CA29218" w14:textId="77777777"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Authorisation may also be given to persons who require access to personal data for auditing, operational or systems tasks.</w:t>
      </w:r>
    </w:p>
    <w:p w14:paraId="43CB894C" w14:textId="77777777" w:rsidR="0074230A" w:rsidRPr="0074230A" w:rsidRDefault="00BC6A08"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Each authorised user is provided with a personal user ID and a personal password </w:t>
      </w:r>
    </w:p>
    <w:p w14:paraId="725EF5A2" w14:textId="77777777"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The Data Processor must take steps to ensure that authorised users can only access the specific personal data they have authorisation to access.</w:t>
      </w:r>
    </w:p>
    <w:p w14:paraId="40023D90" w14:textId="77777777"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have reasonable restrictions regarding physical access.  Areas where personal data covered by the Principal Agreement is processed must be properly separated from general access areas.  </w:t>
      </w:r>
    </w:p>
    <w:p w14:paraId="3100A4F1" w14:textId="77777777"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have formal procedures for dealing with resetting passwords, and other situations in which the normal, logical access controls are not in force. </w:t>
      </w:r>
    </w:p>
    <w:p w14:paraId="00C46D0C" w14:textId="77777777"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There must be ongoing checks– to ensure that </w:t>
      </w:r>
      <w:r>
        <w:rPr>
          <w:rFonts w:ascii="Calibri" w:eastAsia="Calibri" w:hAnsi="Calibri" w:cs="Calibri"/>
          <w:sz w:val="22"/>
          <w:szCs w:val="22"/>
        </w:rPr>
        <w:t>personnel</w:t>
      </w:r>
      <w:r w:rsidRPr="0074230A">
        <w:rPr>
          <w:rFonts w:ascii="Calibri" w:eastAsia="Calibri" w:hAnsi="Calibri" w:cs="Calibri"/>
          <w:sz w:val="22"/>
          <w:szCs w:val="22"/>
        </w:rPr>
        <w:t xml:space="preserve"> </w:t>
      </w:r>
      <w:r w:rsidR="0074230A" w:rsidRPr="0074230A">
        <w:rPr>
          <w:rFonts w:ascii="Calibri" w:eastAsia="Calibri" w:hAnsi="Calibri" w:cs="Calibri"/>
          <w:sz w:val="22"/>
          <w:szCs w:val="22"/>
        </w:rPr>
        <w:t xml:space="preserve">have the access and authorisation they should have. </w:t>
      </w:r>
    </w:p>
    <w:p w14:paraId="0A982161" w14:textId="77777777" w:rsidR="0074230A" w:rsidRPr="0074230A" w:rsidRDefault="00553B02"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w:t>
      </w:r>
      <w:r w:rsidR="0074230A" w:rsidRPr="0074230A">
        <w:rPr>
          <w:rFonts w:ascii="Calibri" w:eastAsia="Calibri" w:hAnsi="Calibri" w:cs="Calibri"/>
          <w:sz w:val="22"/>
          <w:szCs w:val="22"/>
        </w:rPr>
        <w:t xml:space="preserve">The Data Processor must, without unnecessary delay, cancel access and authorisation for users who, according to a concrete evaluation, no longer require them. </w:t>
      </w:r>
    </w:p>
    <w:p w14:paraId="09454CAD"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29B3DEF" w14:textId="77777777" w:rsidR="0074230A" w:rsidRPr="00BC6A0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5</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Training and instruction</w:t>
      </w:r>
    </w:p>
    <w:p w14:paraId="58A3DB0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11715A8" w14:textId="77777777" w:rsidR="0074230A" w:rsidRPr="0074230A" w:rsidRDefault="0074230A" w:rsidP="00255A59">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The Data Processor must make sure that colleagues receive adequate training and instruction to ensure that personal data is processed in accordance with relevant legislation as well as with the Data Processor’s policies and procedures. </w:t>
      </w:r>
    </w:p>
    <w:p w14:paraId="0DA68DA6"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4994D4F3" w14:textId="77777777" w:rsidR="0074230A" w:rsidRPr="00BC6A08"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BC6A08">
        <w:rPr>
          <w:rFonts w:ascii="Calibri" w:eastAsia="Calibri" w:hAnsi="Calibri" w:cs="Calibri"/>
          <w:sz w:val="22"/>
          <w:szCs w:val="22"/>
          <w:u w:val="single"/>
        </w:rPr>
        <w:t>.</w:t>
      </w:r>
      <w:r>
        <w:rPr>
          <w:rFonts w:ascii="Calibri" w:eastAsia="Calibri" w:hAnsi="Calibri" w:cs="Calibri"/>
          <w:sz w:val="22"/>
          <w:szCs w:val="22"/>
          <w:u w:val="single"/>
        </w:rPr>
        <w:t>6</w:t>
      </w:r>
      <w:r w:rsidR="0074230A" w:rsidRPr="00BC6A08">
        <w:rPr>
          <w:rFonts w:ascii="Calibri" w:eastAsia="Calibri" w:hAnsi="Calibri" w:cs="Calibri"/>
          <w:sz w:val="22"/>
          <w:szCs w:val="22"/>
          <w:u w:val="single"/>
        </w:rPr>
        <w:t>.</w:t>
      </w:r>
      <w:r w:rsidR="0074230A" w:rsidRPr="00BC6A08">
        <w:rPr>
          <w:rFonts w:ascii="Calibri" w:eastAsia="Calibri" w:hAnsi="Calibri" w:cs="Calibri"/>
          <w:sz w:val="22"/>
          <w:szCs w:val="22"/>
          <w:u w:val="single"/>
        </w:rPr>
        <w:tab/>
        <w:t>Checks on failed access attempts and logging</w:t>
      </w:r>
    </w:p>
    <w:p w14:paraId="6DBA383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C0C13FD"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All processing of personal data must be logged on hardware. The log must contain, as a minimum, information on the time, user, type of use</w:t>
      </w:r>
      <w:r w:rsidR="00553B02">
        <w:rPr>
          <w:rFonts w:ascii="Calibri" w:eastAsia="Calibri" w:hAnsi="Calibri" w:cs="Calibri"/>
          <w:sz w:val="22"/>
          <w:szCs w:val="22"/>
        </w:rPr>
        <w:t xml:space="preserve"> kept for at least</w:t>
      </w:r>
      <w:r w:rsidRPr="0074230A">
        <w:rPr>
          <w:rFonts w:ascii="Calibri" w:eastAsia="Calibri" w:hAnsi="Calibri" w:cs="Calibri"/>
          <w:sz w:val="22"/>
          <w:szCs w:val="22"/>
        </w:rPr>
        <w:t xml:space="preserve"> for 6 months</w:t>
      </w:r>
      <w:r w:rsidR="00553B02">
        <w:rPr>
          <w:rFonts w:ascii="Calibri" w:eastAsia="Calibri" w:hAnsi="Calibri" w:cs="Calibri"/>
          <w:sz w:val="22"/>
          <w:szCs w:val="22"/>
        </w:rPr>
        <w:t xml:space="preserve">, older records can </w:t>
      </w:r>
      <w:r w:rsidRPr="0074230A">
        <w:rPr>
          <w:rFonts w:ascii="Calibri" w:eastAsia="Calibri" w:hAnsi="Calibri" w:cs="Calibri"/>
          <w:sz w:val="22"/>
          <w:szCs w:val="22"/>
        </w:rPr>
        <w:t xml:space="preserve"> be deleted unless the log’s purpose requires a longer storage period in order to use it as a tool in later investigation. </w:t>
      </w:r>
    </w:p>
    <w:p w14:paraId="1667A1C3"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0B568F1" w14:textId="77777777" w:rsidR="0074230A" w:rsidRPr="009414F7"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9414F7">
        <w:rPr>
          <w:rFonts w:ascii="Calibri" w:eastAsia="Calibri" w:hAnsi="Calibri" w:cs="Calibri"/>
          <w:sz w:val="22"/>
          <w:szCs w:val="22"/>
          <w:u w:val="single"/>
        </w:rPr>
        <w:t>.</w:t>
      </w:r>
      <w:r>
        <w:rPr>
          <w:rFonts w:ascii="Calibri" w:eastAsia="Calibri" w:hAnsi="Calibri" w:cs="Calibri"/>
          <w:sz w:val="22"/>
          <w:szCs w:val="22"/>
          <w:u w:val="single"/>
        </w:rPr>
        <w:t>7</w:t>
      </w:r>
      <w:r w:rsidR="0074230A" w:rsidRPr="009414F7">
        <w:rPr>
          <w:rFonts w:ascii="Calibri" w:eastAsia="Calibri" w:hAnsi="Calibri" w:cs="Calibri"/>
          <w:sz w:val="22"/>
          <w:szCs w:val="22"/>
          <w:u w:val="single"/>
        </w:rPr>
        <w:t>.</w:t>
      </w:r>
      <w:r w:rsidR="0074230A" w:rsidRPr="009414F7">
        <w:rPr>
          <w:rFonts w:ascii="Calibri" w:eastAsia="Calibri" w:hAnsi="Calibri" w:cs="Calibri"/>
          <w:sz w:val="22"/>
          <w:szCs w:val="22"/>
          <w:u w:val="single"/>
        </w:rPr>
        <w:tab/>
        <w:t>Interruption in operations</w:t>
      </w:r>
    </w:p>
    <w:p w14:paraId="6A87BABE"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7413F904" w14:textId="77777777" w:rsidR="0074230A" w:rsidRPr="0074230A" w:rsidRDefault="004F29B1"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lastRenderedPageBreak/>
        <w:t>I</w:t>
      </w:r>
      <w:r w:rsidRPr="0074230A">
        <w:rPr>
          <w:rFonts w:ascii="Calibri" w:eastAsia="Calibri" w:hAnsi="Calibri" w:cs="Calibri"/>
          <w:sz w:val="22"/>
          <w:szCs w:val="22"/>
        </w:rPr>
        <w:t>n the case of an interruption in operations</w:t>
      </w:r>
      <w:r>
        <w:rPr>
          <w:rFonts w:ascii="Calibri" w:eastAsia="Calibri" w:hAnsi="Calibri" w:cs="Calibri"/>
          <w:sz w:val="22"/>
          <w:szCs w:val="22"/>
        </w:rPr>
        <w:t>, t</w:t>
      </w:r>
      <w:r w:rsidR="0074230A" w:rsidRPr="0074230A">
        <w:rPr>
          <w:rFonts w:ascii="Calibri" w:eastAsia="Calibri" w:hAnsi="Calibri" w:cs="Calibri"/>
          <w:sz w:val="22"/>
          <w:szCs w:val="22"/>
        </w:rPr>
        <w:t xml:space="preserve">he Data Processor </w:t>
      </w:r>
      <w:r>
        <w:rPr>
          <w:rFonts w:ascii="Calibri" w:eastAsia="Calibri" w:hAnsi="Calibri" w:cs="Calibri"/>
          <w:sz w:val="22"/>
          <w:szCs w:val="22"/>
        </w:rPr>
        <w:t xml:space="preserve">will inform institution if more than a week. </w:t>
      </w:r>
    </w:p>
    <w:p w14:paraId="3D45012B"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1B4AAC0F" w14:textId="77777777" w:rsidR="0074230A" w:rsidRPr="009414F7" w:rsidRDefault="00255A59" w:rsidP="00E148A8">
      <w:pPr>
        <w:spacing w:line="240" w:lineRule="auto"/>
        <w:ind w:leftChars="0" w:left="0" w:firstLineChars="0" w:firstLine="284"/>
        <w:contextualSpacing/>
        <w:rPr>
          <w:rFonts w:ascii="Calibri" w:eastAsia="Calibri" w:hAnsi="Calibri" w:cs="Calibri"/>
          <w:sz w:val="22"/>
          <w:szCs w:val="22"/>
          <w:u w:val="single"/>
        </w:rPr>
      </w:pPr>
      <w:r>
        <w:rPr>
          <w:rFonts w:ascii="Calibri" w:eastAsia="Calibri" w:hAnsi="Calibri" w:cs="Calibri"/>
          <w:sz w:val="22"/>
          <w:szCs w:val="22"/>
          <w:u w:val="single"/>
        </w:rPr>
        <w:t>3</w:t>
      </w:r>
      <w:r w:rsidR="0074230A" w:rsidRPr="009414F7">
        <w:rPr>
          <w:rFonts w:ascii="Calibri" w:eastAsia="Calibri" w:hAnsi="Calibri" w:cs="Calibri"/>
          <w:sz w:val="22"/>
          <w:szCs w:val="22"/>
          <w:u w:val="single"/>
        </w:rPr>
        <w:t>.</w:t>
      </w:r>
      <w:r>
        <w:rPr>
          <w:rFonts w:ascii="Calibri" w:eastAsia="Calibri" w:hAnsi="Calibri" w:cs="Calibri"/>
          <w:sz w:val="22"/>
          <w:szCs w:val="22"/>
          <w:u w:val="single"/>
        </w:rPr>
        <w:t>8</w:t>
      </w:r>
      <w:r w:rsidR="0074230A" w:rsidRPr="009414F7">
        <w:rPr>
          <w:rFonts w:ascii="Calibri" w:eastAsia="Calibri" w:hAnsi="Calibri" w:cs="Calibri"/>
          <w:sz w:val="22"/>
          <w:szCs w:val="22"/>
          <w:u w:val="single"/>
        </w:rPr>
        <w:t>.</w:t>
      </w:r>
      <w:r w:rsidR="004F29B1">
        <w:rPr>
          <w:rFonts w:ascii="Calibri" w:eastAsia="Calibri" w:hAnsi="Calibri" w:cs="Calibri"/>
          <w:sz w:val="22"/>
          <w:szCs w:val="22"/>
          <w:u w:val="single"/>
        </w:rPr>
        <w:t xml:space="preserve"> </w:t>
      </w:r>
      <w:r w:rsidR="0074230A" w:rsidRPr="009414F7">
        <w:rPr>
          <w:rFonts w:ascii="Calibri" w:eastAsia="Calibri" w:hAnsi="Calibri" w:cs="Calibri"/>
          <w:sz w:val="22"/>
          <w:szCs w:val="22"/>
          <w:u w:val="single"/>
        </w:rPr>
        <w:t>Disposal of equipment</w:t>
      </w:r>
    </w:p>
    <w:p w14:paraId="1AB78256"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D0FCA47"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8</w:t>
      </w:r>
      <w:r w:rsidR="0074230A" w:rsidRPr="0074230A">
        <w:rPr>
          <w:rFonts w:ascii="Calibri" w:eastAsia="Calibri" w:hAnsi="Calibri" w:cs="Calibri"/>
          <w:sz w:val="22"/>
          <w:szCs w:val="22"/>
        </w:rPr>
        <w:t>.1</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The Data Processor must have formal procedures in accordance with best to ensure that personal data is deleted effectively before disposal of electronic equipment.</w:t>
      </w:r>
    </w:p>
    <w:p w14:paraId="31CFBFA4"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r w:rsidRPr="0074230A">
        <w:rPr>
          <w:rFonts w:ascii="Calibri" w:eastAsia="Calibri" w:hAnsi="Calibri" w:cs="Calibri"/>
          <w:sz w:val="22"/>
          <w:szCs w:val="22"/>
        </w:rPr>
        <w:t xml:space="preserve"> </w:t>
      </w:r>
    </w:p>
    <w:p w14:paraId="09F7B2C0" w14:textId="77777777" w:rsidR="0074230A" w:rsidRPr="0074230A" w:rsidRDefault="00255A59" w:rsidP="00E148A8">
      <w:pPr>
        <w:spacing w:line="240" w:lineRule="auto"/>
        <w:ind w:leftChars="0" w:left="0" w:firstLineChars="0" w:firstLine="284"/>
        <w:contextualSpacing/>
        <w:rPr>
          <w:rFonts w:ascii="Calibri" w:eastAsia="Calibri" w:hAnsi="Calibri" w:cs="Calibri"/>
          <w:sz w:val="22"/>
          <w:szCs w:val="22"/>
        </w:rPr>
      </w:pPr>
      <w:r>
        <w:rPr>
          <w:rFonts w:ascii="Calibri" w:eastAsia="Calibri" w:hAnsi="Calibri" w:cs="Calibri"/>
          <w:sz w:val="22"/>
          <w:szCs w:val="22"/>
        </w:rPr>
        <w:t>3</w:t>
      </w:r>
      <w:r w:rsidR="0074230A" w:rsidRPr="0074230A">
        <w:rPr>
          <w:rFonts w:ascii="Calibri" w:eastAsia="Calibri" w:hAnsi="Calibri" w:cs="Calibri"/>
          <w:sz w:val="22"/>
          <w:szCs w:val="22"/>
        </w:rPr>
        <w:t>.</w:t>
      </w:r>
      <w:r>
        <w:rPr>
          <w:rFonts w:ascii="Calibri" w:eastAsia="Calibri" w:hAnsi="Calibri" w:cs="Calibri"/>
          <w:sz w:val="22"/>
          <w:szCs w:val="22"/>
        </w:rPr>
        <w:t>8</w:t>
      </w:r>
      <w:r w:rsidR="0074230A" w:rsidRPr="0074230A">
        <w:rPr>
          <w:rFonts w:ascii="Calibri" w:eastAsia="Calibri" w:hAnsi="Calibri" w:cs="Calibri"/>
          <w:sz w:val="22"/>
          <w:szCs w:val="22"/>
        </w:rPr>
        <w:t>.2</w:t>
      </w:r>
      <w:r w:rsidR="004F29B1">
        <w:rPr>
          <w:rFonts w:ascii="Calibri" w:eastAsia="Calibri" w:hAnsi="Calibri" w:cs="Calibri"/>
          <w:sz w:val="22"/>
          <w:szCs w:val="22"/>
        </w:rPr>
        <w:t xml:space="preserve">. </w:t>
      </w:r>
      <w:r w:rsidR="0074230A" w:rsidRPr="0074230A">
        <w:rPr>
          <w:rFonts w:ascii="Calibri" w:eastAsia="Calibri" w:hAnsi="Calibri" w:cs="Calibri"/>
          <w:sz w:val="22"/>
          <w:szCs w:val="22"/>
        </w:rPr>
        <w:t>When disposing of equipment, the Data Processor must document the methods used, and be able to produce this documentation upon request.</w:t>
      </w:r>
    </w:p>
    <w:p w14:paraId="7E911DC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02F632F" w14:textId="77777777" w:rsidR="0074230A" w:rsidRPr="009414F7" w:rsidRDefault="0074230A" w:rsidP="00E148A8">
      <w:pPr>
        <w:spacing w:line="240" w:lineRule="auto"/>
        <w:ind w:leftChars="0" w:left="0" w:firstLineChars="0" w:firstLine="284"/>
        <w:contextualSpacing/>
        <w:rPr>
          <w:rFonts w:ascii="Calibri" w:eastAsia="Calibri" w:hAnsi="Calibri" w:cs="Calibri"/>
          <w:sz w:val="22"/>
          <w:szCs w:val="22"/>
          <w:u w:val="single"/>
        </w:rPr>
      </w:pPr>
      <w:r w:rsidRPr="009414F7">
        <w:rPr>
          <w:rFonts w:ascii="Calibri" w:eastAsia="Calibri" w:hAnsi="Calibri" w:cs="Calibri"/>
          <w:sz w:val="22"/>
          <w:szCs w:val="22"/>
          <w:u w:val="single"/>
        </w:rPr>
        <w:t>4.</w:t>
      </w:r>
      <w:r w:rsidR="00255A59">
        <w:rPr>
          <w:rFonts w:ascii="Calibri" w:eastAsia="Calibri" w:hAnsi="Calibri" w:cs="Calibri"/>
          <w:sz w:val="22"/>
          <w:szCs w:val="22"/>
          <w:u w:val="single"/>
        </w:rPr>
        <w:t>9.</w:t>
      </w:r>
      <w:r w:rsidRPr="009414F7">
        <w:rPr>
          <w:rFonts w:ascii="Calibri" w:eastAsia="Calibri" w:hAnsi="Calibri" w:cs="Calibri"/>
          <w:sz w:val="22"/>
          <w:szCs w:val="22"/>
          <w:u w:val="single"/>
        </w:rPr>
        <w:tab/>
        <w:t>Inspection</w:t>
      </w:r>
    </w:p>
    <w:p w14:paraId="54FCD578"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02963CCE" w14:textId="77777777" w:rsidR="0074230A" w:rsidRPr="0074230A" w:rsidRDefault="0074230A" w:rsidP="004F29B1">
      <w:pPr>
        <w:spacing w:line="240" w:lineRule="auto"/>
        <w:ind w:leftChars="0" w:left="0" w:firstLineChars="0" w:firstLine="0"/>
        <w:contextualSpacing/>
        <w:rPr>
          <w:rFonts w:ascii="Calibri" w:eastAsia="Calibri" w:hAnsi="Calibri" w:cs="Calibri"/>
          <w:sz w:val="22"/>
          <w:szCs w:val="22"/>
        </w:rPr>
      </w:pPr>
      <w:r w:rsidRPr="0074230A">
        <w:rPr>
          <w:rFonts w:ascii="Calibri" w:eastAsia="Calibri" w:hAnsi="Calibri" w:cs="Calibri"/>
          <w:sz w:val="22"/>
          <w:szCs w:val="22"/>
        </w:rPr>
        <w:t xml:space="preserve">The Data Processor must carry out and document an inspection of the Data Processor’s organisation’s compliance with legal requirement, policies, procedures and this Data Processing Agreement with appendixes. </w:t>
      </w:r>
    </w:p>
    <w:p w14:paraId="58A76701" w14:textId="77777777" w:rsidR="0074230A" w:rsidRPr="0074230A" w:rsidRDefault="0074230A" w:rsidP="00E148A8">
      <w:pPr>
        <w:spacing w:line="240" w:lineRule="auto"/>
        <w:ind w:leftChars="0" w:left="0" w:firstLineChars="0" w:firstLine="284"/>
        <w:contextualSpacing/>
        <w:rPr>
          <w:rFonts w:ascii="Calibri" w:eastAsia="Calibri" w:hAnsi="Calibri" w:cs="Calibri"/>
          <w:sz w:val="22"/>
          <w:szCs w:val="22"/>
        </w:rPr>
      </w:pPr>
    </w:p>
    <w:p w14:paraId="292765BD" w14:textId="77777777" w:rsidR="002106E8" w:rsidRPr="00255A59" w:rsidRDefault="00904DC8" w:rsidP="00255A59">
      <w:pPr>
        <w:spacing w:line="240" w:lineRule="auto"/>
        <w:ind w:leftChars="0" w:left="0" w:firstLineChars="0" w:firstLine="0"/>
        <w:contextualSpacing/>
        <w:rPr>
          <w:rFonts w:ascii="Calibri" w:eastAsia="Calibri" w:hAnsi="Calibri" w:cs="Calibri"/>
          <w:b/>
          <w:bCs/>
          <w:sz w:val="22"/>
          <w:szCs w:val="22"/>
          <w:u w:val="single"/>
        </w:rPr>
      </w:pPr>
      <w:r w:rsidRPr="00255A59">
        <w:rPr>
          <w:rFonts w:ascii="Calibri" w:eastAsia="Calibri" w:hAnsi="Calibri" w:cs="Calibri"/>
          <w:b/>
          <w:bCs/>
          <w:sz w:val="22"/>
          <w:szCs w:val="22"/>
          <w:u w:val="single"/>
        </w:rPr>
        <w:t>Appendix 2 – Data Processor’s sub-processors</w:t>
      </w:r>
    </w:p>
    <w:p w14:paraId="6776BC01"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bookmarkStart w:id="57" w:name="_heading=h.1egqt2p" w:colFirst="0" w:colLast="0"/>
      <w:bookmarkEnd w:id="57"/>
    </w:p>
    <w:p w14:paraId="511762FB"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The Data Processor uses the following su</w:t>
      </w:r>
      <w:r w:rsidR="00E53C57">
        <w:rPr>
          <w:rFonts w:ascii="Calibri" w:eastAsia="Calibri" w:hAnsi="Calibri" w:cs="Calibri"/>
          <w:sz w:val="22"/>
          <w:szCs w:val="22"/>
        </w:rPr>
        <w:t>b</w:t>
      </w:r>
      <w:r w:rsidRPr="004A5901">
        <w:rPr>
          <w:rFonts w:ascii="Calibri" w:eastAsia="Calibri" w:hAnsi="Calibri" w:cs="Calibri"/>
          <w:sz w:val="22"/>
          <w:szCs w:val="22"/>
        </w:rPr>
        <w:t>-processor(s) in connection with the tasks which the Data Processor carries out for the Data Controller. By entering into the Data Processing Agreement, the Data Controller approves the use of this sub-processor.</w:t>
      </w:r>
    </w:p>
    <w:p w14:paraId="093D1140"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p w14:paraId="06CB8478"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One appendix per sub-processor.</w:t>
      </w:r>
    </w:p>
    <w:tbl>
      <w:tblPr>
        <w:tblStyle w:val="2"/>
        <w:tblW w:w="96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4"/>
        <w:gridCol w:w="4784"/>
      </w:tblGrid>
      <w:tr w:rsidR="002106E8" w:rsidRPr="004A5901" w14:paraId="04AB24B5" w14:textId="77777777">
        <w:tc>
          <w:tcPr>
            <w:tcW w:w="4844" w:type="dxa"/>
          </w:tcPr>
          <w:p w14:paraId="48A59642"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Sub-processor</w:t>
            </w:r>
          </w:p>
        </w:tc>
        <w:tc>
          <w:tcPr>
            <w:tcW w:w="4784" w:type="dxa"/>
          </w:tcPr>
          <w:p w14:paraId="13823154"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c>
      </w:tr>
      <w:tr w:rsidR="002106E8" w:rsidRPr="004A5901" w14:paraId="4E6273AB" w14:textId="77777777">
        <w:tc>
          <w:tcPr>
            <w:tcW w:w="4844" w:type="dxa"/>
          </w:tcPr>
          <w:p w14:paraId="34ABE848"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Company’s full name</w:t>
            </w:r>
          </w:p>
        </w:tc>
        <w:tc>
          <w:tcPr>
            <w:tcW w:w="4784" w:type="dxa"/>
          </w:tcPr>
          <w:p w14:paraId="41FAD24C" w14:textId="77777777"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Technical University of Denmark</w:t>
            </w:r>
          </w:p>
        </w:tc>
      </w:tr>
      <w:tr w:rsidR="002106E8" w:rsidRPr="004A5901" w14:paraId="79020350" w14:textId="77777777">
        <w:tc>
          <w:tcPr>
            <w:tcW w:w="4844" w:type="dxa"/>
          </w:tcPr>
          <w:p w14:paraId="31FC3A98"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 reg. number (or equivalent)</w:t>
            </w:r>
          </w:p>
        </w:tc>
        <w:tc>
          <w:tcPr>
            <w:tcW w:w="4784" w:type="dxa"/>
          </w:tcPr>
          <w:p w14:paraId="34609A08" w14:textId="77777777"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30 06 09 46 (CVR)</w:t>
            </w:r>
          </w:p>
        </w:tc>
      </w:tr>
      <w:tr w:rsidR="002106E8" w:rsidRPr="00FE481E" w14:paraId="76DB6991" w14:textId="77777777">
        <w:tc>
          <w:tcPr>
            <w:tcW w:w="4844" w:type="dxa"/>
          </w:tcPr>
          <w:p w14:paraId="5D460F2B"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Company address (incl. country)</w:t>
            </w:r>
          </w:p>
        </w:tc>
        <w:tc>
          <w:tcPr>
            <w:tcW w:w="4784" w:type="dxa"/>
          </w:tcPr>
          <w:p w14:paraId="63C0CF3E" w14:textId="77777777" w:rsidR="002106E8" w:rsidRPr="00DB1570" w:rsidRDefault="004A5901" w:rsidP="00E148A8">
            <w:pPr>
              <w:spacing w:line="240" w:lineRule="auto"/>
              <w:ind w:leftChars="0" w:left="0" w:firstLineChars="0" w:firstLine="284"/>
              <w:contextualSpacing/>
              <w:rPr>
                <w:rFonts w:asciiTheme="majorHAnsi" w:eastAsia="Calibri" w:hAnsiTheme="majorHAnsi" w:cstheme="majorHAnsi"/>
                <w:sz w:val="22"/>
                <w:szCs w:val="22"/>
                <w:lang w:val="da-DK"/>
              </w:rPr>
            </w:pPr>
            <w:r w:rsidRPr="00DB1570">
              <w:rPr>
                <w:rFonts w:asciiTheme="majorHAnsi" w:hAnsiTheme="majorHAnsi" w:cstheme="majorHAnsi"/>
                <w:color w:val="212121"/>
                <w:sz w:val="22"/>
                <w:szCs w:val="22"/>
                <w:shd w:val="clear" w:color="auto" w:fill="FFFFFF"/>
                <w:lang w:val="da-DK"/>
              </w:rPr>
              <w:t>Anker Engelunds Vej 101, DK-2800 Kongens Lyngby</w:t>
            </w:r>
          </w:p>
        </w:tc>
      </w:tr>
      <w:tr w:rsidR="002106E8" w:rsidRPr="004A5901" w14:paraId="58DE5D61" w14:textId="77777777">
        <w:tc>
          <w:tcPr>
            <w:tcW w:w="4844" w:type="dxa"/>
          </w:tcPr>
          <w:p w14:paraId="5A6DDD08"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Other addresses which process personal   data</w:t>
            </w:r>
          </w:p>
        </w:tc>
        <w:tc>
          <w:tcPr>
            <w:tcW w:w="4784" w:type="dxa"/>
          </w:tcPr>
          <w:p w14:paraId="43C55166" w14:textId="77777777" w:rsidR="004A5901" w:rsidRPr="00DB1570" w:rsidRDefault="004A5901" w:rsidP="004A5901">
            <w:pPr>
              <w:shd w:val="clear" w:color="auto" w:fill="FFFFFF"/>
              <w:spacing w:line="230" w:lineRule="atLeast"/>
              <w:ind w:left="0" w:hanging="2"/>
              <w:rPr>
                <w:rFonts w:asciiTheme="majorHAnsi" w:hAnsiTheme="majorHAnsi" w:cstheme="majorHAnsi"/>
                <w:color w:val="000000"/>
                <w:position w:val="0"/>
                <w:sz w:val="22"/>
                <w:szCs w:val="22"/>
                <w:lang w:val="da-DK"/>
              </w:rPr>
            </w:pPr>
            <w:r w:rsidRPr="00DB1570">
              <w:rPr>
                <w:rFonts w:asciiTheme="majorHAnsi" w:eastAsia="Calibri" w:hAnsiTheme="majorHAnsi" w:cstheme="majorHAnsi"/>
                <w:sz w:val="22"/>
                <w:szCs w:val="22"/>
                <w:lang w:val="da-DK"/>
              </w:rPr>
              <w:t xml:space="preserve">Computerome - </w:t>
            </w:r>
            <w:r w:rsidRPr="00DB1570">
              <w:rPr>
                <w:rFonts w:asciiTheme="majorHAnsi" w:hAnsiTheme="majorHAnsi" w:cstheme="majorHAnsi"/>
                <w:color w:val="212121"/>
                <w:position w:val="0"/>
                <w:sz w:val="22"/>
                <w:szCs w:val="22"/>
                <w:lang w:val="da-DK"/>
              </w:rPr>
              <w:t>DTU Risø Campus</w:t>
            </w:r>
          </w:p>
          <w:p w14:paraId="03D09990" w14:textId="77777777" w:rsidR="004A5901" w:rsidRPr="00DB1570" w:rsidRDefault="004A5901" w:rsidP="004A5901">
            <w:pPr>
              <w:shd w:val="clear" w:color="auto" w:fill="FFFFFF"/>
              <w:suppressAutoHyphens w:val="0"/>
              <w:overflowPunct/>
              <w:autoSpaceDE/>
              <w:autoSpaceDN/>
              <w:adjustRightInd/>
              <w:spacing w:line="230" w:lineRule="atLeast"/>
              <w:ind w:leftChars="0" w:left="0" w:firstLineChars="0" w:hanging="2"/>
              <w:jc w:val="left"/>
              <w:textDirection w:val="lrTb"/>
              <w:textAlignment w:val="auto"/>
              <w:outlineLvl w:val="9"/>
              <w:rPr>
                <w:rFonts w:asciiTheme="majorHAnsi" w:hAnsiTheme="majorHAnsi" w:cstheme="majorHAnsi"/>
                <w:color w:val="000000"/>
                <w:position w:val="0"/>
                <w:sz w:val="22"/>
                <w:szCs w:val="22"/>
                <w:lang w:val="da-DK"/>
              </w:rPr>
            </w:pPr>
            <w:r w:rsidRPr="00DB1570">
              <w:rPr>
                <w:rFonts w:asciiTheme="majorHAnsi" w:hAnsiTheme="majorHAnsi" w:cstheme="majorHAnsi"/>
                <w:color w:val="212121"/>
                <w:position w:val="0"/>
                <w:sz w:val="22"/>
                <w:szCs w:val="22"/>
                <w:lang w:val="da-DK"/>
              </w:rPr>
              <w:t>Frederiksborgve</w:t>
            </w:r>
            <w:r w:rsidRPr="004A5901">
              <w:rPr>
                <w:rFonts w:asciiTheme="majorHAnsi" w:hAnsiTheme="majorHAnsi" w:cstheme="majorHAnsi"/>
                <w:color w:val="212121"/>
                <w:position w:val="0"/>
                <w:sz w:val="22"/>
                <w:szCs w:val="22"/>
                <w:lang w:val="da-DK"/>
              </w:rPr>
              <w:t>j 399</w:t>
            </w:r>
          </w:p>
          <w:p w14:paraId="749FE52D" w14:textId="77777777" w:rsidR="004A5901" w:rsidRPr="004A5901" w:rsidRDefault="004A5901" w:rsidP="004A5901">
            <w:pPr>
              <w:shd w:val="clear" w:color="auto" w:fill="FFFFFF"/>
              <w:suppressAutoHyphens w:val="0"/>
              <w:overflowPunct/>
              <w:autoSpaceDE/>
              <w:autoSpaceDN/>
              <w:adjustRightInd/>
              <w:spacing w:line="230" w:lineRule="atLeast"/>
              <w:ind w:leftChars="0" w:left="0" w:firstLineChars="0" w:hanging="2"/>
              <w:jc w:val="left"/>
              <w:textDirection w:val="lrTb"/>
              <w:textAlignment w:val="auto"/>
              <w:outlineLvl w:val="9"/>
              <w:rPr>
                <w:rFonts w:asciiTheme="majorHAnsi" w:hAnsiTheme="majorHAnsi" w:cstheme="majorHAnsi"/>
                <w:color w:val="000000"/>
                <w:position w:val="0"/>
                <w:sz w:val="22"/>
                <w:szCs w:val="22"/>
              </w:rPr>
            </w:pPr>
            <w:r w:rsidRPr="004A5901">
              <w:rPr>
                <w:rFonts w:asciiTheme="majorHAnsi" w:hAnsiTheme="majorHAnsi" w:cstheme="majorHAnsi"/>
                <w:color w:val="212121"/>
                <w:position w:val="0"/>
                <w:sz w:val="22"/>
                <w:szCs w:val="22"/>
                <w:lang w:val="da-DK"/>
              </w:rPr>
              <w:t>4000 Roskilde</w:t>
            </w:r>
          </w:p>
          <w:p w14:paraId="3527F492" w14:textId="77777777" w:rsidR="002106E8" w:rsidRPr="004A5901" w:rsidRDefault="002106E8" w:rsidP="00E148A8">
            <w:pPr>
              <w:spacing w:line="240" w:lineRule="auto"/>
              <w:ind w:leftChars="0" w:left="0" w:firstLineChars="0" w:firstLine="284"/>
              <w:contextualSpacing/>
              <w:rPr>
                <w:rFonts w:asciiTheme="majorHAnsi" w:eastAsia="Calibri" w:hAnsiTheme="majorHAnsi" w:cstheme="majorHAnsi"/>
                <w:sz w:val="22"/>
                <w:szCs w:val="22"/>
              </w:rPr>
            </w:pPr>
          </w:p>
        </w:tc>
      </w:tr>
      <w:tr w:rsidR="002106E8" w:rsidRPr="004A5901" w14:paraId="4A2199F0" w14:textId="77777777">
        <w:tc>
          <w:tcPr>
            <w:tcW w:w="4844" w:type="dxa"/>
          </w:tcPr>
          <w:p w14:paraId="65B131FF"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Contact person at sub-processor</w:t>
            </w:r>
          </w:p>
        </w:tc>
        <w:tc>
          <w:tcPr>
            <w:tcW w:w="4784" w:type="dxa"/>
          </w:tcPr>
          <w:p w14:paraId="59D7E2B8" w14:textId="77777777" w:rsidR="002106E8" w:rsidRPr="004A5901" w:rsidRDefault="004A5901" w:rsidP="00E148A8">
            <w:pPr>
              <w:spacing w:line="240" w:lineRule="auto"/>
              <w:ind w:leftChars="0" w:left="0" w:firstLineChars="0" w:firstLine="284"/>
              <w:contextualSpacing/>
              <w:rPr>
                <w:rFonts w:asciiTheme="majorHAnsi" w:eastAsia="Calibri" w:hAnsiTheme="majorHAnsi" w:cstheme="majorHAnsi"/>
                <w:sz w:val="22"/>
                <w:szCs w:val="22"/>
              </w:rPr>
            </w:pPr>
            <w:r w:rsidRPr="004A5901">
              <w:rPr>
                <w:rFonts w:asciiTheme="majorHAnsi" w:hAnsiTheme="majorHAnsi" w:cstheme="majorHAnsi"/>
                <w:color w:val="212121"/>
                <w:sz w:val="22"/>
                <w:szCs w:val="22"/>
                <w:shd w:val="clear" w:color="auto" w:fill="FFFFFF"/>
              </w:rPr>
              <w:t>Peter Løngreen, Director Computerome</w:t>
            </w:r>
          </w:p>
        </w:tc>
      </w:tr>
      <w:tr w:rsidR="002106E8" w:rsidRPr="004A5901" w14:paraId="7FE71920" w14:textId="77777777">
        <w:tc>
          <w:tcPr>
            <w:tcW w:w="4844" w:type="dxa"/>
          </w:tcPr>
          <w:p w14:paraId="061B7803"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Does the Data Processor have an agreement with the sub-processor which fulfils the requirements of the Data Processing Agreement?</w:t>
            </w:r>
          </w:p>
        </w:tc>
        <w:tc>
          <w:tcPr>
            <w:tcW w:w="4784" w:type="dxa"/>
          </w:tcPr>
          <w:p w14:paraId="66D7CD2D" w14:textId="77777777" w:rsidR="002106E8" w:rsidRPr="004A5901" w:rsidRDefault="004A5901"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Yes</w:t>
            </w:r>
          </w:p>
        </w:tc>
      </w:tr>
      <w:tr w:rsidR="002106E8" w:rsidRPr="004A5901" w14:paraId="23474708" w14:textId="77777777">
        <w:tc>
          <w:tcPr>
            <w:tcW w:w="4844" w:type="dxa"/>
          </w:tcPr>
          <w:p w14:paraId="5FBBE266"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Data processing which the sub-processor participates in</w:t>
            </w:r>
          </w:p>
        </w:tc>
        <w:tc>
          <w:tcPr>
            <w:tcW w:w="4784" w:type="dxa"/>
          </w:tcPr>
          <w:p w14:paraId="45E953F9" w14:textId="77777777" w:rsidR="002106E8" w:rsidRPr="004A5901" w:rsidRDefault="000144EC"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Data hosting and provide computation resources</w:t>
            </w:r>
          </w:p>
        </w:tc>
      </w:tr>
      <w:tr w:rsidR="002106E8" w:rsidRPr="004A5901" w14:paraId="02B00BA9" w14:textId="77777777">
        <w:tc>
          <w:tcPr>
            <w:tcW w:w="4844" w:type="dxa"/>
          </w:tcPr>
          <w:p w14:paraId="007CD401"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Categories of personal data processed by the sub-processor</w:t>
            </w:r>
          </w:p>
        </w:tc>
        <w:tc>
          <w:tcPr>
            <w:tcW w:w="4784" w:type="dxa"/>
          </w:tcPr>
          <w:p w14:paraId="4FDDD286" w14:textId="77777777" w:rsidR="002106E8" w:rsidRPr="004A5901" w:rsidRDefault="00E91EF3"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Brain Imaging Research Data Set</w:t>
            </w:r>
          </w:p>
          <w:p w14:paraId="0BE2464F" w14:textId="77777777" w:rsidR="00E91EF3" w:rsidRPr="004A5901" w:rsidRDefault="00E91EF3"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User information</w:t>
            </w:r>
          </w:p>
        </w:tc>
      </w:tr>
    </w:tbl>
    <w:p w14:paraId="36BC0665"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bl>
      <w:tblPr>
        <w:tblStyle w:val="1"/>
        <w:tblW w:w="97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9"/>
        <w:gridCol w:w="4890"/>
      </w:tblGrid>
      <w:tr w:rsidR="002106E8" w:rsidRPr="004A5901" w14:paraId="31C53AAC" w14:textId="77777777">
        <w:tc>
          <w:tcPr>
            <w:tcW w:w="4889" w:type="dxa"/>
          </w:tcPr>
          <w:p w14:paraId="664E2CC7"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b/>
                <w:sz w:val="22"/>
                <w:szCs w:val="22"/>
              </w:rPr>
              <w:t>Transfer of personal data to third countries</w:t>
            </w:r>
          </w:p>
        </w:tc>
        <w:tc>
          <w:tcPr>
            <w:tcW w:w="4890" w:type="dxa"/>
          </w:tcPr>
          <w:p w14:paraId="6018C833" w14:textId="77777777" w:rsidR="002106E8" w:rsidRPr="004A5901" w:rsidRDefault="002106E8" w:rsidP="00E148A8">
            <w:pPr>
              <w:spacing w:line="240" w:lineRule="auto"/>
              <w:ind w:leftChars="0" w:left="0" w:firstLineChars="0" w:firstLine="284"/>
              <w:contextualSpacing/>
              <w:rPr>
                <w:rFonts w:ascii="Calibri" w:eastAsia="Calibri" w:hAnsi="Calibri" w:cs="Calibri"/>
                <w:sz w:val="22"/>
                <w:szCs w:val="22"/>
              </w:rPr>
            </w:pPr>
          </w:p>
        </w:tc>
      </w:tr>
      <w:tr w:rsidR="002106E8" w:rsidRPr="004A5901" w14:paraId="5A435262" w14:textId="77777777">
        <w:tc>
          <w:tcPr>
            <w:tcW w:w="4889" w:type="dxa"/>
          </w:tcPr>
          <w:p w14:paraId="7668B2C5"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 xml:space="preserve">Does the sub-processor process personal data in a third country? </w:t>
            </w:r>
          </w:p>
        </w:tc>
        <w:tc>
          <w:tcPr>
            <w:tcW w:w="4890" w:type="dxa"/>
          </w:tcPr>
          <w:p w14:paraId="299F2B0D" w14:textId="77777777" w:rsidR="00C334A7"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No, all data is processed in Denmark, however data can be transferred to a third country if requested by Data Controller</w:t>
            </w:r>
          </w:p>
        </w:tc>
      </w:tr>
      <w:tr w:rsidR="002106E8" w:rsidRPr="004A5901" w14:paraId="590D9148" w14:textId="77777777">
        <w:tc>
          <w:tcPr>
            <w:tcW w:w="4889" w:type="dxa"/>
          </w:tcPr>
          <w:p w14:paraId="63BC7070"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lastRenderedPageBreak/>
              <w:t>If so, list the third countries</w:t>
            </w:r>
          </w:p>
        </w:tc>
        <w:tc>
          <w:tcPr>
            <w:tcW w:w="4890" w:type="dxa"/>
          </w:tcPr>
          <w:p w14:paraId="4F3255AC" w14:textId="77777777" w:rsidR="002106E8"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As defined in Schedule B</w:t>
            </w:r>
          </w:p>
        </w:tc>
      </w:tr>
      <w:tr w:rsidR="002106E8" w:rsidRPr="004A5901" w14:paraId="5A61558F" w14:textId="77777777">
        <w:tc>
          <w:tcPr>
            <w:tcW w:w="4889" w:type="dxa"/>
          </w:tcPr>
          <w:p w14:paraId="788B6346" w14:textId="77777777" w:rsidR="002106E8" w:rsidRPr="004A5901" w:rsidRDefault="00904DC8"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If so, provide the legal basis for the transfer (e.g., a standard EU contract or Binding Corporate Rules)</w:t>
            </w:r>
          </w:p>
        </w:tc>
        <w:tc>
          <w:tcPr>
            <w:tcW w:w="4890" w:type="dxa"/>
          </w:tcPr>
          <w:p w14:paraId="166C78C2" w14:textId="77777777" w:rsidR="002106E8" w:rsidRPr="004A5901" w:rsidRDefault="00C334A7" w:rsidP="00E148A8">
            <w:pPr>
              <w:spacing w:line="240" w:lineRule="auto"/>
              <w:ind w:leftChars="0" w:left="0" w:firstLineChars="0" w:firstLine="284"/>
              <w:contextualSpacing/>
              <w:rPr>
                <w:rFonts w:ascii="Calibri" w:eastAsia="Calibri" w:hAnsi="Calibri" w:cs="Calibri"/>
                <w:sz w:val="22"/>
                <w:szCs w:val="22"/>
              </w:rPr>
            </w:pPr>
            <w:r w:rsidRPr="004A5901">
              <w:rPr>
                <w:rFonts w:ascii="Calibri" w:eastAsia="Calibri" w:hAnsi="Calibri" w:cs="Calibri"/>
                <w:sz w:val="22"/>
                <w:szCs w:val="22"/>
              </w:rPr>
              <w:t>EU Standard Contractual Clause</w:t>
            </w:r>
          </w:p>
        </w:tc>
      </w:tr>
    </w:tbl>
    <w:p w14:paraId="631C39CC" w14:textId="77777777" w:rsidR="002106E8" w:rsidRDefault="002106E8" w:rsidP="00CD626A">
      <w:pPr>
        <w:spacing w:line="240" w:lineRule="auto"/>
        <w:ind w:leftChars="0" w:left="0" w:firstLineChars="0" w:firstLine="0"/>
        <w:contextualSpacing/>
        <w:rPr>
          <w:rFonts w:ascii="Calibri" w:eastAsia="Calibri" w:hAnsi="Calibri" w:cs="Calibri"/>
          <w:sz w:val="22"/>
          <w:szCs w:val="22"/>
        </w:rPr>
      </w:pPr>
    </w:p>
    <w:sectPr w:rsidR="002106E8">
      <w:headerReference w:type="even" r:id="rId19"/>
      <w:headerReference w:type="default" r:id="rId20"/>
      <w:footerReference w:type="even" r:id="rId21"/>
      <w:footerReference w:type="default" r:id="rId22"/>
      <w:headerReference w:type="first" r:id="rId23"/>
      <w:footerReference w:type="first" r:id="rId24"/>
      <w:pgSz w:w="11906" w:h="16838"/>
      <w:pgMar w:top="993"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D923" w14:textId="77777777" w:rsidR="00BF67AF" w:rsidRDefault="00BF67AF">
      <w:pPr>
        <w:spacing w:line="240" w:lineRule="auto"/>
        <w:ind w:left="0" w:hanging="2"/>
      </w:pPr>
      <w:r>
        <w:separator/>
      </w:r>
    </w:p>
  </w:endnote>
  <w:endnote w:type="continuationSeparator" w:id="0">
    <w:p w14:paraId="61A51416" w14:textId="77777777" w:rsidR="00BF67AF" w:rsidRDefault="00BF67A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CIDFont+F4">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2FD6" w14:textId="77777777" w:rsidR="007C0A6F" w:rsidRDefault="00000000">
    <w:pPr>
      <w:pBdr>
        <w:top w:val="nil"/>
        <w:left w:val="nil"/>
        <w:bottom w:val="nil"/>
        <w:right w:val="nil"/>
        <w:between w:val="nil"/>
      </w:pBdr>
      <w:tabs>
        <w:tab w:val="center" w:pos="4819"/>
        <w:tab w:val="right" w:pos="9638"/>
      </w:tabs>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7F207DF" w14:textId="77777777" w:rsidR="007C0A6F" w:rsidRDefault="007C0A6F">
    <w:pPr>
      <w:pBdr>
        <w:top w:val="nil"/>
        <w:left w:val="nil"/>
        <w:bottom w:val="nil"/>
        <w:right w:val="nil"/>
        <w:between w:val="nil"/>
      </w:pBdr>
      <w:tabs>
        <w:tab w:val="center" w:pos="4819"/>
        <w:tab w:val="right" w:pos="9638"/>
      </w:tabs>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BB4D" w14:textId="77777777" w:rsidR="007C0A6F" w:rsidRDefault="00000000">
    <w:pPr>
      <w:pBdr>
        <w:top w:val="nil"/>
        <w:left w:val="nil"/>
        <w:bottom w:val="nil"/>
        <w:right w:val="nil"/>
        <w:between w:val="nil"/>
      </w:pBdr>
      <w:tabs>
        <w:tab w:val="center" w:pos="4819"/>
        <w:tab w:val="right" w:pos="9638"/>
      </w:tabs>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tbl>
    <w:tblPr>
      <w:tblStyle w:val="TableGrid"/>
      <w:tblpPr w:leftFromText="141" w:rightFromText="141" w:vertAnchor="text" w:horzAnchor="margin" w:tblpXSpec="center" w:tblpY="17"/>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7E0" w:firstRow="1" w:lastRow="1" w:firstColumn="1" w:lastColumn="1" w:noHBand="1" w:noVBand="1"/>
    </w:tblPr>
    <w:tblGrid>
      <w:gridCol w:w="9106"/>
    </w:tblGrid>
    <w:tr w:rsidR="007C0A6F" w14:paraId="1171CD19" w14:textId="77777777">
      <w:trPr>
        <w:trHeight w:val="1258"/>
      </w:trPr>
      <w:tc>
        <w:tcPr>
          <w:tcW w:w="9106" w:type="dxa"/>
          <w:tcBorders>
            <w:top w:val="single" w:sz="4" w:space="0" w:color="C0504D" w:themeColor="accent2"/>
            <w:left w:val="single" w:sz="4" w:space="0" w:color="C0504D" w:themeColor="accent2"/>
            <w:bottom w:val="single" w:sz="4" w:space="0" w:color="C0504D" w:themeColor="accent2"/>
            <w:right w:val="single" w:sz="4" w:space="0" w:color="C0504D" w:themeColor="accent2"/>
          </w:tcBorders>
        </w:tcPr>
        <w:p w14:paraId="569175A7" w14:textId="77777777" w:rsidR="007C0A6F" w:rsidRDefault="007C0A6F">
          <w:pPr>
            <w:spacing w:line="240" w:lineRule="auto"/>
            <w:ind w:left="0" w:hanging="2"/>
            <w:contextualSpacing/>
            <w:textDirection w:val="lrTb"/>
            <w:rPr>
              <w:rFonts w:asciiTheme="majorHAnsi" w:hAnsiTheme="majorHAnsi" w:cs="Calibri"/>
              <w:bCs/>
            </w:rPr>
          </w:pPr>
        </w:p>
        <w:p w14:paraId="255B6B1A" w14:textId="77777777" w:rsidR="007C0A6F" w:rsidRDefault="00000000">
          <w:pPr>
            <w:spacing w:line="240" w:lineRule="auto"/>
            <w:ind w:left="0" w:hanging="2"/>
            <w:contextualSpacing/>
            <w:jc w:val="center"/>
            <w:textDirection w:val="lrTb"/>
            <w:rPr>
              <w:rFonts w:asciiTheme="majorHAnsi" w:hAnsiTheme="majorHAnsi" w:cs="Calibri"/>
              <w:bCs/>
              <w:sz w:val="16"/>
              <w:szCs w:val="16"/>
            </w:rPr>
          </w:pPr>
          <w:r>
            <w:rPr>
              <w:rFonts w:asciiTheme="majorHAnsi" w:hAnsiTheme="majorHAnsi" w:cs="Calibri"/>
              <w:bCs/>
              <w:sz w:val="16"/>
              <w:szCs w:val="16"/>
            </w:rPr>
            <w:t>All transfers of data governed by the agreement must be approved by the Department of Scientific Research (Forskningsjura) via Privacy registration for the project ”HEDIT: Healthy Digital Twin”, p-2023-14696.</w:t>
          </w:r>
        </w:p>
        <w:p w14:paraId="3F287958" w14:textId="77777777" w:rsidR="007C0A6F" w:rsidRDefault="007C0A6F">
          <w:pPr>
            <w:spacing w:line="240" w:lineRule="auto"/>
            <w:ind w:left="0" w:hanging="2"/>
            <w:contextualSpacing/>
            <w:jc w:val="center"/>
            <w:textDirection w:val="lrTb"/>
            <w:rPr>
              <w:rFonts w:asciiTheme="majorHAnsi" w:hAnsiTheme="majorHAnsi" w:cs="Calibri"/>
              <w:bCs/>
              <w:sz w:val="16"/>
              <w:szCs w:val="16"/>
            </w:rPr>
          </w:pPr>
        </w:p>
        <w:p w14:paraId="0EC407F4" w14:textId="77777777" w:rsidR="007C0A6F" w:rsidRDefault="00000000">
          <w:pPr>
            <w:spacing w:line="240" w:lineRule="auto"/>
            <w:ind w:left="0" w:hanging="2"/>
            <w:contextualSpacing/>
            <w:jc w:val="center"/>
            <w:textDirection w:val="lrTb"/>
            <w:rPr>
              <w:rFonts w:asciiTheme="majorHAnsi" w:hAnsiTheme="majorHAnsi" w:cs="Calibri"/>
              <w:bCs/>
              <w:sz w:val="16"/>
              <w:szCs w:val="16"/>
            </w:rPr>
          </w:pPr>
          <w:r>
            <w:rPr>
              <w:rFonts w:asciiTheme="majorHAnsi" w:hAnsiTheme="majorHAnsi" w:cs="Calibri"/>
              <w:bCs/>
              <w:sz w:val="16"/>
              <w:szCs w:val="16"/>
            </w:rPr>
            <w:t>Due to the internal nature of this agreement all clauses and provisions should be interpreted accordingly.</w:t>
          </w:r>
        </w:p>
      </w:tc>
    </w:tr>
  </w:tbl>
  <w:p w14:paraId="55D5E710" w14:textId="77777777" w:rsidR="007C0A6F" w:rsidRDefault="007C0A6F">
    <w:pPr>
      <w:pBdr>
        <w:top w:val="nil"/>
        <w:left w:val="nil"/>
        <w:bottom w:val="nil"/>
        <w:right w:val="nil"/>
        <w:between w:val="nil"/>
      </w:pBdr>
      <w:tabs>
        <w:tab w:val="center" w:pos="4819"/>
        <w:tab w:val="right" w:pos="9638"/>
      </w:tabs>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AD4E" w14:textId="77777777" w:rsidR="007C0A6F" w:rsidRDefault="007C0A6F">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D60E" w14:textId="77777777" w:rsidR="00BF67AF" w:rsidRDefault="00BF67AF">
      <w:pPr>
        <w:spacing w:line="240" w:lineRule="auto"/>
        <w:ind w:left="0" w:hanging="2"/>
      </w:pPr>
      <w:r>
        <w:separator/>
      </w:r>
    </w:p>
  </w:footnote>
  <w:footnote w:type="continuationSeparator" w:id="0">
    <w:p w14:paraId="311A322B" w14:textId="77777777" w:rsidR="00BF67AF" w:rsidRDefault="00BF67A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AB33" w14:textId="77777777" w:rsidR="007C0A6F" w:rsidRDefault="007C0A6F">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FA22" w14:textId="77777777" w:rsidR="007C0A6F" w:rsidRDefault="007C0A6F">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41B6" w14:textId="77777777" w:rsidR="007C0A6F" w:rsidRDefault="007C0A6F">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87E"/>
    <w:multiLevelType w:val="multilevel"/>
    <w:tmpl w:val="E78A44A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low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70A489F"/>
    <w:multiLevelType w:val="multilevel"/>
    <w:tmpl w:val="9EE4316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15:restartNumberingAfterBreak="0">
    <w:nsid w:val="1E717970"/>
    <w:multiLevelType w:val="multilevel"/>
    <w:tmpl w:val="0CC89892"/>
    <w:lvl w:ilvl="0">
      <w:start w:val="12"/>
      <w:numFmt w:val="decimal"/>
      <w:lvlText w:val="%1"/>
      <w:lvlJc w:val="left"/>
      <w:pPr>
        <w:ind w:left="390" w:hanging="390"/>
      </w:pPr>
      <w:rPr>
        <w:rFonts w:hint="default"/>
        <w:sz w:val="22"/>
      </w:rPr>
    </w:lvl>
    <w:lvl w:ilvl="1">
      <w:start w:val="3"/>
      <w:numFmt w:val="decimal"/>
      <w:lvlText w:val="%1.%2"/>
      <w:lvlJc w:val="left"/>
      <w:pPr>
        <w:ind w:left="674" w:hanging="390"/>
      </w:pPr>
      <w:rPr>
        <w:rFonts w:hint="default"/>
        <w:sz w:val="22"/>
      </w:rPr>
    </w:lvl>
    <w:lvl w:ilvl="2">
      <w:start w:val="1"/>
      <w:numFmt w:val="decimal"/>
      <w:lvlText w:val="%1.%2.%3"/>
      <w:lvlJc w:val="left"/>
      <w:pPr>
        <w:ind w:left="1288" w:hanging="720"/>
      </w:pPr>
      <w:rPr>
        <w:rFonts w:hint="default"/>
        <w:sz w:val="22"/>
      </w:rPr>
    </w:lvl>
    <w:lvl w:ilvl="3">
      <w:start w:val="1"/>
      <w:numFmt w:val="decimal"/>
      <w:lvlText w:val="%1.%2.%3.%4"/>
      <w:lvlJc w:val="left"/>
      <w:pPr>
        <w:ind w:left="1572" w:hanging="720"/>
      </w:pPr>
      <w:rPr>
        <w:rFonts w:hint="default"/>
        <w:sz w:val="22"/>
      </w:rPr>
    </w:lvl>
    <w:lvl w:ilvl="4">
      <w:start w:val="1"/>
      <w:numFmt w:val="decimal"/>
      <w:lvlText w:val="%1.%2.%3.%4.%5"/>
      <w:lvlJc w:val="left"/>
      <w:pPr>
        <w:ind w:left="1856" w:hanging="720"/>
      </w:pPr>
      <w:rPr>
        <w:rFonts w:hint="default"/>
        <w:sz w:val="22"/>
      </w:rPr>
    </w:lvl>
    <w:lvl w:ilvl="5">
      <w:start w:val="1"/>
      <w:numFmt w:val="decimal"/>
      <w:lvlText w:val="%1.%2.%3.%4.%5.%6"/>
      <w:lvlJc w:val="left"/>
      <w:pPr>
        <w:ind w:left="2500" w:hanging="1080"/>
      </w:pPr>
      <w:rPr>
        <w:rFonts w:hint="default"/>
        <w:sz w:val="22"/>
      </w:rPr>
    </w:lvl>
    <w:lvl w:ilvl="6">
      <w:start w:val="1"/>
      <w:numFmt w:val="decimal"/>
      <w:lvlText w:val="%1.%2.%3.%4.%5.%6.%7"/>
      <w:lvlJc w:val="left"/>
      <w:pPr>
        <w:ind w:left="2784" w:hanging="1080"/>
      </w:pPr>
      <w:rPr>
        <w:rFonts w:hint="default"/>
        <w:sz w:val="22"/>
      </w:rPr>
    </w:lvl>
    <w:lvl w:ilvl="7">
      <w:start w:val="1"/>
      <w:numFmt w:val="decimal"/>
      <w:lvlText w:val="%1.%2.%3.%4.%5.%6.%7.%8"/>
      <w:lvlJc w:val="left"/>
      <w:pPr>
        <w:ind w:left="3428" w:hanging="1440"/>
      </w:pPr>
      <w:rPr>
        <w:rFonts w:hint="default"/>
        <w:sz w:val="22"/>
      </w:rPr>
    </w:lvl>
    <w:lvl w:ilvl="8">
      <w:start w:val="1"/>
      <w:numFmt w:val="decimal"/>
      <w:lvlText w:val="%1.%2.%3.%4.%5.%6.%7.%8.%9"/>
      <w:lvlJc w:val="left"/>
      <w:pPr>
        <w:ind w:left="3712" w:hanging="1440"/>
      </w:pPr>
      <w:rPr>
        <w:rFonts w:hint="default"/>
        <w:sz w:val="22"/>
      </w:rPr>
    </w:lvl>
  </w:abstractNum>
  <w:abstractNum w:abstractNumId="3" w15:restartNumberingAfterBreak="0">
    <w:nsid w:val="2DD3280D"/>
    <w:multiLevelType w:val="multilevel"/>
    <w:tmpl w:val="58CA929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15:restartNumberingAfterBreak="0">
    <w:nsid w:val="3CA65E11"/>
    <w:multiLevelType w:val="multilevel"/>
    <w:tmpl w:val="09A425AE"/>
    <w:lvl w:ilvl="0">
      <w:start w:val="8"/>
      <w:numFmt w:val="decimal"/>
      <w:lvlText w:val="%1."/>
      <w:lvlJc w:val="left"/>
      <w:pPr>
        <w:ind w:left="390" w:hanging="390"/>
      </w:pPr>
      <w:rPr>
        <w:vertAlign w:val="baseline"/>
      </w:rPr>
    </w:lvl>
    <w:lvl w:ilvl="1">
      <w:start w:val="3"/>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680" w:hanging="2160"/>
      </w:pPr>
      <w:rPr>
        <w:vertAlign w:val="baseline"/>
      </w:rPr>
    </w:lvl>
    <w:lvl w:ilvl="8">
      <w:start w:val="1"/>
      <w:numFmt w:val="decimal"/>
      <w:lvlText w:val="%1.%2.%3.%4.%5.%6.%7.%8.%9."/>
      <w:lvlJc w:val="left"/>
      <w:pPr>
        <w:ind w:left="5040" w:hanging="2160"/>
      </w:pPr>
      <w:rPr>
        <w:vertAlign w:val="baseline"/>
      </w:rPr>
    </w:lvl>
  </w:abstractNum>
  <w:abstractNum w:abstractNumId="5" w15:restartNumberingAfterBreak="0">
    <w:nsid w:val="4B7C2812"/>
    <w:multiLevelType w:val="multilevel"/>
    <w:tmpl w:val="7B748036"/>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5AAC3EF3"/>
    <w:multiLevelType w:val="multilevel"/>
    <w:tmpl w:val="575CC646"/>
    <w:lvl w:ilvl="0">
      <w:start w:val="10"/>
      <w:numFmt w:val="decimal"/>
      <w:lvlText w:val="%1."/>
      <w:lvlJc w:val="left"/>
      <w:pPr>
        <w:ind w:left="460" w:hanging="460"/>
      </w:pPr>
      <w:rPr>
        <w:rFonts w:hint="default"/>
      </w:rPr>
    </w:lvl>
    <w:lvl w:ilvl="1">
      <w:start w:val="1"/>
      <w:numFmt w:val="decimal"/>
      <w:lvlText w:val="%1.%2-"/>
      <w:lvlJc w:val="left"/>
      <w:pPr>
        <w:ind w:left="744" w:hanging="4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693869DB"/>
    <w:multiLevelType w:val="multilevel"/>
    <w:tmpl w:val="A93E24D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4"/>
      <w:numFmt w:val="decimal"/>
      <w:lvlText w:val="%4."/>
      <w:lvlJc w:val="left"/>
      <w:pPr>
        <w:ind w:left="2880" w:hanging="360"/>
      </w:pPr>
      <w:rPr>
        <w:u w:val="none"/>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06F1B69"/>
    <w:multiLevelType w:val="multilevel"/>
    <w:tmpl w:val="7A8CBA3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low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9" w15:restartNumberingAfterBreak="0">
    <w:nsid w:val="7D8B1CA6"/>
    <w:multiLevelType w:val="multilevel"/>
    <w:tmpl w:val="7004E3BE"/>
    <w:lvl w:ilvl="0">
      <w:start w:val="9"/>
      <w:numFmt w:val="decimal"/>
      <w:pStyle w:val="Heading1"/>
      <w:lvlText w:val="%1."/>
      <w:lvlJc w:val="left"/>
      <w:pPr>
        <w:ind w:left="674" w:hanging="390"/>
      </w:pPr>
      <w:rPr>
        <w:rFonts w:hint="default"/>
        <w:vertAlign w:val="baseline"/>
      </w:rPr>
    </w:lvl>
    <w:lvl w:ilvl="1">
      <w:start w:val="1"/>
      <w:numFmt w:val="decimal"/>
      <w:pStyle w:val="Heading2"/>
      <w:lvlText w:val="%1.%2"/>
      <w:lvlJc w:val="left"/>
      <w:pPr>
        <w:ind w:left="1288" w:hanging="720"/>
      </w:pPr>
      <w:rPr>
        <w:rFonts w:hint="default"/>
        <w:vertAlign w:val="baseline"/>
      </w:rPr>
    </w:lvl>
    <w:lvl w:ilvl="2">
      <w:start w:val="1"/>
      <w:numFmt w:val="decimal"/>
      <w:pStyle w:val="Heading3"/>
      <w:lvlText w:val="%1.%2.%3."/>
      <w:lvlJc w:val="left"/>
      <w:pPr>
        <w:ind w:left="1713" w:hanging="720"/>
      </w:pPr>
      <w:rPr>
        <w:rFonts w:hint="default"/>
        <w:vertAlign w:val="baseline"/>
      </w:rPr>
    </w:lvl>
    <w:lvl w:ilvl="3">
      <w:start w:val="1"/>
      <w:numFmt w:val="decimal"/>
      <w:pStyle w:val="Heading4"/>
      <w:lvlText w:val="%1.%2.%3.%4."/>
      <w:lvlJc w:val="left"/>
      <w:pPr>
        <w:ind w:left="2160" w:hanging="1080"/>
      </w:pPr>
      <w:rPr>
        <w:rFonts w:hint="default"/>
        <w:vertAlign w:val="baseline"/>
      </w:rPr>
    </w:lvl>
    <w:lvl w:ilvl="4">
      <w:start w:val="1"/>
      <w:numFmt w:val="decimal"/>
      <w:pStyle w:val="Heading5"/>
      <w:lvlText w:val="%1.%2.%3.%4.%5."/>
      <w:lvlJc w:val="left"/>
      <w:pPr>
        <w:ind w:left="2880" w:hanging="1440"/>
      </w:pPr>
      <w:rPr>
        <w:rFonts w:hint="default"/>
        <w:vertAlign w:val="baseline"/>
      </w:rPr>
    </w:lvl>
    <w:lvl w:ilvl="5">
      <w:start w:val="1"/>
      <w:numFmt w:val="decimal"/>
      <w:pStyle w:val="Heading6"/>
      <w:lvlText w:val="%1.%2.%3.%4.%5.%6."/>
      <w:lvlJc w:val="left"/>
      <w:pPr>
        <w:ind w:left="3240" w:hanging="1440"/>
      </w:pPr>
      <w:rPr>
        <w:rFonts w:hint="default"/>
        <w:vertAlign w:val="baseline"/>
      </w:rPr>
    </w:lvl>
    <w:lvl w:ilvl="6">
      <w:start w:val="1"/>
      <w:numFmt w:val="decimal"/>
      <w:pStyle w:val="Heading7"/>
      <w:lvlText w:val="%1.%2.%3.%4.%5.%6.%7."/>
      <w:lvlJc w:val="left"/>
      <w:pPr>
        <w:ind w:left="3960" w:hanging="1800"/>
      </w:pPr>
      <w:rPr>
        <w:rFonts w:hint="default"/>
        <w:vertAlign w:val="baseline"/>
      </w:rPr>
    </w:lvl>
    <w:lvl w:ilvl="7">
      <w:start w:val="1"/>
      <w:numFmt w:val="decimal"/>
      <w:pStyle w:val="Heading8"/>
      <w:lvlText w:val="%1.%2.%3.%4.%5.%6.%7.%8."/>
      <w:lvlJc w:val="left"/>
      <w:pPr>
        <w:ind w:left="4680" w:hanging="2160"/>
      </w:pPr>
      <w:rPr>
        <w:rFonts w:hint="default"/>
        <w:vertAlign w:val="baseline"/>
      </w:rPr>
    </w:lvl>
    <w:lvl w:ilvl="8">
      <w:start w:val="1"/>
      <w:numFmt w:val="decimal"/>
      <w:pStyle w:val="Heading9"/>
      <w:lvlText w:val="%1.%2.%3.%4.%5.%6.%7.%8.%9."/>
      <w:lvlJc w:val="left"/>
      <w:pPr>
        <w:ind w:left="5040" w:hanging="2160"/>
      </w:pPr>
      <w:rPr>
        <w:rFonts w:hint="default"/>
        <w:vertAlign w:val="baseline"/>
      </w:rPr>
    </w:lvl>
  </w:abstractNum>
  <w:abstractNum w:abstractNumId="10" w15:restartNumberingAfterBreak="0">
    <w:nsid w:val="7DA1553C"/>
    <w:multiLevelType w:val="multilevel"/>
    <w:tmpl w:val="6B66B75A"/>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2919639">
    <w:abstractNumId w:val="9"/>
  </w:num>
  <w:num w:numId="2" w16cid:durableId="526912406">
    <w:abstractNumId w:val="1"/>
  </w:num>
  <w:num w:numId="3" w16cid:durableId="332878442">
    <w:abstractNumId w:val="7"/>
  </w:num>
  <w:num w:numId="4" w16cid:durableId="1716733162">
    <w:abstractNumId w:val="4"/>
  </w:num>
  <w:num w:numId="5" w16cid:durableId="1673333929">
    <w:abstractNumId w:val="8"/>
  </w:num>
  <w:num w:numId="6" w16cid:durableId="1578858715">
    <w:abstractNumId w:val="0"/>
  </w:num>
  <w:num w:numId="7" w16cid:durableId="769551336">
    <w:abstractNumId w:val="3"/>
  </w:num>
  <w:num w:numId="8" w16cid:durableId="483594209">
    <w:abstractNumId w:val="10"/>
  </w:num>
  <w:num w:numId="9" w16cid:durableId="15897342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9165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73900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06931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8155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2592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74266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12805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92571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698196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7919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4116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22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10855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55270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91526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7396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600189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02563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2828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7795880">
    <w:abstractNumId w:val="6"/>
  </w:num>
  <w:num w:numId="30" w16cid:durableId="908423126">
    <w:abstractNumId w:val="5"/>
  </w:num>
  <w:num w:numId="31" w16cid:durableId="1288003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E8"/>
    <w:rsid w:val="0000068B"/>
    <w:rsid w:val="00003157"/>
    <w:rsid w:val="000144EC"/>
    <w:rsid w:val="00016E9C"/>
    <w:rsid w:val="00022C7D"/>
    <w:rsid w:val="00043BC9"/>
    <w:rsid w:val="0005113A"/>
    <w:rsid w:val="000619B4"/>
    <w:rsid w:val="00077001"/>
    <w:rsid w:val="00087DA8"/>
    <w:rsid w:val="000944B1"/>
    <w:rsid w:val="000D0F53"/>
    <w:rsid w:val="000F1DC7"/>
    <w:rsid w:val="000F3837"/>
    <w:rsid w:val="000F77C4"/>
    <w:rsid w:val="00110190"/>
    <w:rsid w:val="00120E6B"/>
    <w:rsid w:val="0018787A"/>
    <w:rsid w:val="001A1063"/>
    <w:rsid w:val="001A2D91"/>
    <w:rsid w:val="001B3DF7"/>
    <w:rsid w:val="001C6BE3"/>
    <w:rsid w:val="001C7312"/>
    <w:rsid w:val="001D3EB8"/>
    <w:rsid w:val="001D71D8"/>
    <w:rsid w:val="001F5347"/>
    <w:rsid w:val="002106E8"/>
    <w:rsid w:val="00220584"/>
    <w:rsid w:val="0022567F"/>
    <w:rsid w:val="002269C6"/>
    <w:rsid w:val="00231920"/>
    <w:rsid w:val="00241BDC"/>
    <w:rsid w:val="002502F2"/>
    <w:rsid w:val="00254E0A"/>
    <w:rsid w:val="00255A59"/>
    <w:rsid w:val="00276D14"/>
    <w:rsid w:val="002841AF"/>
    <w:rsid w:val="00286B21"/>
    <w:rsid w:val="002C0FC2"/>
    <w:rsid w:val="002E4DBB"/>
    <w:rsid w:val="002E5CF2"/>
    <w:rsid w:val="003108E0"/>
    <w:rsid w:val="00314F62"/>
    <w:rsid w:val="003226D4"/>
    <w:rsid w:val="00343C19"/>
    <w:rsid w:val="00350C79"/>
    <w:rsid w:val="00370182"/>
    <w:rsid w:val="00376A90"/>
    <w:rsid w:val="00390E96"/>
    <w:rsid w:val="003920D2"/>
    <w:rsid w:val="003A2E1E"/>
    <w:rsid w:val="003A4A9D"/>
    <w:rsid w:val="003C2FA0"/>
    <w:rsid w:val="003E63C6"/>
    <w:rsid w:val="003E7CDE"/>
    <w:rsid w:val="003F3C65"/>
    <w:rsid w:val="003F5D1B"/>
    <w:rsid w:val="00426899"/>
    <w:rsid w:val="004505F8"/>
    <w:rsid w:val="00451CAF"/>
    <w:rsid w:val="0045324D"/>
    <w:rsid w:val="00462E52"/>
    <w:rsid w:val="00465C57"/>
    <w:rsid w:val="00472E75"/>
    <w:rsid w:val="004A34B8"/>
    <w:rsid w:val="004A5901"/>
    <w:rsid w:val="004F29B1"/>
    <w:rsid w:val="00500A5B"/>
    <w:rsid w:val="00515E5F"/>
    <w:rsid w:val="00516536"/>
    <w:rsid w:val="00517B8A"/>
    <w:rsid w:val="0052431E"/>
    <w:rsid w:val="00535517"/>
    <w:rsid w:val="00553B02"/>
    <w:rsid w:val="005778C7"/>
    <w:rsid w:val="005926D0"/>
    <w:rsid w:val="00595AF2"/>
    <w:rsid w:val="005D55BE"/>
    <w:rsid w:val="00636BFC"/>
    <w:rsid w:val="00670038"/>
    <w:rsid w:val="006B3CAD"/>
    <w:rsid w:val="006C0307"/>
    <w:rsid w:val="006C1572"/>
    <w:rsid w:val="006D60F3"/>
    <w:rsid w:val="006E10AE"/>
    <w:rsid w:val="006F5D22"/>
    <w:rsid w:val="0071793F"/>
    <w:rsid w:val="00731601"/>
    <w:rsid w:val="00741CE6"/>
    <w:rsid w:val="0074230A"/>
    <w:rsid w:val="00742992"/>
    <w:rsid w:val="007470B1"/>
    <w:rsid w:val="0075379D"/>
    <w:rsid w:val="00754395"/>
    <w:rsid w:val="00754463"/>
    <w:rsid w:val="007544F6"/>
    <w:rsid w:val="00792660"/>
    <w:rsid w:val="00797D4C"/>
    <w:rsid w:val="007A0951"/>
    <w:rsid w:val="007A1066"/>
    <w:rsid w:val="007B1188"/>
    <w:rsid w:val="007C0A6F"/>
    <w:rsid w:val="007C3F3E"/>
    <w:rsid w:val="007D79EE"/>
    <w:rsid w:val="007E12D8"/>
    <w:rsid w:val="008073B7"/>
    <w:rsid w:val="008241D4"/>
    <w:rsid w:val="0087166A"/>
    <w:rsid w:val="0089179E"/>
    <w:rsid w:val="008C09DF"/>
    <w:rsid w:val="008D0861"/>
    <w:rsid w:val="008F0633"/>
    <w:rsid w:val="00904DC8"/>
    <w:rsid w:val="00917C3B"/>
    <w:rsid w:val="009414F7"/>
    <w:rsid w:val="00953C1A"/>
    <w:rsid w:val="00953CCD"/>
    <w:rsid w:val="009575D1"/>
    <w:rsid w:val="00957E1E"/>
    <w:rsid w:val="00970D8F"/>
    <w:rsid w:val="009C2324"/>
    <w:rsid w:val="009D2CA0"/>
    <w:rsid w:val="009E5CC5"/>
    <w:rsid w:val="00A27CAE"/>
    <w:rsid w:val="00A605BB"/>
    <w:rsid w:val="00A63A10"/>
    <w:rsid w:val="00A76797"/>
    <w:rsid w:val="00AA022A"/>
    <w:rsid w:val="00AB5522"/>
    <w:rsid w:val="00AB604D"/>
    <w:rsid w:val="00AC54FD"/>
    <w:rsid w:val="00AC6652"/>
    <w:rsid w:val="00AD521C"/>
    <w:rsid w:val="00AD7D1B"/>
    <w:rsid w:val="00AF21C2"/>
    <w:rsid w:val="00B07704"/>
    <w:rsid w:val="00B469D6"/>
    <w:rsid w:val="00B54A31"/>
    <w:rsid w:val="00B5575A"/>
    <w:rsid w:val="00B568CF"/>
    <w:rsid w:val="00B75CC9"/>
    <w:rsid w:val="00B87C5B"/>
    <w:rsid w:val="00BB76F1"/>
    <w:rsid w:val="00BC6A08"/>
    <w:rsid w:val="00BF1727"/>
    <w:rsid w:val="00BF3AD5"/>
    <w:rsid w:val="00BF5A00"/>
    <w:rsid w:val="00BF67AF"/>
    <w:rsid w:val="00C0236E"/>
    <w:rsid w:val="00C334A7"/>
    <w:rsid w:val="00C516CD"/>
    <w:rsid w:val="00C6465C"/>
    <w:rsid w:val="00C678CA"/>
    <w:rsid w:val="00C76CC1"/>
    <w:rsid w:val="00C8586D"/>
    <w:rsid w:val="00CA6844"/>
    <w:rsid w:val="00CB5F3D"/>
    <w:rsid w:val="00CD626A"/>
    <w:rsid w:val="00CF16EF"/>
    <w:rsid w:val="00CF2E79"/>
    <w:rsid w:val="00D075E7"/>
    <w:rsid w:val="00D21F97"/>
    <w:rsid w:val="00D238C9"/>
    <w:rsid w:val="00D44E72"/>
    <w:rsid w:val="00D45592"/>
    <w:rsid w:val="00D67631"/>
    <w:rsid w:val="00D84A7F"/>
    <w:rsid w:val="00DB1570"/>
    <w:rsid w:val="00DC3659"/>
    <w:rsid w:val="00DE0C9B"/>
    <w:rsid w:val="00DF14E4"/>
    <w:rsid w:val="00DF1ED5"/>
    <w:rsid w:val="00E148A8"/>
    <w:rsid w:val="00E15344"/>
    <w:rsid w:val="00E53C57"/>
    <w:rsid w:val="00E727A7"/>
    <w:rsid w:val="00E91EF3"/>
    <w:rsid w:val="00EA0F29"/>
    <w:rsid w:val="00EB1A7C"/>
    <w:rsid w:val="00EC7DD4"/>
    <w:rsid w:val="00F110A1"/>
    <w:rsid w:val="00F1280D"/>
    <w:rsid w:val="00F3315E"/>
    <w:rsid w:val="00F34227"/>
    <w:rsid w:val="00F410D5"/>
    <w:rsid w:val="00F420E8"/>
    <w:rsid w:val="00F44E8E"/>
    <w:rsid w:val="00F8185C"/>
    <w:rsid w:val="00F85778"/>
    <w:rsid w:val="00F86A08"/>
    <w:rsid w:val="00FB50CE"/>
    <w:rsid w:val="00FC36E2"/>
    <w:rsid w:val="00FE481E"/>
    <w:rsid w:val="00FF372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5B57C"/>
  <w15:docId w15:val="{E2D51343-FA41-4342-93AE-6A3B4742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da-DK"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81E"/>
    <w:pPr>
      <w:suppressAutoHyphens/>
      <w:overflowPunct w:val="0"/>
      <w:autoSpaceDE w:val="0"/>
      <w:autoSpaceDN w:val="0"/>
      <w:adjustRightInd w:val="0"/>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ind w:leftChars="0" w:left="0" w:firstLineChars="0" w:firstLine="0"/>
    </w:pPr>
    <w:rPr>
      <w:b/>
      <w:kern w:val="28"/>
    </w:rPr>
  </w:style>
  <w:style w:type="paragraph" w:styleId="Heading2">
    <w:name w:val="heading 2"/>
    <w:basedOn w:val="Normal"/>
    <w:next w:val="Normal"/>
    <w:uiPriority w:val="9"/>
    <w:unhideWhenUsed/>
    <w:qFormat/>
    <w:pPr>
      <w:numPr>
        <w:ilvl w:val="1"/>
        <w:numId w:val="1"/>
      </w:numPr>
      <w:spacing w:line="240" w:lineRule="auto"/>
      <w:ind w:leftChars="0" w:left="0" w:firstLineChars="0" w:firstLine="0"/>
      <w:outlineLvl w:val="1"/>
    </w:pPr>
  </w:style>
  <w:style w:type="paragraph" w:styleId="Heading3">
    <w:name w:val="heading 3"/>
    <w:basedOn w:val="Normal"/>
    <w:next w:val="Normal"/>
    <w:uiPriority w:val="9"/>
    <w:unhideWhenUsed/>
    <w:qFormat/>
    <w:pPr>
      <w:numPr>
        <w:ilvl w:val="2"/>
        <w:numId w:val="1"/>
      </w:numPr>
      <w:ind w:leftChars="0" w:left="0" w:firstLineChars="0" w:firstLine="0"/>
      <w:outlineLvl w:val="2"/>
    </w:pPr>
  </w:style>
  <w:style w:type="paragraph" w:styleId="Heading4">
    <w:name w:val="heading 4"/>
    <w:basedOn w:val="Normal"/>
    <w:next w:val="Normal"/>
    <w:uiPriority w:val="9"/>
    <w:semiHidden/>
    <w:unhideWhenUsed/>
    <w:qFormat/>
    <w:pPr>
      <w:numPr>
        <w:ilvl w:val="3"/>
        <w:numId w:val="1"/>
      </w:numPr>
      <w:ind w:leftChars="0" w:left="0" w:firstLineChars="0" w:firstLine="0"/>
      <w:outlineLvl w:val="3"/>
    </w:pPr>
  </w:style>
  <w:style w:type="paragraph" w:styleId="Heading5">
    <w:name w:val="heading 5"/>
    <w:basedOn w:val="Normal"/>
    <w:next w:val="Normal"/>
    <w:uiPriority w:val="9"/>
    <w:semiHidden/>
    <w:unhideWhenUsed/>
    <w:qFormat/>
    <w:pPr>
      <w:numPr>
        <w:ilvl w:val="4"/>
        <w:numId w:val="1"/>
      </w:numPr>
      <w:spacing w:before="240" w:after="60"/>
      <w:ind w:leftChars="0" w:left="0" w:firstLineChars="0" w:firstLine="0"/>
      <w:outlineLvl w:val="4"/>
    </w:pPr>
    <w:rPr>
      <w:rFonts w:ascii="Arial" w:hAnsi="Arial"/>
      <w:sz w:val="22"/>
    </w:rPr>
  </w:style>
  <w:style w:type="paragraph" w:styleId="Heading6">
    <w:name w:val="heading 6"/>
    <w:basedOn w:val="Normal"/>
    <w:next w:val="Normal"/>
    <w:uiPriority w:val="9"/>
    <w:semiHidden/>
    <w:unhideWhenUsed/>
    <w:qFormat/>
    <w:pPr>
      <w:numPr>
        <w:ilvl w:val="5"/>
        <w:numId w:val="1"/>
      </w:numPr>
      <w:spacing w:before="240" w:after="60"/>
      <w:ind w:leftChars="0" w:left="0" w:firstLineChars="0" w:firstLine="0"/>
      <w:outlineLvl w:val="5"/>
    </w:pPr>
    <w:rPr>
      <w:rFonts w:ascii="Arial" w:hAnsi="Arial"/>
      <w:i/>
      <w:sz w:val="22"/>
    </w:rPr>
  </w:style>
  <w:style w:type="paragraph" w:styleId="Heading7">
    <w:name w:val="heading 7"/>
    <w:basedOn w:val="Normal"/>
    <w:next w:val="Normal"/>
    <w:pPr>
      <w:numPr>
        <w:ilvl w:val="6"/>
        <w:numId w:val="1"/>
      </w:numPr>
      <w:spacing w:before="240" w:after="60"/>
      <w:ind w:leftChars="0" w:left="0" w:firstLineChars="0" w:firstLine="0"/>
      <w:outlineLvl w:val="6"/>
    </w:pPr>
    <w:rPr>
      <w:rFonts w:ascii="Arial" w:hAnsi="Arial"/>
      <w:sz w:val="20"/>
    </w:rPr>
  </w:style>
  <w:style w:type="paragraph" w:styleId="Heading8">
    <w:name w:val="heading 8"/>
    <w:basedOn w:val="Normal"/>
    <w:next w:val="Normal"/>
    <w:pPr>
      <w:numPr>
        <w:ilvl w:val="7"/>
        <w:numId w:val="1"/>
      </w:numPr>
      <w:spacing w:before="240" w:after="60"/>
      <w:ind w:leftChars="0" w:left="0" w:firstLineChars="0" w:firstLine="0"/>
      <w:outlineLvl w:val="7"/>
    </w:pPr>
    <w:rPr>
      <w:rFonts w:ascii="Arial" w:hAnsi="Arial"/>
      <w:i/>
      <w:sz w:val="20"/>
    </w:rPr>
  </w:style>
  <w:style w:type="paragraph" w:styleId="Heading9">
    <w:name w:val="heading 9"/>
    <w:basedOn w:val="Normal"/>
    <w:next w:val="Normal"/>
    <w:pPr>
      <w:numPr>
        <w:ilvl w:val="8"/>
        <w:numId w:val="1"/>
      </w:numPr>
      <w:spacing w:before="240" w:after="60"/>
      <w:ind w:leftChars="0" w:left="0" w:firstLineChars="0" w:firstLine="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spacing w:after="120"/>
    </w:pPr>
  </w:style>
  <w:style w:type="paragraph" w:styleId="BodyTextIndent2">
    <w:name w:val="Body Text Indent 2"/>
    <w:basedOn w:val="Normal"/>
    <w:pPr>
      <w:spacing w:line="240" w:lineRule="auto"/>
      <w:ind w:left="720"/>
    </w:pPr>
    <w:rPr>
      <w:rFonts w:ascii="Arial" w:hAnsi="Arial"/>
      <w:lang w:val="en-US"/>
    </w:rPr>
  </w:style>
  <w:style w:type="paragraph" w:styleId="Footer">
    <w:name w:val="footer"/>
    <w:basedOn w:val="Normal"/>
    <w:pPr>
      <w:tabs>
        <w:tab w:val="center" w:pos="4819"/>
        <w:tab w:val="right" w:pos="9638"/>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rPr>
      <w:sz w:val="20"/>
    </w:rPr>
  </w:style>
  <w:style w:type="character" w:customStyle="1" w:styleId="CommentTextChar">
    <w:name w:val="Comment Text Char"/>
    <w:rPr>
      <w:w w:val="100"/>
      <w:position w:val="-1"/>
      <w:effect w:val="none"/>
      <w:vertAlign w:val="baseline"/>
      <w:cs w:val="0"/>
      <w:em w:val="none"/>
      <w:lang w:val="en-GB" w:eastAsia="en-US"/>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val="en-GB" w:eastAsia="en-US"/>
    </w:rPr>
  </w:style>
  <w:style w:type="paragraph" w:styleId="BalloonText">
    <w:name w:val="Balloon Text"/>
    <w:basedOn w:val="Normal"/>
    <w:pPr>
      <w:spacing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paragraph" w:styleId="Header">
    <w:name w:val="header"/>
    <w:basedOn w:val="Normal"/>
    <w:pPr>
      <w:tabs>
        <w:tab w:val="center" w:pos="4819"/>
        <w:tab w:val="right" w:pos="9638"/>
      </w:tabs>
    </w:pPr>
  </w:style>
  <w:style w:type="character" w:customStyle="1" w:styleId="HeaderChar">
    <w:name w:val="Header Char"/>
    <w:rPr>
      <w:w w:val="100"/>
      <w:position w:val="-1"/>
      <w:sz w:val="24"/>
      <w:effect w:val="none"/>
      <w:vertAlign w:val="baseline"/>
      <w:cs w:val="0"/>
      <w:em w:val="none"/>
      <w:lang w:val="en-GB"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da-DK"/>
    </w:rPr>
  </w:style>
  <w:style w:type="character" w:customStyle="1" w:styleId="hps">
    <w:name w:val="hps"/>
    <w:rPr>
      <w:w w:val="100"/>
      <w:position w:val="-1"/>
      <w:effect w:val="none"/>
      <w:vertAlign w:val="baseline"/>
      <w:cs w:val="0"/>
      <w:em w:val="none"/>
    </w:rPr>
  </w:style>
  <w:style w:type="character" w:customStyle="1" w:styleId="BodyTextChar">
    <w:name w:val="Body Text Char"/>
    <w:rPr>
      <w:w w:val="100"/>
      <w:position w:val="-1"/>
      <w:sz w:val="24"/>
      <w:effect w:val="none"/>
      <w:vertAlign w:val="baseline"/>
      <w:cs w:val="0"/>
      <w:em w:val="none"/>
      <w:lang w:val="en-GB" w:eastAsia="en-US"/>
    </w:rPr>
  </w:style>
  <w:style w:type="character" w:customStyle="1" w:styleId="Heading2Char">
    <w:name w:val="Heading 2 Char"/>
    <w:rPr>
      <w:w w:val="100"/>
      <w:position w:val="-1"/>
      <w:sz w:val="24"/>
      <w:effect w:val="none"/>
      <w:vertAlign w:val="baseline"/>
      <w:cs w:val="0"/>
      <w:em w:val="none"/>
      <w:lang w:val="en-GB" w:eastAsia="en-US"/>
    </w:rPr>
  </w:style>
  <w:style w:type="character" w:styleId="Hyperlink">
    <w:name w:val="Hyperlink"/>
    <w:qFormat/>
    <w:rPr>
      <w:color w:val="0000FF"/>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NormalWeb">
    <w:name w:val="Normal (Web)"/>
    <w:basedOn w:val="Normal"/>
    <w:qFormat/>
    <w:pPr>
      <w:overflowPunct/>
      <w:autoSpaceDE/>
      <w:autoSpaceDN/>
      <w:adjustRightInd/>
      <w:spacing w:before="100" w:beforeAutospacing="1" w:after="100" w:afterAutospacing="1" w:line="240" w:lineRule="auto"/>
      <w:jc w:val="left"/>
    </w:pPr>
    <w:rPr>
      <w:lang w:val="da-DK" w:eastAsia="da-DK"/>
    </w:rPr>
  </w:style>
  <w:style w:type="character" w:styleId="FollowedHyperlink">
    <w:name w:val="FollowedHyperlink"/>
    <w:rPr>
      <w:color w:val="954F72"/>
      <w:w w:val="100"/>
      <w:position w:val="-1"/>
      <w:u w:val="single"/>
      <w:effect w:val="none"/>
      <w:vertAlign w:val="baseline"/>
      <w:cs w:val="0"/>
      <w:em w:val="none"/>
    </w:rPr>
  </w:style>
  <w:style w:type="character" w:customStyle="1" w:styleId="Normal1">
    <w:name w:val="Normal1"/>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eastAsia="en-US"/>
    </w:rPr>
  </w:style>
  <w:style w:type="character" w:customStyle="1" w:styleId="FooterChar">
    <w:name w:val="Footer Char"/>
    <w:rPr>
      <w:w w:val="100"/>
      <w:position w:val="-1"/>
      <w:sz w:val="24"/>
      <w:effect w:val="none"/>
      <w:vertAlign w:val="baseline"/>
      <w:cs w:val="0"/>
      <w:em w:val="none"/>
      <w:lang w:val="en-GB" w:eastAsia="en-US"/>
    </w:rPr>
  </w:style>
  <w:style w:type="character" w:customStyle="1" w:styleId="Heading1Char">
    <w:name w:val="Heading 1 Char"/>
    <w:rPr>
      <w:b/>
      <w:w w:val="100"/>
      <w:kern w:val="28"/>
      <w:position w:val="-1"/>
      <w:sz w:val="24"/>
      <w:effect w:val="none"/>
      <w:vertAlign w:val="baseline"/>
      <w:cs w:val="0"/>
      <w:em w:val="none"/>
      <w:lang w:val="en-GB" w:eastAsia="en-US"/>
    </w:rPr>
  </w:style>
  <w:style w:type="paragraph" w:styleId="TOCHeading">
    <w:name w:val="TOC Heading"/>
    <w:basedOn w:val="Heading1"/>
    <w:next w:val="Normal"/>
    <w:qFormat/>
    <w:pPr>
      <w:keepLines/>
      <w:numPr>
        <w:numId w:val="0"/>
      </w:numPr>
      <w:overflowPunct/>
      <w:autoSpaceDE/>
      <w:autoSpaceDN/>
      <w:adjustRightInd/>
      <w:spacing w:before="240" w:line="259" w:lineRule="auto"/>
      <w:ind w:leftChars="-1" w:left="-1" w:hangingChars="1" w:hanging="1"/>
      <w:jc w:val="left"/>
      <w:outlineLvl w:val="9"/>
    </w:pPr>
    <w:rPr>
      <w:rFonts w:ascii="Verdana" w:hAnsi="Verdana"/>
      <w:kern w:val="0"/>
      <w:sz w:val="20"/>
      <w:szCs w:val="32"/>
      <w:lang w:val="da-DK" w:eastAsia="da-DK"/>
    </w:rPr>
  </w:style>
  <w:style w:type="paragraph" w:styleId="ListNumber">
    <w:name w:val="List Number"/>
    <w:basedOn w:val="Heading1"/>
    <w:qFormat/>
    <w:pPr>
      <w:keepLines/>
      <w:numPr>
        <w:numId w:val="8"/>
      </w:numPr>
      <w:overflowPunct/>
      <w:autoSpaceDE/>
      <w:autoSpaceDN/>
      <w:adjustRightInd/>
      <w:spacing w:line="280" w:lineRule="atLeast"/>
      <w:ind w:left="0" w:firstLine="0"/>
      <w:contextualSpacing/>
      <w:jc w:val="left"/>
    </w:pPr>
    <w:rPr>
      <w:rFonts w:ascii="Verdana" w:hAnsi="Verdana"/>
      <w:b w:val="0"/>
      <w:kern w:val="0"/>
      <w:sz w:val="20"/>
      <w:lang w:val="da-DK" w:eastAsia="da-DK"/>
    </w:rPr>
  </w:style>
  <w:style w:type="paragraph" w:styleId="BodyTextIndent">
    <w:name w:val="Body Text Indent"/>
    <w:basedOn w:val="Normal"/>
    <w:qFormat/>
    <w:pPr>
      <w:overflowPunct/>
      <w:autoSpaceDE/>
      <w:autoSpaceDN/>
      <w:adjustRightInd/>
      <w:spacing w:line="280" w:lineRule="atLeast"/>
      <w:ind w:left="993"/>
    </w:pPr>
    <w:rPr>
      <w:rFonts w:ascii="Verdana" w:hAnsi="Verdana"/>
      <w:sz w:val="20"/>
      <w:lang w:val="da-DK"/>
    </w:rPr>
  </w:style>
  <w:style w:type="character" w:customStyle="1" w:styleId="BodyTextIndentChar">
    <w:name w:val="Body Text Indent Char"/>
    <w:rPr>
      <w:rFonts w:ascii="Verdana" w:hAnsi="Verdana"/>
      <w:w w:val="100"/>
      <w:position w:val="-1"/>
      <w:szCs w:val="24"/>
      <w:effect w:val="none"/>
      <w:vertAlign w:val="baseline"/>
      <w:cs w:val="0"/>
      <w:em w:val="none"/>
      <w:lang w:eastAsia="en-US"/>
    </w:rPr>
  </w:style>
  <w:style w:type="paragraph" w:styleId="BodyText2">
    <w:name w:val="Body Text 2"/>
    <w:basedOn w:val="Normal"/>
    <w:qFormat/>
    <w:pPr>
      <w:overflowPunct/>
      <w:autoSpaceDE/>
      <w:autoSpaceDN/>
      <w:adjustRightInd/>
      <w:spacing w:line="280" w:lineRule="atLeast"/>
    </w:pPr>
    <w:rPr>
      <w:rFonts w:ascii="Verdana" w:hAnsi="Verdana"/>
      <w:sz w:val="20"/>
      <w:lang w:val="da-DK"/>
    </w:rPr>
  </w:style>
  <w:style w:type="character" w:customStyle="1" w:styleId="BodyText2Char">
    <w:name w:val="Body Text 2 Char"/>
    <w:rPr>
      <w:rFonts w:ascii="Verdana" w:hAnsi="Verdana"/>
      <w:w w:val="100"/>
      <w:position w:val="-1"/>
      <w:effect w:val="none"/>
      <w:vertAlign w:val="baseline"/>
      <w:cs w:val="0"/>
      <w:em w:val="none"/>
      <w:lang w:eastAsia="en-US"/>
    </w:rPr>
  </w:style>
  <w:style w:type="character" w:customStyle="1" w:styleId="BodyTextIndent2Char">
    <w:name w:val="Body Text Indent 2 Char"/>
    <w:rPr>
      <w:rFonts w:ascii="Arial" w:hAnsi="Arial"/>
      <w:w w:val="100"/>
      <w:position w:val="-1"/>
      <w:sz w:val="24"/>
      <w:effect w:val="none"/>
      <w:vertAlign w:val="baseline"/>
      <w:cs w:val="0"/>
      <w:em w:val="none"/>
      <w:lang w:val="en-US" w:eastAsia="en-US"/>
    </w:rPr>
  </w:style>
  <w:style w:type="paragraph" w:styleId="ListParagraph">
    <w:name w:val="List Paragraph"/>
    <w:basedOn w:val="Normal"/>
    <w:pPr>
      <w:tabs>
        <w:tab w:val="num" w:pos="720"/>
      </w:tabs>
      <w:overflowPunct/>
      <w:autoSpaceDE/>
      <w:autoSpaceDN/>
      <w:adjustRightInd/>
      <w:spacing w:line="280" w:lineRule="atLeast"/>
      <w:jc w:val="left"/>
    </w:pPr>
    <w:rPr>
      <w:rFonts w:ascii="Verdana" w:hAnsi="Verdana"/>
      <w:sz w:val="20"/>
      <w:lang w:val="da-DK"/>
    </w:rPr>
  </w:style>
  <w:style w:type="paragraph" w:customStyle="1" w:styleId="RMModtager">
    <w:name w:val="RM_Modtager"/>
    <w:basedOn w:val="Normal"/>
    <w:pPr>
      <w:overflowPunct/>
      <w:autoSpaceDE/>
      <w:autoSpaceDN/>
      <w:adjustRightInd/>
      <w:spacing w:line="320" w:lineRule="atLeast"/>
      <w:jc w:val="left"/>
    </w:pPr>
    <w:rPr>
      <w:rFonts w:ascii="Verdana" w:hAnsi="Verdana"/>
      <w:sz w:val="20"/>
      <w:lang w:val="da-DK"/>
    </w:rPr>
  </w:style>
  <w:style w:type="character" w:styleId="Emphasis">
    <w:name w:val="Emphasis"/>
    <w:rPr>
      <w:i/>
      <w:iCs/>
      <w:w w:val="100"/>
      <w:position w:val="-1"/>
      <w:effect w:val="none"/>
      <w:vertAlign w:val="baseline"/>
      <w:cs w:val="0"/>
      <w:em w:val="none"/>
    </w:rPr>
  </w:style>
  <w:style w:type="numbering" w:customStyle="1" w:styleId="Typografi2">
    <w:name w:val="Typografi2"/>
  </w:style>
  <w:style w:type="numbering" w:customStyle="1" w:styleId="Typografi1">
    <w:name w:val="Typografi1"/>
  </w:style>
  <w:style w:type="paragraph" w:styleId="TOC1">
    <w:name w:val="toc 1"/>
    <w:basedOn w:val="Normal"/>
    <w:next w:val="Normal"/>
    <w:qFormat/>
    <w:pPr>
      <w:overflowPunct/>
      <w:autoSpaceDE/>
      <w:autoSpaceDN/>
      <w:adjustRightInd/>
      <w:spacing w:after="100" w:line="280" w:lineRule="atLeast"/>
      <w:jc w:val="left"/>
    </w:pPr>
    <w:rPr>
      <w:rFonts w:ascii="Verdana" w:hAnsi="Verdana"/>
      <w:sz w:val="20"/>
      <w:lang w:val="da-DK"/>
    </w:rPr>
  </w:style>
  <w:style w:type="paragraph" w:customStyle="1" w:styleId="RMBrevinfo">
    <w:name w:val="RM_Brevinfo"/>
    <w:basedOn w:val="Normal"/>
    <w:pPr>
      <w:overflowPunct/>
      <w:autoSpaceDE/>
      <w:autoSpaceDN/>
      <w:adjustRightInd/>
      <w:spacing w:line="280" w:lineRule="atLeast"/>
      <w:jc w:val="right"/>
    </w:pPr>
    <w:rPr>
      <w:rFonts w:ascii="Verdana" w:hAnsi="Verdana"/>
      <w:noProof/>
      <w:sz w:val="15"/>
      <w:szCs w:val="15"/>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Pr>
      <w:w w:val="100"/>
      <w:position w:val="-1"/>
      <w:sz w:val="24"/>
      <w:effect w:val="none"/>
      <w:vertAlign w:val="baseline"/>
      <w:cs w:val="0"/>
      <w:em w:val="none"/>
      <w:lang w:val="en-GB" w:eastAsia="en-US"/>
    </w:rPr>
  </w:style>
  <w:style w:type="character" w:customStyle="1" w:styleId="Heading4Char">
    <w:name w:val="Heading 4 Char"/>
    <w:rPr>
      <w:w w:val="100"/>
      <w:position w:val="-1"/>
      <w:sz w:val="24"/>
      <w:effect w:val="none"/>
      <w:vertAlign w:val="baseline"/>
      <w:cs w:val="0"/>
      <w:em w:val="none"/>
      <w:lang w:val="en-GB" w:eastAsia="en-US"/>
    </w:rPr>
  </w:style>
  <w:style w:type="character" w:customStyle="1" w:styleId="Heading5Char">
    <w:name w:val="Heading 5 Char"/>
    <w:rPr>
      <w:rFonts w:ascii="Arial" w:hAnsi="Arial"/>
      <w:w w:val="100"/>
      <w:position w:val="-1"/>
      <w:sz w:val="22"/>
      <w:effect w:val="none"/>
      <w:vertAlign w:val="baseline"/>
      <w:cs w:val="0"/>
      <w:em w:val="none"/>
      <w:lang w:val="en-GB" w:eastAsia="en-US"/>
    </w:rPr>
  </w:style>
  <w:style w:type="character" w:customStyle="1" w:styleId="Heading6Char">
    <w:name w:val="Heading 6 Char"/>
    <w:rPr>
      <w:rFonts w:ascii="Arial" w:hAnsi="Arial"/>
      <w:i/>
      <w:w w:val="100"/>
      <w:position w:val="-1"/>
      <w:sz w:val="22"/>
      <w:effect w:val="none"/>
      <w:vertAlign w:val="baseline"/>
      <w:cs w:val="0"/>
      <w:em w:val="none"/>
      <w:lang w:val="en-GB" w:eastAsia="en-US"/>
    </w:rPr>
  </w:style>
  <w:style w:type="paragraph" w:customStyle="1" w:styleId="RMEmnelinje">
    <w:name w:val="RM_Emnelinje"/>
    <w:basedOn w:val="Normal"/>
    <w:next w:val="Normal"/>
    <w:pPr>
      <w:keepNext/>
      <w:keepLines/>
      <w:overflowPunct/>
      <w:autoSpaceDE/>
      <w:autoSpaceDN/>
      <w:adjustRightInd/>
      <w:spacing w:line="280" w:lineRule="atLeast"/>
      <w:jc w:val="left"/>
    </w:pPr>
    <w:rPr>
      <w:rFonts w:ascii="Verdana" w:hAnsi="Verdana"/>
      <w:b/>
      <w:sz w:val="20"/>
      <w:lang w:val="da-DK"/>
    </w:rPr>
  </w:style>
  <w:style w:type="paragraph" w:customStyle="1" w:styleId="RMAfdelingsinfo">
    <w:name w:val="RM_Afdelingsinfo"/>
    <w:basedOn w:val="RMBrevinfo"/>
    <w:pPr>
      <w:spacing w:line="160" w:lineRule="atLeast"/>
    </w:pPr>
    <w:rPr>
      <w:i/>
    </w:rPr>
  </w:style>
  <w:style w:type="paragraph" w:customStyle="1" w:styleId="RMAdresseinfo">
    <w:name w:val="RM_Adresseinfo"/>
    <w:basedOn w:val="RMBrevinfo"/>
    <w:pPr>
      <w:spacing w:before="40" w:line="220" w:lineRule="atLeast"/>
      <w:contextualSpacing/>
    </w:pPr>
  </w:style>
  <w:style w:type="paragraph" w:styleId="ListBullet">
    <w:name w:val="List Bullet"/>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2">
    <w:name w:val="List Bullet 2"/>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3">
    <w:name w:val="List Bullet 3"/>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4">
    <w:name w:val="List Bullet 4"/>
    <w:basedOn w:val="Normal"/>
    <w:pPr>
      <w:tabs>
        <w:tab w:val="num" w:pos="720"/>
      </w:tabs>
      <w:overflowPunct/>
      <w:autoSpaceDE/>
      <w:autoSpaceDN/>
      <w:adjustRightInd/>
      <w:spacing w:line="280" w:lineRule="atLeast"/>
      <w:jc w:val="left"/>
    </w:pPr>
    <w:rPr>
      <w:rFonts w:ascii="Verdana" w:hAnsi="Verdana"/>
      <w:sz w:val="20"/>
      <w:lang w:val="da-DK"/>
    </w:rPr>
  </w:style>
  <w:style w:type="paragraph" w:styleId="ListBullet5">
    <w:name w:val="List Bullet 5"/>
    <w:basedOn w:val="Normal"/>
    <w:pPr>
      <w:tabs>
        <w:tab w:val="num" w:pos="720"/>
      </w:tabs>
      <w:overflowPunct/>
      <w:autoSpaceDE/>
      <w:autoSpaceDN/>
      <w:adjustRightInd/>
      <w:spacing w:line="280" w:lineRule="atLeast"/>
      <w:jc w:val="left"/>
    </w:pPr>
    <w:rPr>
      <w:rFonts w:ascii="Verdana" w:hAnsi="Verdana"/>
      <w:sz w:val="20"/>
      <w:lang w:val="da-DK"/>
    </w:rPr>
  </w:style>
  <w:style w:type="paragraph" w:customStyle="1" w:styleId="Informationer">
    <w:name w:val="Informationer"/>
    <w:basedOn w:val="Normal"/>
    <w:pPr>
      <w:overflowPunct/>
      <w:autoSpaceDE/>
      <w:autoSpaceDN/>
      <w:adjustRightInd/>
      <w:spacing w:line="240" w:lineRule="auto"/>
      <w:jc w:val="right"/>
    </w:pPr>
    <w:rPr>
      <w:rFonts w:ascii="Verdana" w:hAnsi="Verdana"/>
      <w:sz w:val="15"/>
      <w:szCs w:val="15"/>
      <w:lang w:val="da-DK"/>
    </w:rPr>
  </w:style>
  <w:style w:type="paragraph" w:styleId="FootnoteText">
    <w:name w:val="footnote text"/>
    <w:basedOn w:val="Normal"/>
    <w:pPr>
      <w:overflowPunct/>
      <w:autoSpaceDE/>
      <w:autoSpaceDN/>
      <w:adjustRightInd/>
      <w:spacing w:line="280" w:lineRule="atLeast"/>
      <w:jc w:val="left"/>
    </w:pPr>
    <w:rPr>
      <w:rFonts w:ascii="Verdana" w:hAnsi="Verdana"/>
      <w:sz w:val="20"/>
      <w:lang w:val="da-DK"/>
    </w:rPr>
  </w:style>
  <w:style w:type="character" w:customStyle="1" w:styleId="FootnoteTextChar">
    <w:name w:val="Footnote Text Char"/>
    <w:rPr>
      <w:rFonts w:ascii="Verdana" w:hAnsi="Verdana"/>
      <w:w w:val="100"/>
      <w:position w:val="-1"/>
      <w:effect w:val="none"/>
      <w:vertAlign w:val="baseline"/>
      <w:cs w:val="0"/>
      <w:em w:val="none"/>
      <w:lang w:eastAsia="en-US"/>
    </w:rPr>
  </w:style>
  <w:style w:type="character" w:styleId="FootnoteReference">
    <w:name w:val="footnote reference"/>
    <w:rPr>
      <w:w w:val="100"/>
      <w:position w:val="-1"/>
      <w:effect w:val="none"/>
      <w:vertAlign w:val="superscript"/>
      <w:cs w:val="0"/>
      <w:em w:val="none"/>
    </w:rPr>
  </w:style>
  <w:style w:type="paragraph" w:customStyle="1" w:styleId="NormalCentered">
    <w:name w:val="Normal Centered"/>
    <w:basedOn w:val="Normal"/>
    <w:pPr>
      <w:overflowPunct/>
      <w:autoSpaceDE/>
      <w:autoSpaceDN/>
      <w:adjustRightInd/>
      <w:spacing w:before="120" w:after="120" w:line="240" w:lineRule="auto"/>
      <w:jc w:val="center"/>
    </w:pPr>
    <w:rPr>
      <w:szCs w:val="22"/>
    </w:rPr>
  </w:style>
  <w:style w:type="paragraph" w:customStyle="1" w:styleId="NormalRight">
    <w:name w:val="Normal Right"/>
    <w:basedOn w:val="Normal"/>
    <w:pPr>
      <w:overflowPunct/>
      <w:autoSpaceDE/>
      <w:autoSpaceDN/>
      <w:adjustRightInd/>
      <w:spacing w:before="120" w:after="120" w:line="240" w:lineRule="auto"/>
      <w:jc w:val="right"/>
    </w:pPr>
    <w:rPr>
      <w:szCs w:val="22"/>
    </w:rPr>
  </w:style>
  <w:style w:type="paragraph" w:customStyle="1" w:styleId="P">
    <w:name w:val="P"/>
    <w:basedOn w:val="Normal"/>
    <w:pPr>
      <w:widowControl w:val="0"/>
      <w:overflowPunct/>
      <w:spacing w:line="240" w:lineRule="auto"/>
      <w:jc w:val="left"/>
    </w:pPr>
    <w:rPr>
      <w:rFonts w:ascii="Verdana" w:hAnsi="Verdana" w:cs="Verdana"/>
      <w:sz w:val="20"/>
      <w:lang w:val="da-DK" w:eastAsia="da-DK"/>
    </w:rPr>
  </w:style>
  <w:style w:type="paragraph" w:styleId="DocumentMap">
    <w:name w:val="Document Map"/>
    <w:basedOn w:val="Normal"/>
    <w:pPr>
      <w:shd w:val="clear" w:color="auto" w:fill="000080"/>
      <w:overflowPunct/>
      <w:autoSpaceDE/>
      <w:autoSpaceDN/>
      <w:adjustRightInd/>
      <w:spacing w:line="280" w:lineRule="atLeast"/>
      <w:jc w:val="left"/>
    </w:pPr>
    <w:rPr>
      <w:rFonts w:ascii="Tahoma" w:hAnsi="Tahoma" w:cs="Tahoma"/>
      <w:sz w:val="20"/>
      <w:lang w:val="da-DK"/>
    </w:rPr>
  </w:style>
  <w:style w:type="character" w:customStyle="1" w:styleId="DocumentMapChar">
    <w:name w:val="Document Map Char"/>
    <w:rPr>
      <w:rFonts w:ascii="Tahoma" w:hAnsi="Tahoma" w:cs="Tahoma"/>
      <w:w w:val="100"/>
      <w:position w:val="-1"/>
      <w:effect w:val="none"/>
      <w:shd w:val="clear" w:color="auto" w:fill="000080"/>
      <w:vertAlign w:val="baseline"/>
      <w:cs w:val="0"/>
      <w:em w:val="none"/>
      <w:lang w:eastAsia="en-US"/>
    </w:rPr>
  </w:style>
  <w:style w:type="paragraph" w:styleId="BodyText3">
    <w:name w:val="Body Text 3"/>
    <w:basedOn w:val="Normal"/>
    <w:pPr>
      <w:overflowPunct/>
      <w:autoSpaceDE/>
      <w:autoSpaceDN/>
      <w:adjustRightInd/>
      <w:spacing w:line="280" w:lineRule="atLeast"/>
      <w:jc w:val="left"/>
    </w:pPr>
    <w:rPr>
      <w:rFonts w:ascii="Verdana" w:hAnsi="Verdana"/>
      <w:i/>
      <w:sz w:val="20"/>
      <w:lang w:val="da-DK"/>
    </w:rPr>
  </w:style>
  <w:style w:type="character" w:customStyle="1" w:styleId="BodyText3Char">
    <w:name w:val="Body Text 3 Char"/>
    <w:rPr>
      <w:rFonts w:ascii="Verdana" w:hAnsi="Verdana"/>
      <w:i/>
      <w:w w:val="100"/>
      <w:position w:val="-1"/>
      <w:effect w:val="none"/>
      <w:vertAlign w:val="baseline"/>
      <w:cs w:val="0"/>
      <w:em w:val="none"/>
      <w:lang w:eastAsia="en-US"/>
    </w:rPr>
  </w:style>
  <w:style w:type="numbering" w:customStyle="1" w:styleId="Typografi3">
    <w:name w:val="Typografi3"/>
  </w:style>
  <w:style w:type="numbering" w:customStyle="1" w:styleId="Typografi4">
    <w:name w:val="Typografi4"/>
  </w:style>
  <w:style w:type="numbering" w:customStyle="1" w:styleId="Typografi5">
    <w:name w:val="Typografi5"/>
  </w:style>
  <w:style w:type="numbering" w:customStyle="1" w:styleId="Typografi6">
    <w:name w:val="Typografi6"/>
  </w:style>
  <w:style w:type="numbering" w:customStyle="1" w:styleId="Typografi7">
    <w:name w:val="Typografi7"/>
  </w:style>
  <w:style w:type="numbering" w:customStyle="1" w:styleId="Typografi8">
    <w:name w:val="Typografi8"/>
  </w:style>
  <w:style w:type="numbering" w:customStyle="1" w:styleId="Typografi9">
    <w:name w:val="Typografi9"/>
  </w:style>
  <w:style w:type="numbering" w:customStyle="1" w:styleId="Typografi10">
    <w:name w:val="Typografi10"/>
  </w:style>
  <w:style w:type="numbering" w:customStyle="1" w:styleId="Typografi11">
    <w:name w:val="Typografi11"/>
  </w:style>
  <w:style w:type="numbering" w:customStyle="1" w:styleId="Typografi12">
    <w:name w:val="Typografi12"/>
  </w:style>
  <w:style w:type="numbering" w:customStyle="1" w:styleId="Typografi13">
    <w:name w:val="Typografi13"/>
  </w:style>
  <w:style w:type="numbering" w:customStyle="1" w:styleId="Typografi14">
    <w:name w:val="Typografi14"/>
  </w:style>
  <w:style w:type="paragraph" w:styleId="ListContinue2">
    <w:name w:val="List Continue 2"/>
    <w:basedOn w:val="Normal"/>
    <w:pPr>
      <w:overflowPunct/>
      <w:autoSpaceDE/>
      <w:autoSpaceDN/>
      <w:adjustRightInd/>
      <w:spacing w:after="120" w:line="280" w:lineRule="atLeast"/>
      <w:ind w:left="566"/>
      <w:contextualSpacing/>
      <w:jc w:val="left"/>
    </w:pPr>
    <w:rPr>
      <w:rFonts w:ascii="Verdana" w:hAnsi="Verdana"/>
      <w:sz w:val="20"/>
      <w:lang w:val="da-DK"/>
    </w:rPr>
  </w:style>
  <w:style w:type="character" w:customStyle="1" w:styleId="Ulstomtale1">
    <w:name w:val="Uløst omtale1"/>
    <w:qFormat/>
    <w:rPr>
      <w:color w:val="808080"/>
      <w:w w:val="100"/>
      <w:position w:val="-1"/>
      <w:effect w:val="none"/>
      <w:shd w:val="clear" w:color="auto" w:fill="E6E6E6"/>
      <w:vertAlign w:val="baseline"/>
      <w:cs w:val="0"/>
      <w:em w:val="none"/>
    </w:rPr>
  </w:style>
  <w:style w:type="character" w:customStyle="1" w:styleId="Heading7Char">
    <w:name w:val="Heading 7 Char"/>
    <w:rPr>
      <w:rFonts w:ascii="Arial" w:hAnsi="Arial"/>
      <w:w w:val="100"/>
      <w:position w:val="-1"/>
      <w:effect w:val="none"/>
      <w:vertAlign w:val="baseline"/>
      <w:cs w:val="0"/>
      <w:em w:val="none"/>
      <w:lang w:val="en-GB" w:eastAsia="en-US"/>
    </w:rPr>
  </w:style>
  <w:style w:type="paragraph" w:styleId="TOC3">
    <w:name w:val="toc 3"/>
    <w:basedOn w:val="Normal"/>
    <w:next w:val="Normal"/>
    <w:qFormat/>
    <w:pPr>
      <w:overflowPunct/>
      <w:autoSpaceDE/>
      <w:autoSpaceDN/>
      <w:adjustRightInd/>
      <w:spacing w:after="100" w:line="280" w:lineRule="atLeast"/>
      <w:ind w:left="400"/>
      <w:jc w:val="left"/>
    </w:pPr>
    <w:rPr>
      <w:rFonts w:ascii="Verdana" w:hAnsi="Verdana"/>
      <w:sz w:val="20"/>
      <w:lang w:val="da-DK"/>
    </w:rPr>
  </w:style>
  <w:style w:type="paragraph" w:styleId="TOC2">
    <w:name w:val="toc 2"/>
    <w:basedOn w:val="Normal"/>
    <w:next w:val="Normal"/>
    <w:qFormat/>
    <w:pPr>
      <w:overflowPunct/>
      <w:autoSpaceDE/>
      <w:autoSpaceDN/>
      <w:adjustRightInd/>
      <w:spacing w:after="100" w:line="280" w:lineRule="atLeast"/>
      <w:ind w:left="200"/>
      <w:jc w:val="left"/>
    </w:pPr>
    <w:rPr>
      <w:rFonts w:ascii="Verdana" w:hAnsi="Verdana"/>
      <w:sz w:val="20"/>
      <w:lang w:val="da-DK"/>
    </w:rPr>
  </w:style>
  <w:style w:type="paragraph" w:customStyle="1" w:styleId="Typografi15">
    <w:name w:val="Typografi15"/>
    <w:basedOn w:val="Normal"/>
    <w:pPr>
      <w:overflowPunct/>
      <w:autoSpaceDE/>
      <w:autoSpaceDN/>
      <w:adjustRightInd/>
      <w:spacing w:line="280" w:lineRule="atLeast"/>
      <w:ind w:left="720" w:hanging="720"/>
      <w:jc w:val="left"/>
    </w:pPr>
    <w:rPr>
      <w:rFonts w:ascii="Verdana" w:hAnsi="Verdana"/>
      <w:sz w:val="20"/>
      <w:lang w:val="da-DK"/>
    </w:rPr>
  </w:style>
  <w:style w:type="character" w:customStyle="1" w:styleId="Typografi15Tegn">
    <w:name w:val="Typografi15 Tegn"/>
    <w:rPr>
      <w:rFonts w:ascii="Verdana" w:hAnsi="Verdana"/>
      <w:w w:val="100"/>
      <w:position w:val="-1"/>
      <w:szCs w:val="24"/>
      <w:effect w:val="none"/>
      <w:vertAlign w:val="baseline"/>
      <w:cs w:val="0"/>
      <w:em w:val="none"/>
      <w:lang w:eastAsia="en-US"/>
    </w:rPr>
  </w:style>
  <w:style w:type="character" w:customStyle="1" w:styleId="cf01">
    <w:name w:val="cf01"/>
    <w:rPr>
      <w:rFonts w:ascii="Segoe UI" w:hAnsi="Segoe UI" w:cs="Segoe UI" w:hint="default"/>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CommentTextChar1">
    <w:name w:val="Comment Text Char1"/>
    <w:basedOn w:val="DefaultParagraphFont"/>
    <w:link w:val="CommentText"/>
    <w:rsid w:val="00F44E8E"/>
    <w:rPr>
      <w:position w:val="-1"/>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49157">
      <w:bodyDiv w:val="1"/>
      <w:marLeft w:val="0"/>
      <w:marRight w:val="0"/>
      <w:marTop w:val="0"/>
      <w:marBottom w:val="0"/>
      <w:divBdr>
        <w:top w:val="none" w:sz="0" w:space="0" w:color="auto"/>
        <w:left w:val="none" w:sz="0" w:space="0" w:color="auto"/>
        <w:bottom w:val="none" w:sz="0" w:space="0" w:color="auto"/>
        <w:right w:val="none" w:sz="0" w:space="0" w:color="auto"/>
      </w:divBdr>
      <w:divsChild>
        <w:div w:id="924534542">
          <w:marLeft w:val="0"/>
          <w:marRight w:val="0"/>
          <w:marTop w:val="0"/>
          <w:marBottom w:val="0"/>
          <w:divBdr>
            <w:top w:val="none" w:sz="0" w:space="0" w:color="auto"/>
            <w:left w:val="none" w:sz="0" w:space="0" w:color="auto"/>
            <w:bottom w:val="none" w:sz="0" w:space="0" w:color="auto"/>
            <w:right w:val="none" w:sz="0" w:space="0" w:color="auto"/>
          </w:divBdr>
          <w:divsChild>
            <w:div w:id="4992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0535">
      <w:bodyDiv w:val="1"/>
      <w:marLeft w:val="0"/>
      <w:marRight w:val="0"/>
      <w:marTop w:val="0"/>
      <w:marBottom w:val="0"/>
      <w:divBdr>
        <w:top w:val="none" w:sz="0" w:space="0" w:color="auto"/>
        <w:left w:val="none" w:sz="0" w:space="0" w:color="auto"/>
        <w:bottom w:val="none" w:sz="0" w:space="0" w:color="auto"/>
        <w:right w:val="none" w:sz="0" w:space="0" w:color="auto"/>
      </w:divBdr>
      <w:divsChild>
        <w:div w:id="447893804">
          <w:marLeft w:val="0"/>
          <w:marRight w:val="0"/>
          <w:marTop w:val="0"/>
          <w:marBottom w:val="0"/>
          <w:divBdr>
            <w:top w:val="none" w:sz="0" w:space="0" w:color="auto"/>
            <w:left w:val="none" w:sz="0" w:space="0" w:color="auto"/>
            <w:bottom w:val="none" w:sz="0" w:space="0" w:color="auto"/>
            <w:right w:val="none" w:sz="0" w:space="0" w:color="auto"/>
          </w:divBdr>
        </w:div>
      </w:divsChild>
    </w:div>
    <w:div w:id="1198196142">
      <w:bodyDiv w:val="1"/>
      <w:marLeft w:val="0"/>
      <w:marRight w:val="0"/>
      <w:marTop w:val="0"/>
      <w:marBottom w:val="0"/>
      <w:divBdr>
        <w:top w:val="none" w:sz="0" w:space="0" w:color="auto"/>
        <w:left w:val="none" w:sz="0" w:space="0" w:color="auto"/>
        <w:bottom w:val="none" w:sz="0" w:space="0" w:color="auto"/>
        <w:right w:val="none" w:sz="0" w:space="0" w:color="auto"/>
      </w:divBdr>
    </w:div>
    <w:div w:id="1211264100">
      <w:bodyDiv w:val="1"/>
      <w:marLeft w:val="0"/>
      <w:marRight w:val="0"/>
      <w:marTop w:val="0"/>
      <w:marBottom w:val="0"/>
      <w:divBdr>
        <w:top w:val="none" w:sz="0" w:space="0" w:color="auto"/>
        <w:left w:val="none" w:sz="0" w:space="0" w:color="auto"/>
        <w:bottom w:val="none" w:sz="0" w:space="0" w:color="auto"/>
        <w:right w:val="none" w:sz="0" w:space="0" w:color="auto"/>
      </w:divBdr>
      <w:divsChild>
        <w:div w:id="809173971">
          <w:marLeft w:val="0"/>
          <w:marRight w:val="0"/>
          <w:marTop w:val="0"/>
          <w:marBottom w:val="0"/>
          <w:divBdr>
            <w:top w:val="none" w:sz="0" w:space="0" w:color="auto"/>
            <w:left w:val="none" w:sz="0" w:space="0" w:color="auto"/>
            <w:bottom w:val="none" w:sz="0" w:space="0" w:color="auto"/>
            <w:right w:val="none" w:sz="0" w:space="0" w:color="auto"/>
          </w:divBdr>
        </w:div>
      </w:divsChild>
    </w:div>
    <w:div w:id="1278949091">
      <w:bodyDiv w:val="1"/>
      <w:marLeft w:val="0"/>
      <w:marRight w:val="0"/>
      <w:marTop w:val="0"/>
      <w:marBottom w:val="0"/>
      <w:divBdr>
        <w:top w:val="none" w:sz="0" w:space="0" w:color="auto"/>
        <w:left w:val="none" w:sz="0" w:space="0" w:color="auto"/>
        <w:bottom w:val="none" w:sz="0" w:space="0" w:color="auto"/>
        <w:right w:val="none" w:sz="0" w:space="0" w:color="auto"/>
      </w:divBdr>
      <w:divsChild>
        <w:div w:id="118886036">
          <w:marLeft w:val="0"/>
          <w:marRight w:val="0"/>
          <w:marTop w:val="0"/>
          <w:marBottom w:val="0"/>
          <w:divBdr>
            <w:top w:val="none" w:sz="0" w:space="0" w:color="auto"/>
            <w:left w:val="none" w:sz="0" w:space="0" w:color="auto"/>
            <w:bottom w:val="none" w:sz="0" w:space="0" w:color="auto"/>
            <w:right w:val="none" w:sz="0" w:space="0" w:color="auto"/>
          </w:divBdr>
        </w:div>
      </w:divsChild>
    </w:div>
    <w:div w:id="1301693943">
      <w:bodyDiv w:val="1"/>
      <w:marLeft w:val="0"/>
      <w:marRight w:val="0"/>
      <w:marTop w:val="0"/>
      <w:marBottom w:val="0"/>
      <w:divBdr>
        <w:top w:val="none" w:sz="0" w:space="0" w:color="auto"/>
        <w:left w:val="none" w:sz="0" w:space="0" w:color="auto"/>
        <w:bottom w:val="none" w:sz="0" w:space="0" w:color="auto"/>
        <w:right w:val="none" w:sz="0" w:space="0" w:color="auto"/>
      </w:divBdr>
    </w:div>
    <w:div w:id="1480995663">
      <w:bodyDiv w:val="1"/>
      <w:marLeft w:val="0"/>
      <w:marRight w:val="0"/>
      <w:marTop w:val="0"/>
      <w:marBottom w:val="0"/>
      <w:divBdr>
        <w:top w:val="none" w:sz="0" w:space="0" w:color="auto"/>
        <w:left w:val="none" w:sz="0" w:space="0" w:color="auto"/>
        <w:bottom w:val="none" w:sz="0" w:space="0" w:color="auto"/>
        <w:right w:val="none" w:sz="0" w:space="0" w:color="auto"/>
      </w:divBdr>
      <w:divsChild>
        <w:div w:id="675227356">
          <w:marLeft w:val="0"/>
          <w:marRight w:val="0"/>
          <w:marTop w:val="0"/>
          <w:marBottom w:val="0"/>
          <w:divBdr>
            <w:top w:val="none" w:sz="0" w:space="0" w:color="auto"/>
            <w:left w:val="none" w:sz="0" w:space="0" w:color="auto"/>
            <w:bottom w:val="none" w:sz="0" w:space="0" w:color="auto"/>
            <w:right w:val="none" w:sz="0" w:space="0" w:color="auto"/>
          </w:divBdr>
        </w:div>
        <w:div w:id="904609576">
          <w:marLeft w:val="0"/>
          <w:marRight w:val="0"/>
          <w:marTop w:val="0"/>
          <w:marBottom w:val="0"/>
          <w:divBdr>
            <w:top w:val="none" w:sz="0" w:space="0" w:color="auto"/>
            <w:left w:val="none" w:sz="0" w:space="0" w:color="auto"/>
            <w:bottom w:val="none" w:sz="0" w:space="0" w:color="auto"/>
            <w:right w:val="none" w:sz="0" w:space="0" w:color="auto"/>
          </w:divBdr>
        </w:div>
        <w:div w:id="2105757432">
          <w:marLeft w:val="0"/>
          <w:marRight w:val="0"/>
          <w:marTop w:val="0"/>
          <w:marBottom w:val="0"/>
          <w:divBdr>
            <w:top w:val="none" w:sz="0" w:space="0" w:color="auto"/>
            <w:left w:val="none" w:sz="0" w:space="0" w:color="auto"/>
            <w:bottom w:val="none" w:sz="0" w:space="0" w:color="auto"/>
            <w:right w:val="none" w:sz="0" w:space="0" w:color="auto"/>
          </w:divBdr>
        </w:div>
      </w:divsChild>
    </w:div>
    <w:div w:id="2066027463">
      <w:bodyDiv w:val="1"/>
      <w:marLeft w:val="0"/>
      <w:marRight w:val="0"/>
      <w:marTop w:val="0"/>
      <w:marBottom w:val="0"/>
      <w:divBdr>
        <w:top w:val="none" w:sz="0" w:space="0" w:color="auto"/>
        <w:left w:val="none" w:sz="0" w:space="0" w:color="auto"/>
        <w:bottom w:val="none" w:sz="0" w:space="0" w:color="auto"/>
        <w:right w:val="none" w:sz="0" w:space="0" w:color="auto"/>
      </w:divBdr>
      <w:divsChild>
        <w:div w:id="19258732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computerome.dk/security"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computerome.dk/"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ortal.conp.c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yril.pernet@nru.dk"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openneuro.org/" TargetMode="External"/><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upload.wikimedia.org/wikipedia/commons/b/bc/Region_hovedstaden_logo.png" TargetMode="External"/><Relationship Id="rId14" Type="http://schemas.openxmlformats.org/officeDocument/2006/relationships/hyperlink" Target="https://ebrains.eu/"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YKDvXc+IQ9rTIZGrvPUjPqR7Og==">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</go:docsCustomData>
</go:gDocsCustomXmlDataStorage>
</file>

<file path=customXml/itemProps1.xml><?xml version="1.0" encoding="utf-8"?>
<ds:datastoreItem xmlns:ds="http://schemas.openxmlformats.org/officeDocument/2006/customXml" ds:itemID="{4146BE3B-5024-4E63-85F6-19BBA2F17A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7834</Words>
  <Characters>44657</Characters>
  <Application>Microsoft Office Word</Application>
  <DocSecurity>0</DocSecurity>
  <Lines>372</Lines>
  <Paragraphs>104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Sørensen</dc:creator>
  <cp:keywords/>
  <dc:description/>
  <cp:lastModifiedBy>Cyril Pernet</cp:lastModifiedBy>
  <cp:revision>8</cp:revision>
  <cp:lastPrinted>2025-09-01T08:18:00Z</cp:lastPrinted>
  <dcterms:created xsi:type="dcterms:W3CDTF">2025-10-10T06:41:00Z</dcterms:created>
  <dcterms:modified xsi:type="dcterms:W3CDTF">2026-09-02T11:00:00Z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GrammarlyDocumentId">
    <vt:lpwstr>d1dadb7c40868546b57f4822dfe5e3f7b9123a6963c64dbb1dd89a8d80285336</vt:lpwstr>
  </property>
</Properties>
</file>