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23</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28</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38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72</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Tutorials"/>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105" w:after="105"/>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19" w:name="request_access"/>
      <w:bookmarkEnd w:id="19"/>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Groups"/>
      <w:bookmarkEnd w:id="20"/>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21" w:name="_topic_Browsing"/>
      <w:bookmarkEnd w:id="2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ImplementationGuides"/>
      <w:bookmarkEnd w:id="22"/>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TemplatesProfiles"/>
      <w:bookmarkEnd w:id="23"/>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Terminology"/>
      <w:bookmarkEnd w:id="24"/>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5" w:name="view_value_set"/>
      <w:bookmarkEnd w:id="25"/>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Authoring"/>
      <w:bookmarkEnd w:id="26"/>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AuthorImplementationGuides"/>
      <w:bookmarkEnd w:id="27"/>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8" w:name="delete"/>
      <w:bookmarkEnd w:id="28"/>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Permissions"/>
      <w:bookmarkEnd w:id="29"/>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ardinality"/>
      <w:bookmarkEnd w:id="30"/>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TemplateTypes"/>
      <w:bookmarkEnd w:id="31"/>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ustomSchemat"/>
      <w:bookmarkEnd w:id="32"/>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ategories"/>
      <w:bookmarkEnd w:id="33"/>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Bookmarks"/>
      <w:bookmarkEnd w:id="34"/>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Files"/>
      <w:bookmarkEnd w:id="35"/>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Versioning"/>
      <w:bookmarkEnd w:id="36"/>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7" w:name="_topic_TemplatesProfiles1"/>
      <w:bookmarkEnd w:id="37"/>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Editor"/>
      <w:bookmarkEnd w:id="38"/>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MetaData"/>
      <w:bookmarkEnd w:id="39"/>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0" w:name="identifier_formats"/>
      <w:bookmarkEnd w:id="40"/>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s"/>
      <w:bookmarkEnd w:id="41"/>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Numbers"/>
      <w:bookmarkEnd w:id="42"/>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Cardinality"/>
      <w:bookmarkEnd w:id="43"/>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4" w:name="Examples"/>
      <w:bookmarkEnd w:id="44"/>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Bindings"/>
      <w:bookmarkEnd w:id="45"/>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ConstraintCategories"/>
      <w:bookmarkEnd w:id="46"/>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hoiceElements"/>
      <w:bookmarkEnd w:id="47"/>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Preview"/>
      <w:bookmarkEnd w:id="4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Validation"/>
      <w:bookmarkEnd w:id="4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VersioningTemplates"/>
      <w:bookmarkEnd w:id="5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CopyingTemplates"/>
      <w:bookmarkEnd w:id="55"/>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MovingTemplates"/>
      <w:bookmarkEnd w:id="56"/>
      <w:r>
        <w:rPr>
          <w:rFonts w:ascii="Tahoma" w:hAnsi="Tahoma"/>
          <w:b/>
          <w:sz w:val="22"/>
          <w:color w:val="4F81BD"/>
        </w:rPr>
        <w:t>Moving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DeletingTemplates"/>
      <w:bookmarkEnd w:id="57"/>
      <w:r>
        <w:rPr>
          <w:rFonts w:ascii="Tahoma" w:hAnsi="Tahoma"/>
          <w:b/>
          <w:sz w:val="22"/>
          <w:color w:val="4F81BD"/>
        </w:rPr>
        <w:t>Deleting</w:t>
      </w:r>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AuthorTerminology"/>
      <w:bookmarkEnd w:id="58"/>
      <w:r>
        <w:rPr>
          <w:rFonts w:ascii="Tahoma" w:hAnsi="Tahoma"/>
          <w:b/>
          <w:sz w:val="26"/>
          <w:color w:val="4F81BD"/>
        </w:rPr>
        <w:t>Terminology</w:t>
      </w:r>
      <w:r/>
    </w:p>
    <w:p>
      <w:pPr>
        <w:pStyle w:val="4"/>
      </w:pPr>
      <w:r>
        <w:t>Edit a Value Set</w:t>
      </w:r>
    </w:p>
    <w:p>
      <w:pPr>
        <w:numPr>
          <w:ilvl w:val="0"/>
          <w:numId w:val="61"/>
        </w:numPr>
      </w:pPr>
      <w:r/>
      <w:r>
        <w:t>In the Value Sets tab, locate the value set you want to edit, or select Add Value Set to add a new set. The Edit Value Set screen appears.</w:t>
      </w:r>
    </w:p>
    <w:p>
      <w:pPr>
        <w:numPr>
          <w:ilvl w:val="0"/>
          <w:numId w:val="61"/>
        </w:numPr>
      </w:pPr>
      <w:r/>
      <w:r>
        <w:t>Enter the value set's meta data as described below.</w:t>
      </w:r>
    </w:p>
    <w:p>
      <w:pPr>
        <w:numPr>
          <w:ilvl w:val="0"/>
          <w:numId w:val="61"/>
        </w:numPr>
      </w:pPr>
      <w:r/>
      <w:r>
        <w:t>For each member of the value set, select Add Member.</w:t>
      </w:r>
    </w:p>
    <w:p>
      <w:pPr>
        <w:numPr>
          <w:ilvl w:val="0"/>
          <w:numId w:val="61"/>
        </w:numPr>
      </w:pPr>
      <w:r/>
      <w:r>
        <w:t>When finished, select Save. The value set is saved.</w:t>
      </w:r>
    </w:p>
    <w:p>
      <w:pPr>
        <w:pStyle w:val="5"/>
      </w:pPr>
      <w:r>
        <w:t>Value Set Meta Data</w:t>
      </w:r>
    </w:p>
    <w:p>
      <w:pPr>
        <w:numPr>
          <w:ilvl w:val="0"/>
          <w:numId w:val="62"/>
        </w:numPr>
      </w:pPr>
      <w:r/>
      <w:r>
        <w:rPr>
          <w:b/>
        </w:rPr>
        <w:t>Name</w:t>
      </w:r>
      <w:r>
        <w:t xml:space="preserve"> - Enter a name for the value set.</w:t>
      </w:r>
    </w:p>
    <w:p>
      <w:pPr>
        <w:numPr>
          <w:ilvl w:val="0"/>
          <w:numId w:val="62"/>
        </w:numPr>
      </w:pPr>
      <w:r/>
      <w:r>
        <w:rPr>
          <w:b/>
        </w:rPr>
        <w:t>Identifier</w:t>
      </w:r>
      <w:r>
        <w:t xml:space="preserve"> - Enter an identifier for the value set in one of two formats</w:t>
      </w:r>
    </w:p>
    <w:p>
      <w:pPr>
        <w:numPr>
          <w:ilvl w:val="1"/>
          <w:numId w:val="62"/>
        </w:numPr>
      </w:pPr>
      <w:r/>
      <w:r>
        <w:t>urn:oid:XXXX</w:t>
      </w:r>
    </w:p>
    <w:p>
      <w:pPr>
        <w:numPr>
          <w:ilvl w:val="1"/>
          <w:numId w:val="62"/>
        </w:numPr>
      </w:pPr>
      <w:r/>
      <w:r>
        <w:t>http[s]://XXXX</w:t>
      </w:r>
    </w:p>
    <w:p>
      <w:pPr>
        <w:numPr>
          <w:ilvl w:val="0"/>
          <w:numId w:val="62"/>
        </w:numPr>
      </w:pPr>
      <w:r/>
      <w:r>
        <w:rPr>
          <w:b/>
        </w:rPr>
        <w:t>Code</w:t>
      </w:r>
      <w:r>
        <w:t xml:space="preserve"> - Enter a code value set.</w:t>
      </w:r>
    </w:p>
    <w:p>
      <w:pPr>
        <w:numPr>
          <w:ilvl w:val="0"/>
          <w:numId w:val="62"/>
        </w:numPr>
      </w:pPr>
      <w:r/>
      <w:r>
        <w:rPr>
          <w:b/>
        </w:rPr>
        <w:t>Intensional</w:t>
      </w:r>
      <w:r>
        <w:t xml:space="preserve"> - Indicate whether the value is computable.</w:t>
      </w:r>
    </w:p>
    <w:p>
      <w:pPr>
        <w:numPr>
          <w:ilvl w:val="0"/>
          <w:numId w:val="62"/>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2"/>
        </w:numPr>
      </w:pPr>
      <w:r/>
      <w:r>
        <w:rPr>
          <w:b/>
        </w:rPr>
        <w:t>Description</w:t>
      </w:r>
      <w:r>
        <w:t xml:space="preserve"> - A description of the value set and its purpose.</w:t>
      </w:r>
    </w:p>
    <w:p>
      <w:pPr>
        <w:numPr>
          <w:ilvl w:val="0"/>
          <w:numId w:val="62"/>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2"/>
        </w:numPr>
      </w:pPr>
      <w:r/>
      <w:r>
        <w:rPr>
          <w:b/>
        </w:rPr>
        <w:t>Incomplete</w:t>
      </w:r>
      <w:r>
        <w:t xml:space="preserve"> - Check this box if the value set is not yet complete.</w:t>
      </w:r>
    </w:p>
    <w:p>
      <w:pPr>
        <w:pStyle w:val="5"/>
      </w:pPr>
      <w:r>
        <w:t>Value Set Member Data</w:t>
      </w:r>
    </w:p>
    <w:p>
      <w:pPr>
        <w:numPr>
          <w:ilvl w:val="0"/>
          <w:numId w:val="62"/>
        </w:numPr>
      </w:pPr>
      <w:r/>
      <w:r>
        <w:rPr>
          <w:b/>
        </w:rPr>
        <w:t>Code</w:t>
      </w:r>
      <w:r>
        <w:t xml:space="preserve"> - Enter a code for the value.</w:t>
      </w:r>
    </w:p>
    <w:p>
      <w:pPr>
        <w:numPr>
          <w:ilvl w:val="0"/>
          <w:numId w:val="62"/>
        </w:numPr>
      </w:pPr>
      <w:r/>
      <w:r>
        <w:rPr>
          <w:b/>
        </w:rPr>
        <w:t>Display Name</w:t>
      </w:r>
      <w:r>
        <w:t xml:space="preserve"> - Enter a display name for the value.</w:t>
      </w:r>
    </w:p>
    <w:p>
      <w:pPr>
        <w:numPr>
          <w:ilvl w:val="0"/>
          <w:numId w:val="62"/>
        </w:numPr>
      </w:pPr>
      <w:r/>
      <w:r>
        <w:rPr>
          <w:b/>
        </w:rPr>
        <w:t>Code System</w:t>
      </w:r>
      <w:r>
        <w:t xml:space="preserve"> - Choose the code system that contains value set.</w:t>
      </w:r>
    </w:p>
    <w:p>
      <w:pPr>
        <w:numPr>
          <w:ilvl w:val="0"/>
          <w:numId w:val="62"/>
        </w:numPr>
      </w:pPr>
      <w:r/>
      <w:r>
        <w:rPr>
          <w:b/>
        </w:rPr>
        <w:t>Status</w:t>
      </w:r>
      <w:r>
        <w:t xml:space="preserve"> - Indicate whether the value is currently active or inactive.</w:t>
      </w:r>
    </w:p>
    <w:p>
      <w:pPr>
        <w:numPr>
          <w:ilvl w:val="0"/>
          <w:numId w:val="62"/>
        </w:numPr>
      </w:pPr>
      <w:r/>
      <w:r>
        <w:rPr>
          <w:b/>
        </w:rPr>
        <w:t>Status Date</w:t>
      </w:r>
      <w:r>
        <w:t xml:space="preserve"> - Enter the date the status was changed.</w:t>
      </w:r>
    </w:p>
    <w:p>
      <w:r>
        <w:t/>
      </w:r>
    </w:p>
    <w:p>
      <w:pPr>
        <w:pStyle w:val="4"/>
      </w:pPr>
      <w:bookmarkStart w:id="59" w:name="edit_concepts"/>
      <w:bookmarkEnd w:id="59"/>
      <w:r>
        <w:t>Edit a Value Set's Codes / Concepts</w:t>
      </w:r>
    </w:p>
    <w:p>
      <w:pPr>
        <w:numPr>
          <w:ilvl w:val="0"/>
          <w:numId w:val="66"/>
        </w:numPr>
      </w:pPr>
      <w:r/>
      <w:r>
        <w:t>In the Value Sets tab, locate the value set you want to edit.</w:t>
      </w:r>
    </w:p>
    <w:p>
      <w:pPr>
        <w:numPr>
          <w:ilvl w:val="0"/>
          <w:numId w:val="66"/>
        </w:numPr>
      </w:pPr>
      <w:r/>
      <w:r>
        <w:t>Select the menu drop-down on the value set.</w:t>
      </w:r>
    </w:p>
    <w:p>
      <w:pPr>
        <w:numPr>
          <w:ilvl w:val="0"/>
          <w:numId w:val="66"/>
        </w:numPr>
      </w:pPr>
      <w:r/>
      <w:r>
        <w:t>Select Edit Concepts. The Edit Value Set Concepts screen appears.</w:t>
      </w:r>
    </w:p>
    <w:p>
      <w:pPr>
        <w:numPr>
          <w:ilvl w:val="0"/>
          <w:numId w:val="66"/>
        </w:numPr>
      </w:pPr>
      <w:r/>
      <w:r>
        <w:t>Add concepts by completing the fields in the bottom row of the top table and selecting Add. After adding a concept, the concept will move to a new table called"Pending Changes.</w:t>
      </w:r>
    </w:p>
    <w:p>
      <w:pPr>
        <w:numPr>
          <w:ilvl w:val="0"/>
          <w:numId w:val="66"/>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6"/>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6"/>
        </w:numPr>
      </w:pPr>
      <w:r/>
      <w:r>
        <w:t>When done adding, editing and removing concepts in the value set, select the Save button at the bottom of the screen to persist the changes.</w:t>
      </w:r>
    </w:p>
    <w:p>
      <w:pPr>
        <w:pStyle w:val="4"/>
      </w:pPr>
      <w:r>
        <w:t>Edit a Code System</w:t>
      </w:r>
    </w:p>
    <w:p>
      <w:pPr>
        <w:numPr>
          <w:ilvl w:val="0"/>
          <w:numId w:val="63"/>
        </w:numPr>
      </w:pPr>
      <w:r/>
      <w:r>
        <w:t>In the Code System tab, locate the code system you want to edit, or select New to add a new code system. The Add/Edit Code System window appears.</w:t>
      </w:r>
    </w:p>
    <w:p>
      <w:pPr>
        <w:numPr>
          <w:ilvl w:val="0"/>
          <w:numId w:val="63"/>
        </w:numPr>
      </w:pPr>
      <w:r/>
      <w:r>
        <w:t>Enter the code system information as described below.</w:t>
      </w:r>
    </w:p>
    <w:p>
      <w:pPr>
        <w:numPr>
          <w:ilvl w:val="0"/>
          <w:numId w:val="63"/>
        </w:numPr>
      </w:pPr>
      <w:r/>
      <w:r>
        <w:t>When finished, select Save. Your changes are saved.</w:t>
      </w:r>
    </w:p>
    <w:p>
      <w:pPr>
        <w:pStyle w:val="5"/>
      </w:pPr>
      <w:r>
        <w:t>Code System Meta Data</w:t>
      </w:r>
    </w:p>
    <w:p>
      <w:pPr>
        <w:numPr>
          <w:ilvl w:val="0"/>
          <w:numId w:val="62"/>
        </w:numPr>
      </w:pPr>
      <w:r/>
      <w:r>
        <w:rPr>
          <w:b/>
        </w:rPr>
        <w:t>Name</w:t>
      </w:r>
      <w:r>
        <w:t xml:space="preserve"> - Enter a name for the code system.</w:t>
      </w:r>
    </w:p>
    <w:p>
      <w:pPr>
        <w:numPr>
          <w:ilvl w:val="0"/>
          <w:numId w:val="62"/>
        </w:numPr>
      </w:pPr>
      <w:r/>
      <w:r>
        <w:rPr>
          <w:b/>
        </w:rPr>
        <w:t>Identifier</w:t>
      </w:r>
      <w:r>
        <w:t xml:space="preserve"> - Enter the code system's identifier in one of the following formats:</w:t>
      </w:r>
    </w:p>
    <w:p>
      <w:pPr>
        <w:numPr>
          <w:ilvl w:val="1"/>
          <w:numId w:val="62"/>
        </w:numPr>
      </w:pPr>
      <w:r/>
      <w:r>
        <w:t>urn:oid:XXXX</w:t>
      </w:r>
    </w:p>
    <w:p>
      <w:pPr>
        <w:numPr>
          <w:ilvl w:val="1"/>
          <w:numId w:val="62"/>
        </w:numPr>
      </w:pPr>
      <w:r/>
      <w:r>
        <w:t>http[s]://XXXX</w:t>
      </w:r>
    </w:p>
    <w:p>
      <w:pPr>
        <w:numPr>
          <w:ilvl w:val="0"/>
          <w:numId w:val="62"/>
        </w:numPr>
      </w:pPr>
      <w:r/>
      <w:r>
        <w:rPr>
          <w:b/>
        </w:rPr>
        <w:t>Description</w:t>
      </w:r>
      <w:r>
        <w:t xml:space="preserve"> - Enter a description for the code system.</w:t>
      </w:r>
    </w:p>
    <w:p>
      <w:pPr>
        <w:pStyle w:val="4"/>
      </w:pPr>
      <w:r>
        <w:t>Delete a Value Set</w:t>
      </w:r>
    </w:p>
    <w:p>
      <w:pPr>
        <w:numPr>
          <w:ilvl w:val="0"/>
          <w:numId w:val="64"/>
        </w:numPr>
      </w:pPr>
      <w:r/>
      <w:r>
        <w:t>From the Value Sets tab of the Terminology Browser, locate the value set you want to delete.</w:t>
      </w:r>
    </w:p>
    <w:p>
      <w:pPr>
        <w:numPr>
          <w:ilvl w:val="0"/>
          <w:numId w:val="64"/>
        </w:numPr>
      </w:pPr>
      <w:r/>
      <w:r>
        <w:t>Select the drop-down menu arrow to the right of the value set name and choose Remove. A confirm message appears.</w:t>
      </w:r>
    </w:p>
    <w:p>
      <w:pPr>
        <w:numPr>
          <w:ilvl w:val="0"/>
          <w:numId w:val="64"/>
        </w:numPr>
      </w:pPr>
      <w:r/>
      <w:r>
        <w:t>Select OK. The value set and its members are removed.</w:t>
      </w:r>
    </w:p>
    <w:p>
      <w:pPr>
        <w:pStyle w:val="4"/>
      </w:pPr>
      <w:r>
        <w:t>Delete a Code System</w:t>
      </w:r>
    </w:p>
    <w:p>
      <w:pPr>
        <w:numPr>
          <w:ilvl w:val="0"/>
          <w:numId w:val="65"/>
        </w:numPr>
      </w:pPr>
      <w:r/>
      <w:r>
        <w:t>From the Code Systems tab of the Terminology Browser, locate the code system you want to delete.</w:t>
      </w:r>
    </w:p>
    <w:p>
      <w:pPr>
        <w:numPr>
          <w:ilvl w:val="0"/>
          <w:numId w:val="65"/>
        </w:numPr>
      </w:pPr>
      <w:r/>
      <w:r>
        <w:t>Select the drop-down menu arrow to the right of the code system name and choose Remove. A confirm message appears.</w:t>
      </w:r>
    </w:p>
    <w:p>
      <w:pPr>
        <w:numPr>
          <w:ilvl w:val="0"/>
          <w:numId w:val="65"/>
        </w:numPr>
      </w:pPr>
      <w:r/>
      <w:r>
        <w:t>Select OK. The code system is removed.</w:t>
      </w:r>
      <w:r/>
      <w:r/>
      <w:r/>
      <w:bookmarkStart w:id="60" w:name="_topic_Exporting"/>
      <w:bookmarkEnd w:id="6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MSWord"/>
      <w:bookmarkEnd w:id="61"/>
      <w:r>
        <w:rPr>
          <w:rFonts w:ascii="Tahoma" w:hAnsi="Tahoma"/>
          <w:b/>
          <w:sz w:val="26"/>
          <w:color w:val="4F81BD"/>
        </w:rPr>
        <w:t>MS Word</w:t>
      </w:r>
      <w:r/>
    </w:p>
    <w:p>
      <w:pPr>
        <w:pStyle w:val="4"/>
      </w:pPr>
      <w:r>
        <w:t>Export Templates</w:t>
      </w:r>
    </w:p>
    <w:p>
      <w:pPr>
        <w:numPr>
          <w:ilvl w:val="0"/>
          <w:numId w:val="67"/>
        </w:numPr>
      </w:pPr>
      <w:r/>
      <w:r>
        <w:t>From the Export menu, choose Templates to MS Word. The Export MS Word page appears displaying a list of implementation guides. See Browsing Implementation Guides for more information.</w:t>
      </w:r>
    </w:p>
    <w:p>
      <w:pPr>
        <w:numPr>
          <w:ilvl w:val="0"/>
          <w:numId w:val="67"/>
        </w:numPr>
      </w:pPr>
      <w:r/>
      <w:r>
        <w:t>In the row containing the implementation guide you want to export, choose Select (in the column at the far right). The Export Templates to MS Word page appears.</w:t>
      </w:r>
    </w:p>
    <w:p>
      <w:pPr>
        <w:numPr>
          <w:ilvl w:val="0"/>
          <w:numId w:val="67"/>
        </w:numPr>
      </w:pPr>
      <w:r/>
      <w:r>
        <w:t xml:space="preserve">In the </w:t>
      </w:r>
      <w:r>
        <w:rPr>
          <w:b/>
        </w:rPr>
        <w:t>Content tab</w:t>
      </w:r>
      <w:r>
        <w:t>, choose the content you want to include in the export file. You can also choose a sort order for the templates.</w:t>
      </w:r>
    </w:p>
    <w:p>
      <w:pPr>
        <w:numPr>
          <w:ilvl w:val="0"/>
          <w:numId w:val="67"/>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7"/>
        </w:numPr>
      </w:pPr>
      <w:r/>
      <w:r>
        <w:t xml:space="preserve">In the </w:t>
      </w:r>
      <w:r>
        <w:rPr>
          <w:b/>
        </w:rPr>
        <w:t>Templates tab</w:t>
      </w:r>
      <w:r>
        <w:t>, choose the templates you want to include. By default, all templates are selected. You can also choose to Include Inferred templates.</w:t>
      </w:r>
    </w:p>
    <w:p>
      <w:pPr>
        <w:numPr>
          <w:ilvl w:val="0"/>
          <w:numId w:val="67"/>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68"/>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68"/>
        </w:numPr>
      </w:pPr>
      <w:r/>
      <w:r>
        <w:rPr>
          <w:b/>
        </w:rPr>
        <w:t>Document Tables</w:t>
      </w:r>
      <w:r>
        <w:t xml:space="preserve"> - choose from the drop-down menu to include the Template List table, the Template Containment table, or Both.</w:t>
      </w:r>
    </w:p>
    <w:p>
      <w:pPr>
        <w:numPr>
          <w:ilvl w:val="0"/>
          <w:numId w:val="68"/>
        </w:numPr>
      </w:pPr>
      <w:r/>
      <w:r>
        <w:rPr>
          <w:b/>
        </w:rPr>
        <w:t>Template Tables</w:t>
      </w:r>
      <w:r>
        <w:t xml:space="preserve"> - choose from the drop-down menu to the Context table, the Constraint Overview table, or Both.</w:t>
      </w:r>
    </w:p>
    <w:p>
      <w:pPr>
        <w:numPr>
          <w:ilvl w:val="0"/>
          <w:numId w:val="68"/>
        </w:numPr>
      </w:pPr>
      <w:r/>
      <w:r>
        <w:rPr>
          <w:b/>
        </w:rPr>
        <w:t>XML Samples</w:t>
      </w:r>
      <w:r>
        <w:t xml:space="preserve"> - select the Include check box to include XML samples in the export file.</w:t>
      </w:r>
    </w:p>
    <w:p>
      <w:pPr>
        <w:numPr>
          <w:ilvl w:val="0"/>
          <w:numId w:val="68"/>
        </w:numPr>
      </w:pPr>
      <w:r/>
      <w:r>
        <w:rPr>
          <w:b/>
        </w:rPr>
        <w:t>Change List</w:t>
      </w:r>
      <w:r>
        <w:t xml:space="preserve"> - select the Include check box to include the Change List in the export file.</w:t>
      </w:r>
    </w:p>
    <w:p>
      <w:pPr>
        <w:numPr>
          <w:ilvl w:val="0"/>
          <w:numId w:val="68"/>
        </w:numPr>
      </w:pPr>
      <w:r/>
      <w:r>
        <w:rPr>
          <w:b/>
        </w:rPr>
        <w:t xml:space="preserve">Publish Settings </w:t>
      </w:r>
      <w:r>
        <w:t>- select the Include check box to include Publish Settings in the export file.</w:t>
      </w:r>
    </w:p>
    <w:p>
      <w:pPr>
        <w:numPr>
          <w:ilvl w:val="0"/>
          <w:numId w:val="68"/>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68"/>
        </w:numPr>
      </w:pPr>
      <w:r/>
      <w:r>
        <w:rPr>
          <w:b/>
        </w:rPr>
        <w:t>Tables?</w:t>
      </w:r>
      <w:r>
        <w:t xml:space="preserve"> - choose whether to include value set tables in the export file.</w:t>
      </w:r>
    </w:p>
    <w:p>
      <w:pPr>
        <w:numPr>
          <w:ilvl w:val="0"/>
          <w:numId w:val="68"/>
        </w:numPr>
      </w:pPr>
      <w:r/>
      <w:r>
        <w:rPr>
          <w:b/>
        </w:rPr>
        <w:t>Maximum Members</w:t>
      </w:r>
      <w:r>
        <w:t xml:space="preserve"> - specify the maximum number of members that should be exported for a given value set.</w:t>
      </w:r>
    </w:p>
    <w:p>
      <w:pPr>
        <w:numPr>
          <w:ilvl w:val="0"/>
          <w:numId w:val="68"/>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68"/>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68"/>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68"/>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68"/>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68"/>
        </w:numPr>
      </w:pPr>
      <w:r/>
      <w:r>
        <w:rPr>
          <w:b/>
        </w:rPr>
        <w:t>List table</w:t>
      </w:r>
      <w:r>
        <w:t xml:space="preserve"> - lists the templates in the implementation guide.</w:t>
      </w:r>
    </w:p>
    <w:p>
      <w:pPr>
        <w:numPr>
          <w:ilvl w:val="0"/>
          <w:numId w:val="68"/>
        </w:numPr>
      </w:pPr>
      <w:r/>
      <w:r>
        <w:rPr>
          <w:b/>
        </w:rPr>
        <w:t>Containment table</w:t>
      </w:r>
      <w:r>
        <w:t xml:space="preserve"> - list the templates within their referenced hierarchy.</w:t>
      </w:r>
    </w:p>
    <w:p>
      <w:r>
        <w:t>To choose the document tables to include:</w:t>
      </w:r>
    </w:p>
    <w:p>
      <w:pPr>
        <w:numPr>
          <w:ilvl w:val="0"/>
          <w:numId w:val="68"/>
        </w:numPr>
      </w:pPr>
      <w:r/>
      <w:r>
        <w:t xml:space="preserve">Choose </w:t>
      </w:r>
      <w:r>
        <w:rPr>
          <w:b/>
        </w:rPr>
        <w:t>None</w:t>
      </w:r>
      <w:r>
        <w:t xml:space="preserve"> to exclude both tables.</w:t>
      </w:r>
    </w:p>
    <w:p>
      <w:pPr>
        <w:numPr>
          <w:ilvl w:val="0"/>
          <w:numId w:val="68"/>
        </w:numPr>
      </w:pPr>
      <w:r/>
      <w:r>
        <w:t xml:space="preserve">Choose </w:t>
      </w:r>
      <w:r>
        <w:rPr>
          <w:b/>
        </w:rPr>
        <w:t>Both</w:t>
      </w:r>
      <w:r>
        <w:t xml:space="preserve"> to include both tables.</w:t>
      </w:r>
    </w:p>
    <w:p>
      <w:pPr>
        <w:numPr>
          <w:ilvl w:val="0"/>
          <w:numId w:val="68"/>
        </w:numPr>
      </w:pPr>
      <w:r/>
      <w:r>
        <w:t xml:space="preserve">Choose </w:t>
      </w:r>
      <w:r>
        <w:rPr>
          <w:b/>
        </w:rPr>
        <w:t>List</w:t>
      </w:r>
      <w:r>
        <w:t xml:space="preserve"> to include only the List table</w:t>
      </w:r>
    </w:p>
    <w:p>
      <w:pPr>
        <w:numPr>
          <w:ilvl w:val="0"/>
          <w:numId w:val="68"/>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68"/>
        </w:numPr>
      </w:pPr>
      <w:r/>
      <w:r>
        <w:rPr>
          <w:b/>
        </w:rPr>
        <w:t>Context table</w:t>
      </w:r>
      <w:r>
        <w:t xml:space="preserve"> - lists the templates that use this template, and the templates that are used by it.</w:t>
      </w:r>
    </w:p>
    <w:p>
      <w:pPr>
        <w:numPr>
          <w:ilvl w:val="0"/>
          <w:numId w:val="68"/>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68"/>
        </w:numPr>
      </w:pPr>
      <w:r/>
      <w:r>
        <w:t xml:space="preserve">Choose </w:t>
      </w:r>
      <w:r>
        <w:rPr>
          <w:b/>
        </w:rPr>
        <w:t>None</w:t>
      </w:r>
      <w:r>
        <w:t xml:space="preserve"> to exclude both tables from each template.</w:t>
      </w:r>
    </w:p>
    <w:p>
      <w:pPr>
        <w:numPr>
          <w:ilvl w:val="0"/>
          <w:numId w:val="68"/>
        </w:numPr>
      </w:pPr>
      <w:r/>
      <w:r>
        <w:t xml:space="preserve">Choose </w:t>
      </w:r>
      <w:r>
        <w:rPr>
          <w:b/>
        </w:rPr>
        <w:t>Both</w:t>
      </w:r>
      <w:r>
        <w:t xml:space="preserve"> to include both tables in each template.</w:t>
      </w:r>
    </w:p>
    <w:p>
      <w:pPr>
        <w:numPr>
          <w:ilvl w:val="0"/>
          <w:numId w:val="68"/>
        </w:numPr>
      </w:pPr>
      <w:r/>
      <w:r>
        <w:t xml:space="preserve">Choose </w:t>
      </w:r>
      <w:r>
        <w:rPr>
          <w:b/>
        </w:rPr>
        <w:t>Context</w:t>
      </w:r>
      <w:r>
        <w:t xml:space="preserve"> to include only the Context table in each template.</w:t>
      </w:r>
    </w:p>
    <w:p>
      <w:pPr>
        <w:numPr>
          <w:ilvl w:val="0"/>
          <w:numId w:val="68"/>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Schematron"/>
      <w:bookmarkEnd w:id="62"/>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69"/>
        </w:numPr>
      </w:pPr>
      <w:r/>
      <w:r>
        <w:t xml:space="preserve">From the Export menu, choose </w:t>
      </w:r>
      <w:r>
        <w:rPr>
          <w:b/>
        </w:rPr>
        <w:t>Standard IG Schematron</w:t>
      </w:r>
      <w:r>
        <w:t>. A list of implementation guides appears. See Browsing implementation guides for more information.</w:t>
      </w:r>
    </w:p>
    <w:p>
      <w:pPr>
        <w:numPr>
          <w:ilvl w:val="0"/>
          <w:numId w:val="69"/>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69"/>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69"/>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69"/>
        </w:numPr>
      </w:pPr>
      <w:r/>
      <w:r>
        <w:t xml:space="preserve">Select </w:t>
      </w:r>
      <w:r>
        <w:rPr>
          <w:b/>
        </w:rPr>
        <w:t>Export</w:t>
      </w:r>
      <w:r>
        <w:t>. A standard Schematron file is generated and saved to your local machine.</w:t>
      </w:r>
    </w:p>
    <w:p>
      <w:pPr>
        <w:pStyle w:val="5"/>
      </w:pPr>
      <w:r>
        <w:t>The Options Tab</w:t>
      </w:r>
    </w:p>
    <w:p>
      <w:pPr>
        <w:numPr>
          <w:ilvl w:val="0"/>
          <w:numId w:val="70"/>
        </w:numPr>
      </w:pPr>
      <w:r/>
      <w:r>
        <w:rPr>
          <w:b/>
        </w:rPr>
        <w:t>Value Set Format</w:t>
      </w:r>
      <w:r>
        <w:t xml:space="preserve"> - choose the format you want to use from the drop-down menu</w:t>
      </w:r>
    </w:p>
    <w:p>
      <w:pPr>
        <w:numPr>
          <w:ilvl w:val="0"/>
          <w:numId w:val="70"/>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0"/>
        </w:numPr>
      </w:pPr>
      <w:r/>
      <w:r>
        <w:rPr>
          <w:b/>
        </w:rPr>
        <w:t xml:space="preserve">Value Set File Name </w:t>
      </w:r>
      <w:r>
        <w:t>- enter a new filename to use for value set output, or use the default, voc.xml.</w:t>
      </w:r>
    </w:p>
    <w:p>
      <w:pPr>
        <w:numPr>
          <w:ilvl w:val="0"/>
          <w:numId w:val="70"/>
        </w:numPr>
      </w:pPr>
      <w:r/>
      <w:r>
        <w:rPr>
          <w:b/>
        </w:rPr>
        <w:t>Default Schematron</w:t>
      </w:r>
      <w:r>
        <w:t xml:space="preserve"> - specify the assertion that should be used when a primitive constraint is defined that does not have custom schematron defined for it.</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WebBasedIG"/>
      <w:bookmarkEnd w:id="63"/>
      <w:r>
        <w:rPr>
          <w:rFonts w:ascii="Tahoma" w:hAnsi="Tahoma"/>
          <w:b/>
          <w:sz w:val="26"/>
          <w:color w:val="4F81BD"/>
        </w:rPr>
        <w:t>Web-Based IG</w:t>
      </w:r>
      <w:r/>
    </w:p>
    <w:p>
      <w:r>
        <w:t>The web-based IG is an HTML representation of an Implementation Guide. It contains all the same basic content as the MS Word export format.</w:t>
      </w:r>
    </w:p>
    <w:p>
      <w:r>
        <w:t>Exporting a web-based IG produces a ZIP file that contains all the necessary files to open the Implementation Guide in a browser.</w:t>
      </w:r>
    </w:p>
    <w:p>
      <w:r>
        <w:t>It is designed to allow distribution and viewing off-line. As a result, the download includes all JavaScript, CSS, HTML and JSON necessary to use while off-line.</w:t>
      </w:r>
    </w:p>
    <w:p>
      <w:r>
        <w:t>The web-based IG uses the following technologies:</w:t>
      </w:r>
    </w:p>
    <w:p>
      <w:pPr>
        <w:numPr>
          <w:ilvl w:val="0"/>
          <w:numId w:val="71"/>
        </w:numPr>
      </w:pPr>
      <w:r/>
      <w:r>
        <w:t>jQuery</w:t>
      </w:r>
    </w:p>
    <w:p>
      <w:pPr>
        <w:numPr>
          <w:ilvl w:val="0"/>
          <w:numId w:val="71"/>
        </w:numPr>
      </w:pPr>
      <w:r/>
      <w:r>
        <w:t>Angular.JS</w:t>
      </w:r>
    </w:p>
    <w:p>
      <w:pPr>
        <w:numPr>
          <w:ilvl w:val="0"/>
          <w:numId w:val="71"/>
        </w:numPr>
      </w:pPr>
      <w:r/>
      <w:r>
        <w:t>Bootstrap</w:t>
      </w:r>
    </w:p>
    <w:p>
      <w:pPr>
        <w:numPr>
          <w:ilvl w:val="0"/>
          <w:numId w:val="71"/>
        </w:numPr>
      </w:pPr>
      <w:r/>
      <w:r>
        <w:t>Embedded JSON data</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Terminology"/>
      <w:bookmarkEnd w:id="64"/>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For more information on how vocabulary information is represented in Trifolia template, vocabulary, and Schematron exports, see Terminology &amp; Trifolia.</w:t>
      </w:r>
    </w:p>
    <w:p>
      <w:pPr>
        <w:pStyle w:val="4"/>
      </w:pPr>
      <w:r>
        <w:t>Export Vocabulary</w:t>
      </w:r>
    </w:p>
    <w:p>
      <w:pPr>
        <w:numPr>
          <w:ilvl w:val="0"/>
          <w:numId w:val="72"/>
        </w:numPr>
      </w:pPr>
      <w:r/>
      <w:r>
        <w:t>From the Export menu, choose Vocabulary. A list of implementation guides appears. See Browsing Implementation Guides for more information.</w:t>
      </w:r>
    </w:p>
    <w:p>
      <w:pPr>
        <w:numPr>
          <w:ilvl w:val="0"/>
          <w:numId w:val="72"/>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72"/>
        </w:numPr>
      </w:pPr>
      <w:r/>
      <w:r>
        <w:t>Choose a Format for the export. Vocabularies can be exported in these formats:</w:t>
      </w:r>
    </w:p>
    <w:p>
      <w:pPr>
        <w:numPr>
          <w:ilvl w:val="1"/>
          <w:numId w:val="72"/>
        </w:numPr>
      </w:pPr>
      <w:r/>
      <w:r>
        <w:t>Lantana standard (SCH)</w:t>
      </w:r>
    </w:p>
    <w:p>
      <w:pPr>
        <w:numPr>
          <w:ilvl w:val="1"/>
          <w:numId w:val="72"/>
        </w:numPr>
      </w:pPr>
      <w:r/>
      <w:r>
        <w:t>Sharing Value Sets (SVS)</w:t>
      </w:r>
    </w:p>
    <w:p>
      <w:pPr>
        <w:numPr>
          <w:ilvl w:val="1"/>
          <w:numId w:val="72"/>
        </w:numPr>
      </w:pPr>
      <w:r/>
      <w:r>
        <w:t>Excel (XSLX)</w:t>
      </w:r>
    </w:p>
    <w:p>
      <w:pPr>
        <w:numPr>
          <w:ilvl w:val="0"/>
          <w:numId w:val="72"/>
        </w:numPr>
      </w:pPr>
      <w:r/>
      <w:r>
        <w:t>In the Maximum Members box, enter or use the arrow buttons to set the number of members a value set must contain in order to be excluded from the export.</w:t>
      </w:r>
    </w:p>
    <w:p>
      <w:pPr>
        <w:numPr>
          <w:ilvl w:val="0"/>
          <w:numId w:val="72"/>
        </w:numPr>
      </w:pPr>
      <w:r/>
      <w:r>
        <w:t>Choose an Encoding format.</w:t>
      </w:r>
    </w:p>
    <w:p>
      <w:pPr>
        <w:numPr>
          <w:ilvl w:val="0"/>
          <w:numId w:val="72"/>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3"/>
        </w:numPr>
      </w:pPr>
      <w:r/>
      <w:r>
        <w:t>Excel</w:t>
      </w:r>
    </w:p>
    <w:p>
      <w:pPr>
        <w:numPr>
          <w:ilvl w:val="0"/>
          <w:numId w:val="73"/>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7" target="_blank">
        <w:r>
          <w:rPr>
            <w:rStyle w:val="c13"/>
          </w:rPr>
          <w:t>Download Specification</w:t>
        </w:r>
      </w:hyperlink>
    </w:p>
    <w:p>
      <w:pPr>
        <w:pStyle w:val="5"/>
      </w:pPr>
      <w:r>
        <w:t>Excel (XLSX)</w:t>
      </w:r>
    </w:p>
    <w:p>
      <w:r>
        <w:t>The Excel format includes two sheets:</w:t>
      </w:r>
    </w:p>
    <w:p>
      <w:pPr>
        <w:numPr>
          <w:ilvl w:val="0"/>
          <w:numId w:val="73"/>
        </w:numPr>
      </w:pPr>
      <w:r/>
      <w:r>
        <w:t>Affected Value Sets</w:t>
      </w:r>
    </w:p>
    <w:p>
      <w:pPr>
        <w:numPr>
          <w:ilvl w:val="1"/>
          <w:numId w:val="73"/>
        </w:numPr>
      </w:pPr>
      <w:r/>
      <w:r>
        <w:rPr>
          <w:b/>
        </w:rPr>
        <w:t>Value Set Name</w:t>
      </w:r>
    </w:p>
    <w:p>
      <w:pPr>
        <w:numPr>
          <w:ilvl w:val="1"/>
          <w:numId w:val="73"/>
        </w:numPr>
      </w:pPr>
      <w:r/>
      <w:r>
        <w:rPr>
          <w:b/>
        </w:rPr>
        <w:t>Value Set OID</w:t>
      </w:r>
    </w:p>
    <w:p>
      <w:pPr>
        <w:numPr>
          <w:ilvl w:val="0"/>
          <w:numId w:val="73"/>
        </w:numPr>
      </w:pPr>
      <w:r/>
      <w:r>
        <w:t>Value Set Members</w:t>
      </w:r>
    </w:p>
    <w:p>
      <w:pPr>
        <w:numPr>
          <w:ilvl w:val="1"/>
          <w:numId w:val="73"/>
        </w:numPr>
      </w:pPr>
      <w:r/>
      <w:r>
        <w:rPr>
          <w:b/>
        </w:rPr>
        <w:t>Value Set OID</w:t>
      </w:r>
      <w:r>
        <w:br/>
      </w:r>
      <w:r>
        <w:t>This is the identifier of the value set that the memeer belongs to (a reference to a row on the "Affected Value Sets" sheet)</w:t>
      </w:r>
    </w:p>
    <w:p>
      <w:pPr>
        <w:numPr>
          <w:ilvl w:val="1"/>
          <w:numId w:val="73"/>
        </w:numPr>
      </w:pPr>
      <w:r/>
      <w:r>
        <w:rPr>
          <w:b/>
        </w:rPr>
        <w:t>Value Set Name</w:t>
      </w:r>
      <w:r>
        <w:br/>
      </w:r>
      <w:r>
        <w:t>This is the name of the value set that the member belongs to (a reference to a row on the "Affected Value Sets" sheet)</w:t>
      </w:r>
    </w:p>
    <w:p>
      <w:pPr>
        <w:numPr>
          <w:ilvl w:val="1"/>
          <w:numId w:val="73"/>
        </w:numPr>
      </w:pPr>
      <w:r/>
      <w:r>
        <w:rPr>
          <w:b/>
        </w:rPr>
        <w:t>Code</w:t>
      </w:r>
    </w:p>
    <w:p>
      <w:pPr>
        <w:numPr>
          <w:ilvl w:val="1"/>
          <w:numId w:val="73"/>
        </w:numPr>
      </w:pPr>
      <w:r/>
      <w:r>
        <w:rPr>
          <w:b/>
        </w:rPr>
        <w:t>Display Name</w:t>
      </w:r>
    </w:p>
    <w:p>
      <w:pPr>
        <w:numPr>
          <w:ilvl w:val="1"/>
          <w:numId w:val="73"/>
        </w:numPr>
      </w:pPr>
      <w:r/>
      <w:r>
        <w:rPr>
          <w:b/>
        </w:rPr>
        <w:t>Code System Name</w:t>
      </w:r>
    </w:p>
    <w:p>
      <w:pPr>
        <w:pStyle w:val="5"/>
      </w:pPr>
      <w:r>
        <w:t>FHIR</w:t>
      </w:r>
    </w:p>
    <w:p>
      <w:r>
        <w:t xml:space="preserve">The output of this export is in FHIR DSTU1 XML format. Additional details on this format can be found </w:t>
      </w:r>
      <w:hyperlink r:id="hrId8"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XMLJSON"/>
      <w:bookmarkEnd w:id="65"/>
      <w:r>
        <w:rPr>
          <w:rFonts w:ascii="Tahoma" w:hAnsi="Tahoma"/>
          <w:b/>
          <w:sz w:val="26"/>
          <w:color w:val="4F81BD"/>
        </w:rPr>
        <w:t>XML/JSON</w:t>
      </w:r>
      <w:r/>
    </w:p>
    <w:p>
      <w:pPr>
        <w:pStyle w:val="4"/>
      </w:pPr>
      <w:r>
        <w:t>Export Templates to XML</w:t>
      </w:r>
    </w:p>
    <w:p>
      <w:pPr>
        <w:numPr>
          <w:ilvl w:val="0"/>
          <w:numId w:val="74"/>
        </w:numPr>
      </w:pPr>
      <w:r/>
      <w:r>
        <w:t>From the Export menu, choose Template to XML. A list of implementation guides appears. See Browsing Implementation Guides for more information.</w:t>
      </w:r>
    </w:p>
    <w:p>
      <w:pPr>
        <w:numPr>
          <w:ilvl w:val="0"/>
          <w:numId w:val="74"/>
        </w:numPr>
      </w:pPr>
      <w:r/>
      <w:r>
        <w:t>In the row containing the implementation guide you want to export, select Actions (in the column at the far right) then choose Export XML. The Export page for the selected guide appears.</w:t>
      </w:r>
    </w:p>
    <w:p>
      <w:pPr>
        <w:numPr>
          <w:ilvl w:val="0"/>
          <w:numId w:val="74"/>
        </w:numPr>
      </w:pPr>
      <w:r/>
      <w:r>
        <w:t>Choose the templates you want to include in the guide. You can select a parent template/profile to include only the templates associated with that template.</w:t>
      </w:r>
    </w:p>
    <w:p>
      <w:pPr>
        <w:numPr>
          <w:ilvl w:val="0"/>
          <w:numId w:val="74"/>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75"/>
        </w:numPr>
      </w:pPr>
      <w:r/>
      <w:r>
        <w:rPr>
          <w:b/>
        </w:rPr>
        <w:t>Trifolia XML</w:t>
      </w:r>
      <w:r>
        <w:t>: This is an XML format for templates proprietary to Trifolia. The schema for this format can be downloaded here.</w:t>
      </w:r>
    </w:p>
    <w:p>
      <w:pPr>
        <w:numPr>
          <w:ilvl w:val="0"/>
          <w:numId w:val="75"/>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75"/>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75"/>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6" w:name="_topic_Importing"/>
      <w:bookmarkEnd w:id="66"/>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77"/>
        </w:numPr>
      </w:pPr>
      <w:r/>
      <w:r>
        <w:t>Select the "Import" tab from the top navigation menu</w:t>
      </w:r>
    </w:p>
    <w:p>
      <w:pPr>
        <w:numPr>
          <w:ilvl w:val="0"/>
          <w:numId w:val="77"/>
        </w:numPr>
      </w:pPr>
      <w:r/>
      <w:r>
        <w:t>Select the file to import</w:t>
      </w:r>
    </w:p>
    <w:p>
      <w:pPr>
        <w:numPr>
          <w:ilvl w:val="0"/>
          <w:numId w:val="77"/>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76"/>
        </w:numPr>
      </w:pPr>
      <w:r/>
      <w:r>
        <w:t xml:space="preserve">The import </w:t>
      </w:r>
      <w:r>
        <w:rPr>
          <w:i/>
        </w:rPr>
        <w:t xml:space="preserve">does </w:t>
      </w:r>
      <w:r>
        <w:t>overwrite existing information..</w:t>
      </w:r>
    </w:p>
    <w:p>
      <w:pPr>
        <w:numPr>
          <w:ilvl w:val="0"/>
          <w:numId w:val="76"/>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76"/>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76"/>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76"/>
        </w:numPr>
      </w:pPr>
      <w:r/>
      <w:r>
        <w:t>FHIR DSTU2 /api/FHIR2/</w:t>
      </w:r>
    </w:p>
    <w:p>
      <w:pPr>
        <w:numPr>
          <w:ilvl w:val="1"/>
          <w:numId w:val="76"/>
        </w:numPr>
      </w:pPr>
      <w:r/>
      <w:r>
        <w:t>POST /api/FHIR2/StructureDefinition</w:t>
      </w:r>
    </w:p>
    <w:p>
      <w:pPr>
        <w:numPr>
          <w:ilvl w:val="1"/>
          <w:numId w:val="76"/>
        </w:numPr>
      </w:pPr>
      <w:r/>
      <w:r>
        <w:t>PUT /api/FHIR2/StructureDefinition/{id}</w:t>
      </w:r>
    </w:p>
    <w:p>
      <w:pPr>
        <w:numPr>
          <w:ilvl w:val="1"/>
          <w:numId w:val="76"/>
        </w:numPr>
      </w:pPr>
      <w:r/>
      <w:r>
        <w:t>DELETE /api/FHIR2/StructureDefinition/{id}</w:t>
      </w:r>
    </w:p>
    <w:p>
      <w:pPr>
        <w:numPr>
          <w:ilvl w:val="1"/>
          <w:numId w:val="76"/>
        </w:numPr>
      </w:pPr>
      <w:r/>
      <w:r>
        <w:t>POST /api/FHIR2/ValueSet</w:t>
      </w:r>
    </w:p>
    <w:p>
      <w:pPr>
        <w:numPr>
          <w:ilvl w:val="1"/>
          <w:numId w:val="76"/>
        </w:numPr>
      </w:pPr>
      <w:r/>
      <w:r>
        <w:t>PUT /api/FHIR2/ValueSet/{id}</w:t>
      </w:r>
    </w:p>
    <w:p>
      <w:pPr>
        <w:numPr>
          <w:ilvl w:val="0"/>
          <w:numId w:val="76"/>
        </w:numPr>
      </w:pPr>
      <w:r/>
      <w:r>
        <w:t>FHIR STU3 /api/FHIR3/</w:t>
      </w:r>
    </w:p>
    <w:p>
      <w:pPr>
        <w:numPr>
          <w:ilvl w:val="1"/>
          <w:numId w:val="76"/>
        </w:numPr>
      </w:pPr>
      <w:r/>
      <w:r>
        <w:t>POST /api/FHIR3/StructureDefinition</w:t>
      </w:r>
    </w:p>
    <w:p>
      <w:pPr>
        <w:numPr>
          <w:ilvl w:val="1"/>
          <w:numId w:val="76"/>
        </w:numPr>
      </w:pPr>
      <w:r/>
      <w:r>
        <w:t>PUT /api/FHIR3/StructureDefinition/{id}</w:t>
      </w:r>
    </w:p>
    <w:p>
      <w:pPr>
        <w:numPr>
          <w:ilvl w:val="1"/>
          <w:numId w:val="76"/>
        </w:numPr>
      </w:pPr>
      <w:r/>
      <w:r>
        <w:t>DELETE /api/FHIR3/StructureDefinition/{id}</w:t>
      </w:r>
    </w:p>
    <w:p>
      <w:pPr>
        <w:numPr>
          <w:ilvl w:val="1"/>
          <w:numId w:val="76"/>
        </w:numPr>
      </w:pPr>
      <w:r/>
      <w:r>
        <w:t>POST /api/FHIR3/ValueSet</w:t>
      </w:r>
    </w:p>
    <w:p>
      <w:pPr>
        <w:numPr>
          <w:ilvl w:val="1"/>
          <w:numId w:val="76"/>
        </w:numPr>
      </w:pPr>
      <w:r/>
      <w:r>
        <w:t>PUT /api/FHIR3/ValueSet/{id}</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7" w:name="_topic_Reports"/>
      <w:bookmarkEnd w:id="67"/>
      <w:r>
        <w:rPr>
          <w:rFonts w:ascii="Tahoma" w:hAnsi="Tahoma"/>
          <w:b/>
          <w:sz w:val="28"/>
          <w:color w:val="365F91"/>
        </w:rPr>
        <w:t>Reports</w:t>
      </w:r>
      <w:r/>
    </w:p>
    <w:p>
      <w:r>
        <w:t>Use the Reports menu to choose and generate a variety of reports. The following reports are available from the Reports menu.</w:t>
      </w:r>
    </w:p>
    <w:p>
      <w:pPr>
        <w:numPr>
          <w:ilvl w:val="0"/>
          <w:numId w:val="78"/>
        </w:numPr>
      </w:pPr>
      <w:r/>
      <w:r>
        <w:rPr>
          <w:b/>
        </w:rPr>
        <w:t>Template Review</w:t>
      </w:r>
      <w:r>
        <w:t xml:space="preserve"> - lists templates and their details. Filter and group in many ways.</w:t>
      </w:r>
    </w:p>
    <w:p>
      <w:pPr>
        <w:numPr>
          <w:ilvl w:val="0"/>
          <w:numId w:val="78"/>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78"/>
        </w:numPr>
      </w:pPr>
      <w:r/>
      <w:r>
        <w:rPr>
          <w:b/>
        </w:rPr>
        <w:t>Organization</w:t>
      </w:r>
      <w:r>
        <w:t xml:space="preserve"> - lists all users in an organization, along with their permissions and contact info.</w:t>
      </w:r>
    </w:p>
    <w:p>
      <w:pPr>
        <w:pStyle w:val="4"/>
      </w:pPr>
      <w:r>
        <w:t>View a Report</w:t>
      </w:r>
    </w:p>
    <w:p>
      <w:pPr>
        <w:numPr>
          <w:ilvl w:val="0"/>
          <w:numId w:val="79"/>
        </w:numPr>
      </w:pPr>
      <w:r/>
      <w:r>
        <w:t>From the Reports menu, choose the report you want to view. A report page appears, with a page summary and navigation at top. A filter box appears at the top of each column.</w:t>
      </w:r>
    </w:p>
    <w:p>
      <w:pPr>
        <w:numPr>
          <w:ilvl w:val="0"/>
          <w:numId w:val="79"/>
        </w:numPr>
      </w:pPr>
      <w:r/>
      <w:r>
        <w:t>Enter filters in the top row of the report to limit the data that appears in the report as described in Report Filters, below.</w:t>
      </w:r>
    </w:p>
    <w:p>
      <w:pPr>
        <w:numPr>
          <w:ilvl w:val="0"/>
          <w:numId w:val="79"/>
        </w:numPr>
      </w:pPr>
      <w:r/>
      <w:r>
        <w:t>Print the report  as needed.</w:t>
      </w:r>
    </w:p>
    <w:p>
      <w:pPr>
        <w:pStyle w:val="5"/>
      </w:pPr>
      <w:r>
        <w:t>Report Filters</w:t>
      </w:r>
    </w:p>
    <w:p>
      <w:r>
        <w:t>You can filter by the contents of a column to limit the data that appears in the report.</w:t>
      </w:r>
    </w:p>
    <w:p>
      <w:pPr>
        <w:numPr>
          <w:ilvl w:val="0"/>
          <w:numId w:val="78"/>
        </w:numPr>
      </w:pPr>
      <w:r/>
      <w:r>
        <w:rPr>
          <w:b/>
        </w:rPr>
        <w:t>String filter</w:t>
      </w:r>
      <w:r>
        <w:t xml:space="preserve"> - Enter text in one or more columns.</w:t>
      </w:r>
    </w:p>
    <w:p>
      <w:pPr>
        <w:numPr>
          <w:ilvl w:val="0"/>
          <w:numId w:val="78"/>
        </w:numPr>
      </w:pPr>
      <w:r/>
      <w:r>
        <w:rPr>
          <w:b/>
        </w:rPr>
        <w:t>Dropdown filter</w:t>
      </w:r>
      <w:r>
        <w:t xml:space="preserve"> - Choose a filter from the drop-down menu at the top of a column to view only entries with that value.</w:t>
      </w:r>
      <w:r/>
      <w:r/>
      <w:r/>
      <w:bookmarkStart w:id="68" w:name="_topic_AdvancedFeatures"/>
      <w:bookmarkEnd w:id="68"/>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FormattingText"/>
      <w:bookmarkEnd w:id="69"/>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0"/>
        </w:numPr>
      </w:pPr>
      <w:r/>
      <w:r>
        <w:t>Primitive Constraint Narrative</w:t>
      </w:r>
    </w:p>
    <w:p>
      <w:pPr>
        <w:numPr>
          <w:ilvl w:val="0"/>
          <w:numId w:val="80"/>
        </w:numPr>
      </w:pPr>
      <w:r/>
      <w:r>
        <w:t>Constraint Description</w:t>
      </w:r>
    </w:p>
    <w:p>
      <w:pPr>
        <w:numPr>
          <w:ilvl w:val="0"/>
          <w:numId w:val="80"/>
        </w:numPr>
      </w:pPr>
      <w:r/>
      <w:r>
        <w:t>Constraint Heading Description</w:t>
      </w:r>
    </w:p>
    <w:p>
      <w:pPr>
        <w:numPr>
          <w:ilvl w:val="0"/>
          <w:numId w:val="80"/>
        </w:numPr>
      </w:pPr>
      <w:r/>
      <w:r>
        <w:t>Template Description</w:t>
      </w:r>
    </w:p>
    <w:p>
      <w:pPr>
        <w:numPr>
          <w:ilvl w:val="0"/>
          <w:numId w:val="80"/>
        </w:numPr>
      </w:pPr>
      <w:r/>
      <w:r>
        <w:t>Template Note</w:t>
      </w:r>
    </w:p>
    <w:p>
      <w:pPr>
        <w:numPr>
          <w:ilvl w:val="0"/>
          <w:numId w:val="80"/>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0"/>
        </w:numPr>
      </w:pPr>
      <w:r/>
      <w:r>
        <w:rPr>
          <w:color w:val="auto"/>
        </w:rPr>
        <w:t>Bullet 1</w:t>
      </w:r>
    </w:p>
    <w:p>
      <w:pPr>
        <w:numPr>
          <w:ilvl w:val="0"/>
          <w:numId w:val="80"/>
        </w:numPr>
      </w:pPr>
      <w:r/>
      <w:r>
        <w:rPr>
          <w:color w:val="auto"/>
        </w:rPr>
        <w:t>Bullet 2</w:t>
      </w:r>
    </w:p>
    <w:p>
      <w:pPr>
        <w:numPr>
          <w:ilvl w:val="0"/>
          <w:numId w:val="80"/>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1"/>
        </w:numPr>
      </w:pPr>
      <w:r/>
      <w:r>
        <w:rPr>
          <w:color w:val="auto"/>
        </w:rPr>
        <w:t>Bullet 1</w:t>
      </w:r>
    </w:p>
    <w:p>
      <w:pPr>
        <w:numPr>
          <w:ilvl w:val="0"/>
          <w:numId w:val="81"/>
        </w:numPr>
      </w:pPr>
      <w:r/>
      <w:r>
        <w:rPr>
          <w:color w:val="auto"/>
        </w:rPr>
        <w:t>Bullet 2</w:t>
      </w:r>
    </w:p>
    <w:p>
      <w:pPr>
        <w:numPr>
          <w:ilvl w:val="0"/>
          <w:numId w:val="81"/>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nferredTemplates"/>
      <w:bookmarkEnd w:id="70"/>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AdminImporting"/>
      <w:bookmarkEnd w:id="71"/>
      <w:r>
        <w:rPr>
          <w:rFonts w:ascii="Tahoma" w:hAnsi="Tahoma"/>
          <w:b/>
          <w:sz w:val="26"/>
          <w:color w:val="4F81BD"/>
        </w:rPr>
        <w:t>Importing</w:t>
      </w:r>
      <w:r/>
    </w:p>
    <w:p>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FHIR"/>
      <w:bookmarkEnd w:id="72"/>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API"/>
      <w:bookmarkEnd w:id="73"/>
      <w:r>
        <w:rPr>
          <w:rFonts w:ascii="Tahoma" w:hAnsi="Tahoma"/>
          <w:b/>
          <w:sz w:val="26"/>
          <w:color w:val="4F81BD"/>
        </w:rPr>
        <w:t>API</w:t>
      </w:r>
      <w:r/>
    </w:p>
    <w:p>
      <w:r>
        <w:t xml:space="preserve">Trifolia includes limited functionality for the </w:t>
      </w:r>
      <w:hyperlink r:id="hrId9"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2"/>
        </w:numPr>
      </w:pPr>
      <w:r/>
      <w:r>
        <w:t>StructureDefinition.id cannot exist in the Profile when performing a POST</w:t>
      </w:r>
    </w:p>
    <w:p>
      <w:pPr>
        <w:numPr>
          <w:ilvl w:val="0"/>
          <w:numId w:val="82"/>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Extensions"/>
      <w:bookmarkEnd w:id="74"/>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83"/>
        </w:numPr>
      </w:pPr>
      <w:r/>
      <w:r>
        <w:t>Create a new profile in a FHIR DSTU2 implementation guide.</w:t>
      </w:r>
    </w:p>
    <w:p>
      <w:pPr>
        <w:numPr>
          <w:ilvl w:val="0"/>
          <w:numId w:val="83"/>
        </w:numPr>
      </w:pPr>
      <w:r/>
      <w:r>
        <w:t>Select FHIR DSTU2: Extension for the "type" of profile.</w:t>
      </w:r>
    </w:p>
    <w:p>
      <w:pPr>
        <w:numPr>
          <w:ilvl w:val="1"/>
          <w:numId w:val="83"/>
        </w:numPr>
      </w:pPr>
      <w:r/>
      <w:r>
        <w:t>Note that the Applies To button is disabled for Extension profiles.</w:t>
      </w:r>
    </w:p>
    <w:p>
      <w:pPr>
        <w:numPr>
          <w:ilvl w:val="1"/>
          <w:numId w:val="83"/>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83"/>
        </w:numPr>
      </w:pPr>
      <w:r/>
      <w:r>
        <w:t>Define a constraint for the type of value your extension will require (such as "valueCodeableConcept").</w:t>
      </w:r>
    </w:p>
    <w:p>
      <w:pPr>
        <w:numPr>
          <w:ilvl w:val="0"/>
          <w:numId w:val="83"/>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84"/>
        </w:numPr>
      </w:pPr>
      <w:r/>
      <w:r>
        <w:t>Open any FHIR DSTU2 profile.</w:t>
      </w:r>
    </w:p>
    <w:p>
      <w:pPr>
        <w:numPr>
          <w:ilvl w:val="0"/>
          <w:numId w:val="84"/>
        </w:numPr>
      </w:pPr>
      <w:r/>
      <w:r>
        <w:t>In the constraint editor, select an "extension" element that does NOT already have a constraint defined for it.</w:t>
      </w:r>
    </w:p>
    <w:p>
      <w:pPr>
        <w:numPr>
          <w:ilvl w:val="0"/>
          <w:numId w:val="84"/>
        </w:numPr>
      </w:pPr>
      <w:r/>
      <w:r>
        <w:t>A drop-down list shows in the constraint editor panel that provides a list of all extensions for which you have permissions.</w:t>
      </w:r>
    </w:p>
    <w:p>
      <w:pPr>
        <w:numPr>
          <w:ilvl w:val="0"/>
          <w:numId w:val="84"/>
        </w:numPr>
      </w:pPr>
      <w:r/>
      <w:r>
        <w:t>Select the extension you want to add to the profile and select the "+" (add) button.</w:t>
      </w:r>
    </w:p>
    <w:p>
      <w:pPr>
        <w:numPr>
          <w:ilvl w:val="0"/>
          <w:numId w:val="84"/>
        </w:numPr>
      </w:pPr>
      <w:r/>
      <w:r>
        <w:t>The "extension" element is turned into a constraint, and automatically creates constraints for each of the constraints defined in the extension.</w:t>
      </w:r>
    </w:p>
    <w:p>
      <w:pPr>
        <w:numPr>
          <w:ilvl w:val="0"/>
          <w:numId w:val="84"/>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85"/>
        </w:numPr>
      </w:pPr>
      <w:r/>
      <w:r>
        <w:t>Edit any FHIR profile.</w:t>
      </w:r>
    </w:p>
    <w:p>
      <w:pPr>
        <w:numPr>
          <w:ilvl w:val="0"/>
          <w:numId w:val="85"/>
        </w:numPr>
      </w:pPr>
      <w:r/>
      <w:r>
        <w:t>The bottom entry in the Extensions panel of the Template/Profile tab always represents a "new" extension.</w:t>
      </w:r>
    </w:p>
    <w:p>
      <w:pPr>
        <w:numPr>
          <w:ilvl w:val="0"/>
          <w:numId w:val="85"/>
        </w:numPr>
      </w:pPr>
      <w:r/>
      <w:r>
        <w:t>Fill in the identifier, type, and value of the extension (all three fields are required).</w:t>
      </w:r>
    </w:p>
    <w:p>
      <w:pPr>
        <w:numPr>
          <w:ilvl w:val="0"/>
          <w:numId w:val="85"/>
        </w:numPr>
      </w:pPr>
      <w:r/>
      <w:r>
        <w:t>Select the Add button to the right of the fields.</w:t>
      </w:r>
    </w:p>
    <w:p>
      <w:pPr>
        <w:numPr>
          <w:ilvl w:val="0"/>
          <w:numId w:val="85"/>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DeveloperDocs"/>
      <w:bookmarkEnd w:id="75"/>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0"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1" target="_blank">
        <w:r>
          <w:rPr>
            <w:rStyle w:val="c13"/>
          </w:rPr>
          <w:t>https://trifolia.lantanagroup.com/api/Help/Wadl</w:t>
        </w:r>
      </w:hyperlink>
      <w:r/>
      <w:r/>
      <w:r/>
      <w:bookmarkStart w:id="76" w:name="_topic_PreviousVersions"/>
      <w:bookmarkEnd w:id="76"/>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40"/>
      <w:bookmarkEnd w:id="77"/>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31"/>
      <w:bookmarkEnd w:id="78"/>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30"/>
      <w:bookmarkEnd w:id="79"/>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86"/>
        </w:numPr>
      </w:pPr>
      <w:r/>
      <w:r>
        <w:rPr>
          <w:rFonts w:ascii="Garamond" w:hAnsi="Garamond"/>
          <w:sz w:val="24"/>
        </w:rPr>
        <w:t>SHALL contain 1..1 effective[x], where effective[x] is one of:</w:t>
      </w:r>
    </w:p>
    <w:p>
      <w:pPr>
        <w:numPr>
          <w:ilvl w:val="1"/>
          <w:numId w:val="86"/>
        </w:numPr>
      </w:pPr>
      <w:r/>
      <w:r>
        <w:rPr>
          <w:rFonts w:ascii="Garamond" w:hAnsi="Garamond"/>
          <w:sz w:val="24"/>
        </w:rPr>
        <w:t>effectiveDateTime</w:t>
      </w:r>
    </w:p>
    <w:p>
      <w:pPr>
        <w:numPr>
          <w:ilvl w:val="1"/>
          <w:numId w:val="86"/>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86"/>
        </w:numPr>
      </w:pPr>
      <w:r/>
      <w:r>
        <w:rPr>
          <w:rFonts w:ascii="Garamond" w:hAnsi="Garamond"/>
          <w:sz w:val="24"/>
        </w:rPr>
        <w:t>Template/Profile samples are added to the control file</w:t>
      </w:r>
    </w:p>
    <w:p>
      <w:pPr>
        <w:numPr>
          <w:ilvl w:val="0"/>
          <w:numId w:val="86"/>
        </w:numPr>
      </w:pPr>
      <w:r/>
      <w:r>
        <w:rPr>
          <w:rFonts w:ascii="Garamond" w:hAnsi="Garamond"/>
          <w:sz w:val="24"/>
        </w:rPr>
        <w:t>"sct-edition" property is added to the control file, and defaulted to the US edition</w:t>
      </w:r>
    </w:p>
    <w:p>
      <w:pPr>
        <w:numPr>
          <w:ilvl w:val="0"/>
          <w:numId w:val="86"/>
        </w:numPr>
      </w:pPr>
      <w:r/>
      <w:r>
        <w:rPr>
          <w:rFonts w:ascii="Garamond" w:hAnsi="Garamond"/>
          <w:sz w:val="24"/>
        </w:rPr>
        <w:t>The url for the ImplementationGuide resource includes the base identifier</w:t>
      </w:r>
    </w:p>
    <w:p>
      <w:pPr>
        <w:numPr>
          <w:ilvl w:val="0"/>
          <w:numId w:val="86"/>
        </w:numPr>
      </w:pPr>
      <w:r/>
      <w:r>
        <w:rPr>
          <w:rFonts w:ascii="Garamond" w:hAnsi="Garamond"/>
          <w:sz w:val="24"/>
        </w:rPr>
        <w:t>Invalid UTF-8 characters are automatically removed from the description</w:t>
      </w:r>
    </w:p>
    <w:p>
      <w:pPr>
        <w:numPr>
          <w:ilvl w:val="0"/>
          <w:numId w:val="86"/>
        </w:numPr>
      </w:pPr>
      <w:r/>
      <w:r>
        <w:rPr>
          <w:rFonts w:ascii="Garamond" w:hAnsi="Garamond"/>
          <w:sz w:val="24"/>
        </w:rPr>
        <w:t>The "resources.html" include file is auto-generated by Trifolia, and includes profile descriptions</w:t>
      </w:r>
    </w:p>
    <w:p>
      <w:pPr>
        <w:numPr>
          <w:ilvl w:val="0"/>
          <w:numId w:val="86"/>
        </w:numPr>
      </w:pPr>
      <w:r/>
      <w:r>
        <w:rPr>
          <w:rFonts w:ascii="Garamond" w:hAnsi="Garamond"/>
          <w:sz w:val="24"/>
        </w:rPr>
        <w:t>StructureDefinition exports are modified to support schema choices</w:t>
      </w:r>
    </w:p>
    <w:p>
      <w:pPr>
        <w:numPr>
          <w:ilvl w:val="0"/>
          <w:numId w:val="86"/>
        </w:numPr>
      </w:pPr>
      <w:r/>
      <w:r>
        <w:rPr>
          <w:rFonts w:ascii="Garamond" w:hAnsi="Garamond"/>
          <w:sz w:val="24"/>
        </w:rPr>
        <w:t>The fhir-net-api is updated based on the ft-connectathon2017 branch which includes the latest updates</w:t>
      </w:r>
    </w:p>
    <w:p>
      <w:pPr>
        <w:numPr>
          <w:ilvl w:val="1"/>
          <w:numId w:val="86"/>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2x"/>
      <w:bookmarkEnd w:id="80"/>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20"/>
      <w:bookmarkEnd w:id="81"/>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87"/>
        </w:numPr>
      </w:pPr>
      <w:r/>
      <w:r>
        <w:rPr>
          <w:rFonts w:ascii="Garamond" w:hAnsi="Garamond"/>
          <w:sz w:val="24"/>
        </w:rPr>
        <w:t xml:space="preserve">    JIRA, when JIRA is configured and enabled</w:t>
      </w:r>
    </w:p>
    <w:p>
      <w:pPr>
        <w:numPr>
          <w:ilvl w:val="0"/>
          <w:numId w:val="87"/>
        </w:numPr>
      </w:pPr>
      <w:r/>
      <w:r>
        <w:rPr>
          <w:rFonts w:ascii="Garamond" w:hAnsi="Garamond"/>
          <w:sz w:val="24"/>
        </w:rPr>
        <w:t xml:space="preserve">    Email, when a support email address is specified</w:t>
      </w:r>
    </w:p>
    <w:p>
      <w:pPr>
        <w:numPr>
          <w:ilvl w:val="0"/>
          <w:numId w:val="87"/>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2" target="_blank">
        <w:r>
          <w:rPr>
            <w:rStyle w:val="c13"/>
            <w:rFonts w:ascii="Garamond" w:hAnsi="Garamond"/>
            <w:sz w:val="24"/>
          </w:rPr>
          <w:t>https://trifolia.lantanagroup.com</w:t>
        </w:r>
      </w:hyperlink>
      <w:r>
        <w:rPr>
          <w:rFonts w:ascii="Garamond" w:hAnsi="Garamond"/>
          <w:sz w:val="24"/>
        </w:rPr>
        <w:t xml:space="preserve">) re-directs all users to the </w:t>
      </w:r>
      <w:hyperlink r:id="hrId13"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10"/>
      <w:bookmarkEnd w:id="82"/>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00"/>
      <w:bookmarkEnd w:id="83"/>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4">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300"/>
      <w:bookmarkEnd w:id="84"/>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88"/>
        </w:numPr>
      </w:pPr>
      <w:r/>
      <w:r>
        <w:t>Bug fixes in the FHIR DSTU2 REST API</w:t>
      </w:r>
    </w:p>
    <w:p>
      <w:pPr>
        <w:numPr>
          <w:ilvl w:val="0"/>
          <w:numId w:val="88"/>
        </w:numPr>
      </w:pPr>
      <w:r/>
      <w:r>
        <w:t>Improvements to content-type and _format support in the REST API</w:t>
      </w:r>
    </w:p>
    <w:p>
      <w:pPr>
        <w:numPr>
          <w:ilvl w:val="0"/>
          <w:numId w:val="88"/>
        </w:numPr>
      </w:pPr>
      <w:r/>
      <w:r>
        <w:t>Profile editor enhancements for re-usable extensions</w:t>
      </w:r>
    </w:p>
    <w:p>
      <w:pPr>
        <w:numPr>
          <w:ilvl w:val="0"/>
          <w:numId w:val="88"/>
        </w:numPr>
      </w:pPr>
      <w:r/>
      <w:r>
        <w:t>Extensions supported directly on a profile</w:t>
      </w:r>
    </w:p>
    <w:p>
      <w:pPr>
        <w:numPr>
          <w:ilvl w:val="0"/>
          <w:numId w:val="88"/>
        </w:numPr>
      </w:pPr>
      <w:r/>
      <w:r>
        <w:t>Viewing a profile shows the JSON and XML representation of the profile</w:t>
      </w:r>
    </w:p>
    <w:p>
      <w:pPr>
        <w:numPr>
          <w:ilvl w:val="0"/>
          <w:numId w:val="88"/>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89"/>
        </w:numPr>
      </w:pPr>
      <w:r/>
      <w:r>
        <w:t>A separate screen to view value sets so that larger value sets do not slow down the process of browsing/searching value sets</w:t>
      </w:r>
    </w:p>
    <w:p>
      <w:pPr>
        <w:numPr>
          <w:ilvl w:val="0"/>
          <w:numId w:val="89"/>
        </w:numPr>
      </w:pPr>
      <w:r/>
      <w:r>
        <w:t xml:space="preserve">Viewing a value set includes information about where the value set is used within Trifolia (i.e., which template/profile) </w:t>
      </w:r>
    </w:p>
    <w:p>
      <w:pPr>
        <w:numPr>
          <w:ilvl w:val="0"/>
          <w:numId w:val="89"/>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2190"/>
      <w:bookmarkEnd w:id="85"/>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0"/>
        </w:numPr>
      </w:pPr>
      <w:r/>
      <w:r>
        <w:t>An overview section that shows either the HTML or well-defined sections associated with the implementation guide</w:t>
      </w:r>
    </w:p>
    <w:p>
      <w:pPr>
        <w:numPr>
          <w:ilvl w:val="0"/>
          <w:numId w:val="90"/>
        </w:numPr>
      </w:pPr>
      <w:r/>
      <w:r>
        <w:t>The templates section contains both an filtered alphabetical list and a hierarchy view of templates</w:t>
      </w:r>
    </w:p>
    <w:p>
      <w:pPr>
        <w:numPr>
          <w:ilvl w:val="0"/>
          <w:numId w:val="90"/>
        </w:numPr>
      </w:pPr>
      <w:r/>
      <w:r>
        <w:t>Viewing a template/profile displays the following information</w:t>
      </w:r>
    </w:p>
    <w:p>
      <w:pPr>
        <w:numPr>
          <w:ilvl w:val="1"/>
          <w:numId w:val="90"/>
        </w:numPr>
      </w:pPr>
      <w:r/>
      <w:r>
        <w:t>UML Relationship Diagram</w:t>
      </w:r>
    </w:p>
    <w:p>
      <w:pPr>
        <w:numPr>
          <w:ilvl w:val="1"/>
          <w:numId w:val="90"/>
        </w:numPr>
      </w:pPr>
      <w:r/>
      <w:r>
        <w:t>Relationships</w:t>
      </w:r>
    </w:p>
    <w:p>
      <w:pPr>
        <w:numPr>
          <w:ilvl w:val="1"/>
          <w:numId w:val="90"/>
        </w:numPr>
      </w:pPr>
      <w:r/>
      <w:r>
        <w:t>Constraints Table</w:t>
      </w:r>
    </w:p>
    <w:p>
      <w:pPr>
        <w:numPr>
          <w:ilvl w:val="1"/>
          <w:numId w:val="90"/>
        </w:numPr>
      </w:pPr>
      <w:r/>
      <w:r>
        <w:t>Narrative Constraints</w:t>
      </w:r>
    </w:p>
    <w:p>
      <w:pPr>
        <w:numPr>
          <w:ilvl w:val="1"/>
          <w:numId w:val="90"/>
        </w:numPr>
      </w:pPr>
      <w:r/>
      <w:r>
        <w:t>Samples (if any)</w:t>
      </w:r>
    </w:p>
    <w:p>
      <w:pPr>
        <w:numPr>
          <w:ilvl w:val="1"/>
          <w:numId w:val="90"/>
        </w:numPr>
      </w:pPr>
      <w:r/>
      <w:r>
        <w:t>Value Sets (if any)</w:t>
      </w:r>
    </w:p>
    <w:p>
      <w:pPr>
        <w:numPr>
          <w:ilvl w:val="0"/>
          <w:numId w:val="90"/>
        </w:numPr>
      </w:pPr>
      <w:r/>
      <w:r>
        <w:t>An appendix section of all value sets used by the implementation guide</w:t>
      </w:r>
    </w:p>
    <w:p>
      <w:pPr>
        <w:numPr>
          <w:ilvl w:val="0"/>
          <w:numId w:val="90"/>
        </w:numPr>
      </w:pPr>
      <w:r/>
      <w:r>
        <w:t>An appendix section of all code systems used by the implementation guide</w:t>
      </w:r>
    </w:p>
    <w:p>
      <w:pPr>
        <w:numPr>
          <w:ilvl w:val="0"/>
          <w:numId w:val="90"/>
        </w:numPr>
      </w:pPr>
      <w:r/>
      <w:r>
        <w:t>Options for the web-based IG allow the user to change the template/profile display mode from "Paneled" to "Tabbed" mode, where each of the major sections of data are shown in tabs instead of vertical panels</w:t>
      </w:r>
    </w:p>
    <w:p>
      <w:pPr>
        <w:numPr>
          <w:ilvl w:val="0"/>
          <w:numId w:val="90"/>
        </w:numPr>
      </w:pPr>
      <w:r/>
      <w:r>
        <w:t>Breadcrumbs are always displayed showing a chronological history of how you got to the page you are viewing</w:t>
      </w:r>
    </w:p>
    <w:p>
      <w:pPr>
        <w:numPr>
          <w:ilvl w:val="0"/>
          <w:numId w:val="90"/>
        </w:numPr>
      </w:pPr>
      <w:r/>
      <w:r>
        <w:t>The web-based IG can always be downloaded for viewing offline</w:t>
      </w:r>
    </w:p>
    <w:p>
      <w:pPr>
        <w:numPr>
          <w:ilvl w:val="0"/>
          <w:numId w:val="90"/>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70"/>
      <w:bookmarkEnd w:id="86"/>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60"/>
      <w:bookmarkEnd w:id="87"/>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2150"/>
      <w:bookmarkEnd w:id="88"/>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1"/>
        </w:numPr>
      </w:pPr>
      <w:r/>
      <w:r>
        <w:t>OID: “oid:2.17.840.113883…”</w:t>
      </w:r>
    </w:p>
    <w:p>
      <w:pPr>
        <w:spacing w:after="120" w:lineRule="exact" w:line="255"/>
        <w:numPr>
          <w:ilvl w:val="0"/>
          <w:numId w:val="91"/>
        </w:numPr>
      </w:pPr>
      <w:r/>
      <w:r>
        <w:t>II: “urn:hl7ii:ROOT:EXTENSION”</w:t>
      </w:r>
    </w:p>
    <w:p>
      <w:pPr>
        <w:spacing w:after="120" w:lineRule="exact" w:line="255"/>
        <w:numPr>
          <w:ilvl w:val="0"/>
          <w:numId w:val="91"/>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2140"/>
      <w:bookmarkEnd w:id="89"/>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20"/>
      <w:bookmarkEnd w:id="90"/>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93"/>
        </w:numPr>
      </w:pPr>
      <w:r/>
      <w:r>
        <w:t>Search</w:t>
      </w:r>
    </w:p>
    <w:p>
      <w:pPr>
        <w:numPr>
          <w:ilvl w:val="0"/>
          <w:numId w:val="93"/>
        </w:numPr>
      </w:pPr>
      <w:r/>
      <w:r>
        <w:t>Select &amp; Confirm</w:t>
      </w:r>
    </w:p>
    <w:p>
      <w:pPr>
        <w:numPr>
          <w:ilvl w:val="0"/>
          <w:numId w:val="93"/>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92"/>
        </w:numPr>
      </w:pPr>
      <w:r/>
      <w:r>
        <w:t xml:space="preserve">Styling </w:t>
      </w:r>
    </w:p>
    <w:p>
      <w:pPr>
        <w:numPr>
          <w:ilvl w:val="0"/>
          <w:numId w:val="92"/>
        </w:numPr>
      </w:pPr>
      <w:r/>
      <w:r>
        <w:t>Sample indenting</w:t>
      </w:r>
    </w:p>
    <w:p>
      <w:pPr>
        <w:numPr>
          <w:ilvl w:val="0"/>
          <w:numId w:val="92"/>
        </w:numPr>
      </w:pPr>
      <w:r/>
      <w:r>
        <w:t>Code System OID column in value set table</w:t>
      </w:r>
    </w:p>
    <w:p>
      <w:pPr>
        <w:numPr>
          <w:ilvl w:val="0"/>
          <w:numId w:val="92"/>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00"/>
      <w:bookmarkEnd w:id="91"/>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5">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6">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7">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19">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0">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76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0">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1">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www.ihe.net/Technical_Framework/upload/IHE_ITI_Suppl_SVS_Rev2-1_TI_2010-08-10.pdf" TargetMode="External"/><Relationship Id="hrId8" Type="http://schemas.openxmlformats.org/officeDocument/2006/relationships/hyperlink" Target="http://www.hl7.org/fhir/DSTU1/valueset.html" TargetMode="External"/><Relationship Id="hrId9" Type="http://schemas.openxmlformats.org/officeDocument/2006/relationships/hyperlink" Target="http://www.hl7.org/fhir/http.html" TargetMode="External"/><Relationship Id="hrId10" Type="http://schemas.openxmlformats.org/officeDocument/2006/relationships/hyperlink" Target="https://trifolia.lantanagroup.com/api/Help" TargetMode="External"/><Relationship Id="hrId11" Type="http://schemas.openxmlformats.org/officeDocument/2006/relationships/hyperlink" Target="https://trifolia.lantanagroup.com/api/Help/Wadl" TargetMode="External"/><Relationship Id="hrId12" Type="http://schemas.openxmlformats.org/officeDocument/2006/relationships/hyperlink" Target="https://trifolia.lantanagroup.com" TargetMode="External"/><Relationship Id="hrId13" Type="http://schemas.openxmlformats.org/officeDocument/2006/relationships/hyperlink" Target="https://github.com/lantanagroup/trifolia/issues" TargetMode="External"/><Relationship Id="hrId14" Type="http://schemas.openxmlformats.org/officeDocument/2006/relationships/hyperlink" Target="https://github.com/lantanagroup/trifolia" TargetMode="External"/><Relationship Id="hrId15" Type="http://schemas.openxmlformats.org/officeDocument/2006/relationships/hyperlink" Target="https://jira.lantanagroup.com/browse/TRIF-607" TargetMode="External"/><Relationship Id="hrId16" Type="http://schemas.openxmlformats.org/officeDocument/2006/relationships/hyperlink" Target="https://jira.lantanagroup.com/browse/TRIF-594" TargetMode="External"/><Relationship Id="hrId17" Type="http://schemas.openxmlformats.org/officeDocument/2006/relationships/hyperlink" Target="https://jira.lantanagroup.com/browse/TRIF-588" TargetMode="External"/><Relationship Id="hrId18" Type="http://schemas.openxmlformats.org/officeDocument/2006/relationships/hyperlink" Target="https://jira.lantanagroup.com/browse/TRIF-81" TargetMode="External"/><Relationship Id="hrId19" Type="http://schemas.openxmlformats.org/officeDocument/2006/relationships/hyperlink" Target="https://jira.lantanagroup.com/browse/TRIF-599" TargetMode="External"/><Relationship Id="hrId20" Type="http://schemas.openxmlformats.org/officeDocument/2006/relationships/hyperlink" Target="https://jira.lantanagroup.com/browse/TRIF-598" TargetMode="External"/><Relationship Id="hrId21" Type="http://schemas.openxmlformats.org/officeDocument/2006/relationships/hyperlink" Target="https://jira.lantanagroup.com/browse/TRIF-591" TargetMode="External"/><Relationship Id="hrId22" Type="http://schemas.openxmlformats.org/officeDocument/2006/relationships/hyperlink" Target="https://jira.lantanagroup.com/browse/TRIF-590" TargetMode="External"/><Relationship Id="hrId23" Type="http://schemas.openxmlformats.org/officeDocument/2006/relationships/hyperlink" Target="https://jira.lantanagroup.com/browse/TRIF-589" TargetMode="External"/><Relationship Id="hrId24"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