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sz w:val="40"/>
          <w:szCs w:val="40"/>
        </w:rPr>
      </w:pPr>
      <w:r>
        <w:rPr>
          <w:rFonts w:eastAsia="Times New Roman"/>
          <w:b/>
          <w:sz w:val="40"/>
          <w:szCs w:val="40"/>
        </w:rPr>
        <w:t>Lo sustituible y lo irreemplazable</w:t>
      </w:r>
    </w:p>
    <w:p>
      <w:pPr>
        <w:pStyle w:val="Normal"/>
        <w:spacing w:lineRule="auto" w:line="360" w:before="0" w:after="360"/>
        <w:jc w:val="center"/>
        <w:rPr>
          <w:sz w:val="24"/>
          <w:szCs w:val="24"/>
        </w:rPr>
      </w:pPr>
      <w:r>
        <w:rPr>
          <w:rFonts w:eastAsia="Times New Roman"/>
          <w:sz w:val="24"/>
          <w:szCs w:val="24"/>
        </w:rPr>
        <w:t>José Luis Pavolink</w:t>
      </w:r>
    </w:p>
    <w:p>
      <w:pPr>
        <w:pStyle w:val="BodyText"/>
        <w:spacing w:lineRule="auto" w:line="360" w:before="0" w:after="120"/>
        <w:ind w:firstLine="425"/>
        <w:jc w:val="both"/>
        <w:rPr>
          <w:sz w:val="24"/>
          <w:szCs w:val="24"/>
        </w:rPr>
      </w:pPr>
      <w:r>
        <w:rPr>
          <w:rStyle w:val="Strong"/>
          <w:rFonts w:eastAsia="Times New Roman"/>
          <w:sz w:val="24"/>
          <w:szCs w:val="24"/>
        </w:rPr>
        <w:t>Resumen</w:t>
      </w:r>
      <w:r>
        <w:rPr>
          <w:rFonts w:eastAsia="Times New Roman"/>
          <w:sz w:val="24"/>
          <w:szCs w:val="24"/>
        </w:rPr>
        <w:br/>
        <w:t>Este trabajo recupera algunas categorías de Georg Simmel para examinar transformaciones contemporáneas en las formas de relación, dependencia y subjetividad. A partir de la tendencia moderna hacia relaciones crecientemente impersonales, se analiza cómo las mediaciones técnicas y los sistemas contemporáneos amplían la posibilidad de resolver actividades sin depender de personas determinadas. Al mismo tiempo, se examinan sus efectos sobre la sensibilidad, la atención, la reserva, el hastío y la búsqueda de singularidad. El problema central no reside en la desaparición de los vínculos personales, sino en la separación creciente entre integración funcional e importancia afectiva. El artículo propone pensar qué tipo de individuo puede formarse en sociedades donde aumentan simultáneamente la dependencia respecto de sistemas impersonales y la posibilidad de prescindir de personas concretas.</w:t>
      </w:r>
    </w:p>
    <w:p>
      <w:pPr>
        <w:pStyle w:val="BodyText"/>
        <w:rPr/>
      </w:pPr>
      <w:r>
        <w:rPr>
          <w:rStyle w:val="Strong"/>
        </w:rPr>
        <w:t>Palabras clave</w:t>
      </w:r>
      <w:r>
        <w:rPr/>
        <w:br/>
        <w:t>Simmel; impersonalización; subjetividad; mediación tecnológica; vínculos sociales.</w:t>
      </w:r>
    </w:p>
    <w:p>
      <w:pPr>
        <w:pStyle w:val="BodyText"/>
        <w:jc w:val="both"/>
        <w:rPr/>
      </w:pPr>
      <w:r>
        <w:rPr>
          <w:rStyle w:val="Strong"/>
        </w:rPr>
        <w:t>Title</w:t>
      </w:r>
      <w:r>
        <w:rPr/>
        <w:br/>
      </w:r>
      <w:r>
        <w:rPr>
          <w:rStyle w:val="Emphasis"/>
        </w:rPr>
        <w:t>The Replaceable and the Irreplaceable</w:t>
      </w:r>
    </w:p>
    <w:p>
      <w:pPr>
        <w:pStyle w:val="BodyText"/>
        <w:jc w:val="both"/>
        <w:rPr/>
      </w:pPr>
      <w:r>
        <w:rPr>
          <w:rStyle w:val="Strong"/>
        </w:rPr>
        <w:t>Abstract</w:t>
      </w:r>
      <w:r>
        <w:rPr/>
        <w:br/>
        <w:t>This article draws on selected categories developed by Georg Simmel to examine contemporary transformations in social relations, dependency and subjectivity. Starting from the modern tendency toward increasingly impersonal forms of interaction, it analyzes how technological mediations and contemporary systems expand the possibility of carrying out everyday activities without depending on specific individuals. At the same time, it considers their effects on sensitivity, attention, reserve, blasé attitude and the search for singularity. The central problem is not the disappearance of personal ties, but the growing separation between functional integration and affective significance. The article asks what type of individual may emerge in societies where dependence on impersonal systems increases alongside the possibility of dispensing with particular persons.</w:t>
      </w:r>
    </w:p>
    <w:p>
      <w:pPr>
        <w:pStyle w:val="BodyText"/>
        <w:jc w:val="both"/>
        <w:rPr/>
      </w:pPr>
      <w:r>
        <w:rPr>
          <w:rStyle w:val="Strong"/>
        </w:rPr>
        <w:t>Keywords</w:t>
      </w:r>
      <w:r>
        <w:rPr/>
        <w:br/>
        <w:t>Simmel; impersonalization; subjectivity; technological mediation; social ties.</w:t>
      </w:r>
    </w:p>
    <w:p>
      <w:pPr>
        <w:pStyle w:val="Normal"/>
        <w:spacing w:lineRule="auto" w:line="360" w:before="0" w:after="120"/>
        <w:ind w:firstLine="425"/>
        <w:jc w:val="both"/>
        <w:rPr>
          <w:rFonts w:ascii="Times New Roman" w:hAnsi="Times New Roman" w:eastAsia="Times New Roman"/>
        </w:rPr>
      </w:pPr>
      <w:r>
        <w:rPr>
          <w:sz w:val="24"/>
          <w:szCs w:val="24"/>
        </w:rPr>
      </w:r>
    </w:p>
    <w:p>
      <w:pPr>
        <w:pStyle w:val="Normal"/>
        <w:spacing w:lineRule="auto" w:line="360" w:before="0" w:after="120"/>
        <w:ind w:firstLine="425"/>
        <w:jc w:val="both"/>
        <w:rPr>
          <w:sz w:val="24"/>
          <w:szCs w:val="24"/>
        </w:rPr>
      </w:pPr>
      <w:r>
        <w:rPr>
          <w:rFonts w:eastAsia="Times New Roman"/>
          <w:sz w:val="24"/>
          <w:szCs w:val="24"/>
        </w:rPr>
        <w:t>A comienzos del siglo XX, Georg Simmel intentó comprender qué tipo de individuo estaba produciendo la vida moderna. Su problema no era solamente describir el crecimiento de las ciudades, el avance de la economía monetaria o la división del trabajo. Le interesaba observar qué ocurría con las personas cuando la vida cotidiana empezaba a organizarse mediante relaciones cada vez más amplias, rápidas, especializadas y anónimas. La transformación social, para Simmel, tenía una consecuencia subjetiva: modificaba la manera de percibir, de reaccionar, de vincularse y de defenderse frente al mundo (Simmel, 1903/2016).</w:t>
      </w:r>
    </w:p>
    <w:p>
      <w:pPr>
        <w:pStyle w:val="Normal"/>
        <w:spacing w:lineRule="auto" w:line="360" w:before="0" w:after="120"/>
        <w:ind w:firstLine="425"/>
        <w:jc w:val="both"/>
        <w:rPr>
          <w:sz w:val="24"/>
          <w:szCs w:val="24"/>
        </w:rPr>
      </w:pPr>
      <w:r>
        <w:rPr>
          <w:rFonts w:eastAsia="Times New Roman"/>
          <w:sz w:val="24"/>
          <w:szCs w:val="24"/>
        </w:rPr>
        <w:t>La gran ciudad era el escenario donde esos cambios podían verse con mayor claridad. Quien vive en una pequeña comunidad puede conocer personalmente a buena parte de quienes intervienen en su vida cotidiana. Muchas relaciones se apoyan en la familiaridad, la historia compartida, el parentesco o el conocimiento directo. En una metrópoli esto se vuelve imposible. Cada día se cruza una cantidad enorme de personas, se utilizan servicios prestados por desconocidos y se participa de actividades que dependen de individuos a los que probablemente nunca se vuelva a ver. La vida social crece, pero el conocimiento personal entre quienes la hacen posible disminuye.</w:t>
      </w:r>
    </w:p>
    <w:p>
      <w:pPr>
        <w:pStyle w:val="Normal"/>
        <w:spacing w:lineRule="auto" w:line="360" w:before="0" w:after="120"/>
        <w:ind w:firstLine="425"/>
        <w:jc w:val="both"/>
        <w:rPr>
          <w:sz w:val="24"/>
          <w:szCs w:val="24"/>
        </w:rPr>
      </w:pPr>
      <w:r>
        <w:rPr>
          <w:rFonts w:eastAsia="Times New Roman"/>
          <w:sz w:val="24"/>
          <w:szCs w:val="24"/>
        </w:rPr>
        <w:t>Ese cambio obliga a desarrollar otra manera de relacionarse. No es posible responder afectivamente a cada encuentro ni conceder la misma atención a todos los estímulos. El individuo urbano debe seleccionar, tomar distancia y reservar parte de sí. Simmel denomina intelectualización a uno de los movimientos centrales de esta adaptación: frente a una realidad cambiante y sobrecargada de estímulos, adquieren mayor importancia el cálculo, la previsión y la evaluación racional de las situaciones. No significa que desaparezcan los sentimientos, sino que una parte creciente de la vida debe organizarse sin depender de ellos (Simmel, 1903/2016).</w:t>
      </w:r>
    </w:p>
    <w:p>
      <w:pPr>
        <w:pStyle w:val="Normal"/>
        <w:spacing w:lineRule="auto" w:line="360" w:before="0" w:after="120"/>
        <w:ind w:firstLine="425"/>
        <w:jc w:val="both"/>
        <w:rPr>
          <w:sz w:val="24"/>
          <w:szCs w:val="24"/>
        </w:rPr>
      </w:pPr>
      <w:r>
        <w:rPr>
          <w:rFonts w:eastAsia="Times New Roman"/>
          <w:sz w:val="24"/>
          <w:szCs w:val="24"/>
        </w:rPr>
        <w:t>Un ejemplo sencillo permite verlo. Para tomar un tren no es necesario establecer un vínculo con el conductor, conocer a quien vende el boleto o confiar personalmente en cada trabajador que interviene en el recorrido. Lo decisivo es que exista un horario, un precio, una estación, una señalización y un conjunto de funciones coordinadas. La relación con quienes hacen posible el viaje puede ser mínima porque la organización sustituye una parte de lo que, en otros contextos, debía garantizar el conocimiento personal.</w:t>
      </w:r>
    </w:p>
    <w:p>
      <w:pPr>
        <w:pStyle w:val="Normal"/>
        <w:spacing w:lineRule="auto" w:line="360" w:before="0" w:after="120"/>
        <w:ind w:firstLine="425"/>
        <w:jc w:val="both"/>
        <w:rPr>
          <w:sz w:val="24"/>
          <w:szCs w:val="24"/>
        </w:rPr>
      </w:pPr>
      <w:r>
        <w:rPr>
          <w:rFonts w:eastAsia="Times New Roman"/>
          <w:sz w:val="24"/>
          <w:szCs w:val="24"/>
        </w:rPr>
        <w:t>Lo mismo ocurre con innumerables situaciones de la vida urbana: comprar, cobrar un salario, realizar un trámite o recibir un servicio puede depender más de reglas y procedimientos que de la confianza entre personas concretas.</w:t>
      </w:r>
    </w:p>
    <w:p>
      <w:pPr>
        <w:pStyle w:val="Normal"/>
        <w:spacing w:lineRule="auto" w:line="360" w:before="0" w:after="120"/>
        <w:ind w:firstLine="425"/>
        <w:jc w:val="both"/>
        <w:rPr>
          <w:sz w:val="24"/>
          <w:szCs w:val="24"/>
        </w:rPr>
      </w:pPr>
      <w:r>
        <w:rPr>
          <w:rFonts w:eastAsia="Times New Roman"/>
          <w:sz w:val="24"/>
          <w:szCs w:val="24"/>
        </w:rPr>
        <w:t>El dinero tiene un papel decisivo en este proceso. Permite que personas desconocidas intercambien bienes y servicios sin necesidad de compartir una historia, una pertenencia o un lazo afectivo. El comerciante no necesita saber quién es el comprador para aceptar el pago; el comprador no necesita conocer la vida del comerciante para adquirir un producto. La relación puede ser breve, precisa y limitada al intercambio. El dinero no elimina las diferencias entre las personas, pero hace posible que esas diferencias sean irrelevantes para una parte importante de la relación (Simmel, 1900/2013).</w:t>
      </w:r>
    </w:p>
    <w:p>
      <w:pPr>
        <w:pStyle w:val="Normal"/>
        <w:spacing w:lineRule="auto" w:line="360" w:before="0" w:after="120"/>
        <w:ind w:firstLine="425"/>
        <w:jc w:val="both"/>
        <w:rPr>
          <w:sz w:val="24"/>
          <w:szCs w:val="24"/>
        </w:rPr>
      </w:pPr>
      <w:r>
        <w:rPr>
          <w:rFonts w:eastAsia="Times New Roman"/>
          <w:sz w:val="24"/>
          <w:szCs w:val="24"/>
        </w:rPr>
        <w:t>Algo semejante ocurre con el tiempo. Simmel advierte la importancia que adquiere el reloj en la vida metropolitana. Una sociedad formada por miles de actividades interdependientes necesita una medida común que permita coordinar acciones entre individuos que no se conocen. El horario de un tren, de una fábrica, de una oficina o de una clase hace posible que numerosas personas articulen sus conductas sin tener que negociar personalmente cada encuentro. El reloj introduce una referencia común y vuelve previsible la conducta de desconocidos. Esa precisión no es un detalle técnico: expresa una forma de organización social en la que la coordinación se independiza parcialmente de los vínculos personales (Simmel, 1903/2016).</w:t>
      </w:r>
    </w:p>
    <w:p>
      <w:pPr>
        <w:pStyle w:val="Normal"/>
        <w:spacing w:lineRule="auto" w:line="360" w:before="0" w:after="120"/>
        <w:ind w:firstLine="425"/>
        <w:jc w:val="both"/>
        <w:rPr>
          <w:sz w:val="24"/>
          <w:szCs w:val="24"/>
        </w:rPr>
      </w:pPr>
      <w:r>
        <w:rPr>
          <w:rFonts w:eastAsia="Times New Roman"/>
          <w:sz w:val="24"/>
          <w:szCs w:val="24"/>
        </w:rPr>
        <w:t>La reserva constituye otra respuesta a estas condiciones. Vivir rodeado de desconocidos exige mantener cierta distancia. No podemos interesarnos profundamente por todos ni permitir que cada presencia ingrese de la misma manera en nuestra vida. Para Simmel, esa reserva puede incluir indiferencia, desconfianza e incluso una leve aversión. Sin embargo, no debe entenderse simplemente como un defecto moral. Cumple una función protectora. Permite convivir con una enorme cantidad de personas sin quedar permanentemente expuestos a sus demandas, diferencias y conflictos (Simmel, 1903/2016).</w:t>
      </w:r>
    </w:p>
    <w:p>
      <w:pPr>
        <w:pStyle w:val="Normal"/>
        <w:spacing w:lineRule="auto" w:line="360" w:before="0" w:after="120"/>
        <w:ind w:firstLine="425"/>
        <w:jc w:val="both"/>
        <w:rPr>
          <w:sz w:val="24"/>
          <w:szCs w:val="24"/>
        </w:rPr>
      </w:pPr>
      <w:r>
        <w:rPr>
          <w:rFonts w:eastAsia="Times New Roman"/>
          <w:sz w:val="24"/>
          <w:szCs w:val="24"/>
        </w:rPr>
        <w:t>La multiplicación de relaciones que caracteriza a la gran ciudad no produce necesariamente una intensificación equivalente de la experiencia afectiva. Por el contrario, obliga al individuo a desarrollar formas de selección. No todo puede reclamar el mismo interés, no toda presencia puede recibir la misma atención y no cada encuentro puede adquirir importancia. La distancia no aparece entonces después del contacto: comienza a formar parte de las condiciones mismas que hacen posible vivir entre una cantidad creciente de personas.</w:t>
      </w:r>
    </w:p>
    <w:p>
      <w:pPr>
        <w:pStyle w:val="Normal"/>
        <w:spacing w:lineRule="auto" w:line="360" w:before="0" w:after="120"/>
        <w:ind w:firstLine="425"/>
        <w:jc w:val="both"/>
        <w:rPr>
          <w:sz w:val="24"/>
          <w:szCs w:val="24"/>
        </w:rPr>
      </w:pPr>
      <w:r>
        <w:rPr>
          <w:rFonts w:eastAsia="Times New Roman"/>
          <w:sz w:val="24"/>
          <w:szCs w:val="24"/>
        </w:rPr>
        <w:t>Algo semejante ocurre con los estímulos. En un entorno donde continuamente algo reclama atención, la capacidad de responder intensamente a cada novedad encuentra un límite. Es allí donde Simmel sitúa la actitud blasé. No se trata de una indiferencia originaria ni de una ausencia de sensibilidad. Surge, precisamente, de su exposición reiterada. Cuando lo nuevo se sucede demasiado rápido, las diferencias comienzan a perder fuerza y aquello que buscaba sorprender puede terminar incorporándose a un fondo cada vez más indiferenciado (Simmel, 1903/2016).</w:t>
      </w:r>
    </w:p>
    <w:p>
      <w:pPr>
        <w:pStyle w:val="Normal"/>
        <w:spacing w:lineRule="auto" w:line="360" w:before="0" w:after="120"/>
        <w:ind w:firstLine="425"/>
        <w:jc w:val="both"/>
        <w:rPr>
          <w:sz w:val="24"/>
          <w:szCs w:val="24"/>
        </w:rPr>
      </w:pPr>
      <w:r>
        <w:rPr>
          <w:rFonts w:eastAsia="Times New Roman"/>
          <w:sz w:val="24"/>
          <w:szCs w:val="24"/>
        </w:rPr>
        <w:t>Esta observación adquiere una particular resonancia bajo las condiciones contemporáneas. Una parte importante de la comunicación digital está construida para interrumpir la indiferencia y capturar la atención. Titulares que anuncian que “pocos saben” lo ocurrido, preguntas que esconden deliberadamente su respuesta, imágenes extrañas, advertencias, adelantos y frases inconclusas buscan provocar curiosidad antes de que el contenido mismo haya sido conocido. El procedimiento funciona porque promete una diferencia: algo merece detener por un momento el flujo continuo de estímulos.</w:t>
      </w:r>
    </w:p>
    <w:p>
      <w:pPr>
        <w:pStyle w:val="Normal"/>
        <w:spacing w:lineRule="auto" w:line="360" w:before="0" w:after="120"/>
        <w:ind w:firstLine="425"/>
        <w:jc w:val="both"/>
        <w:rPr>
          <w:sz w:val="24"/>
          <w:szCs w:val="24"/>
        </w:rPr>
      </w:pPr>
      <w:r>
        <w:rPr>
          <w:rFonts w:eastAsia="Times New Roman"/>
          <w:sz w:val="24"/>
          <w:szCs w:val="24"/>
        </w:rPr>
        <w:t>Pero cuando ese recurso se multiplica, comienza a volverse reconocible. El lector aprende a anticipar la operación. Sabe que detrás de la frase incompleta habrá otra noticia, otro video, otra publicidad o alguna información presentada como excepcional. El intento reiterado por producir interés puede terminar debilitando justamente aquello que pretende despertar. La sorpresa se convierte en fórmula; la fórmula, en repetición; y la repetición, en hastío.</w:t>
      </w:r>
    </w:p>
    <w:p>
      <w:pPr>
        <w:pStyle w:val="Normal"/>
        <w:spacing w:lineRule="auto" w:line="360" w:before="0" w:after="120"/>
        <w:ind w:firstLine="425"/>
        <w:jc w:val="both"/>
        <w:rPr>
          <w:sz w:val="24"/>
          <w:szCs w:val="24"/>
        </w:rPr>
      </w:pPr>
      <w:r>
        <w:rPr>
          <w:rFonts w:eastAsia="Times New Roman"/>
          <w:sz w:val="24"/>
          <w:szCs w:val="24"/>
        </w:rPr>
        <w:t>La actitud blasé puede volver a pensarse desde allí. Reaparece un problema que Simmel había advertido: la sensibilidad debe defenderse cuando la realidad reclama de manera continua su reacción. Lo que cambia son la escala, la velocidad y los dispositivos mediante los cuales esa exigencia llega al individuo.</w:t>
      </w:r>
    </w:p>
    <w:p>
      <w:pPr>
        <w:pStyle w:val="Normal"/>
        <w:spacing w:lineRule="auto" w:line="360" w:before="0" w:after="120"/>
        <w:ind w:firstLine="425"/>
        <w:jc w:val="both"/>
        <w:rPr>
          <w:sz w:val="24"/>
          <w:szCs w:val="24"/>
        </w:rPr>
      </w:pPr>
      <w:r>
        <w:rPr>
          <w:rFonts w:eastAsia="Times New Roman"/>
          <w:sz w:val="24"/>
          <w:szCs w:val="24"/>
        </w:rPr>
        <w:t>Simmel no presenta estas transformaciones como una simple pérdida. La distancia y la impersonalidad también amplían la libertad individual. En un grupo pequeño, donde todos se conocen, la vida puede estar sometida a controles intensos: reputación, obligaciones familiares, costumbres comunes, vigilancia mutua. La gran ciudad permite escapar parcialmente de esas restricciones. El individuo puede circular entre ámbitos distintos, relacionarse con personas que desconocen su pasado y construir una trayectoria menos determinada por el grupo inmediato. La misma distancia que debilita ciertas formas de cercanía abre posibilidades de autonomía (Simmel, 1903/2016).</w:t>
      </w:r>
    </w:p>
    <w:p>
      <w:pPr>
        <w:pStyle w:val="Normal"/>
        <w:spacing w:lineRule="auto" w:line="360" w:before="0" w:after="120"/>
        <w:ind w:firstLine="425"/>
        <w:jc w:val="both"/>
        <w:rPr>
          <w:sz w:val="24"/>
          <w:szCs w:val="24"/>
        </w:rPr>
      </w:pPr>
      <w:r>
        <w:rPr>
          <w:rFonts w:eastAsia="Times New Roman"/>
          <w:sz w:val="24"/>
          <w:szCs w:val="24"/>
        </w:rPr>
        <w:t>Aquí aparece una de las tensiones centrales del análisis de Simmel. El individuo gana independencia respecto de personas concretas, pero pasa a depender de una organización social mucho más extensa. Puede no necesitar personalmente al panadero, al empleado bancario, al conductor o al funcionario, pero necesita que existan panaderías, bancos, transportes, oficinas y una enorme cantidad de funciones coordinadas. La dependencia no desaparece: cambia de forma. Se reduce la dependencia directa respecto de determinados individuos y aumenta la dependencia respecto de estructuras que exceden a cada participante.</w:t>
      </w:r>
    </w:p>
    <w:p>
      <w:pPr>
        <w:pStyle w:val="Normal"/>
        <w:spacing w:lineRule="auto" w:line="360" w:before="0" w:after="120"/>
        <w:ind w:firstLine="425"/>
        <w:jc w:val="both"/>
        <w:rPr>
          <w:sz w:val="24"/>
          <w:szCs w:val="24"/>
        </w:rPr>
      </w:pPr>
      <w:r>
        <w:rPr>
          <w:rFonts w:eastAsia="Times New Roman"/>
          <w:sz w:val="24"/>
          <w:szCs w:val="24"/>
        </w:rPr>
        <w:t>Tal vez el problema contemporáneo no sea la falta de contacto, sino la dificultad de convertir ese contacto en una experiencia de pertenencia y necesidad recíproca. La vida puede estar llena de intercambios, respuestas y presencias y, aun así, dejar una sensación de vacío, hastío o soledad. Las formas impersonales pueden reducir la fricción, la espera y la dependencia, pero también pueden dejar intacta una pregunta afectiva elemental: ¿para quién soy realmente necesario? En ese punto se encuentra el límite de lo sustituible. Un sistema puede responder, acompañar y estar disponible; lo que no puede producir del mismo modo es un otro para quien nuestra presencia tenga un valor propio.</w:t>
      </w:r>
    </w:p>
    <w:p>
      <w:pPr>
        <w:pStyle w:val="Normal"/>
        <w:spacing w:lineRule="auto" w:line="360" w:before="240" w:after="160"/>
        <w:rPr>
          <w:sz w:val="24"/>
          <w:szCs w:val="24"/>
        </w:rPr>
      </w:pPr>
      <w:r>
        <w:rPr>
          <w:rFonts w:eastAsia="Times New Roman"/>
          <w:b/>
          <w:sz w:val="24"/>
          <w:szCs w:val="24"/>
        </w:rPr>
        <w:t>La tendencia hacia lo impersonal bajo condiciones contemporáneas</w:t>
      </w:r>
    </w:p>
    <w:p>
      <w:pPr>
        <w:pStyle w:val="Normal"/>
        <w:spacing w:lineRule="auto" w:line="360" w:before="0" w:after="120"/>
        <w:ind w:firstLine="425"/>
        <w:jc w:val="both"/>
        <w:rPr>
          <w:sz w:val="24"/>
          <w:szCs w:val="24"/>
        </w:rPr>
      </w:pPr>
      <w:r>
        <w:rPr>
          <w:rFonts w:eastAsia="Times New Roman"/>
          <w:sz w:val="24"/>
          <w:szCs w:val="24"/>
        </w:rPr>
        <w:t>La necesidad de seleccionar, descartar y amortiguar estímulos se desarrolla dentro de una vida cada vez más atravesada por mediaciones técnicas. Plataformas, aplicaciones, dispositivos y procedimientos automatizados organizan una cantidad creciente de actividades y modifican también la manera en que los individuos reciben demandas, responden, esperan, se vinculan y distribuyen su atención.</w:t>
      </w:r>
    </w:p>
    <w:p>
      <w:pPr>
        <w:pStyle w:val="Normal"/>
        <w:spacing w:lineRule="auto" w:line="360" w:before="0" w:after="120"/>
        <w:ind w:firstLine="425"/>
        <w:jc w:val="both"/>
        <w:rPr>
          <w:sz w:val="24"/>
          <w:szCs w:val="24"/>
        </w:rPr>
      </w:pPr>
      <w:r>
        <w:rPr>
          <w:rFonts w:eastAsia="Times New Roman"/>
          <w:sz w:val="24"/>
          <w:szCs w:val="24"/>
        </w:rPr>
        <w:t>Por eso, la transformación de la sensibilidad y la expansión de formas impersonales no aparecen como procesos separados. Forman parte de una misma reorganización de la experiencia: mientras crecen los recursos que permiten resolver actividades sin depender de una relación personal sostenida, también aumenta la cantidad de estímulos, solicitudes y circuitos que exigen del individuo nuevas formas de selección, distancia y adaptación.</w:t>
      </w:r>
    </w:p>
    <w:p>
      <w:pPr>
        <w:pStyle w:val="Normal"/>
        <w:spacing w:lineRule="auto" w:line="360" w:before="0" w:after="120"/>
        <w:ind w:firstLine="425"/>
        <w:jc w:val="both"/>
        <w:rPr>
          <w:sz w:val="24"/>
          <w:szCs w:val="24"/>
        </w:rPr>
      </w:pPr>
      <w:r>
        <w:rPr>
          <w:rFonts w:eastAsia="Times New Roman"/>
          <w:sz w:val="24"/>
          <w:szCs w:val="24"/>
        </w:rPr>
        <w:t>La extensión que han alcanzado estas mediaciones permite dimensionar el proceso. A comienzos de septiembre de 2026, Google Play reunía 1.973.932 aplicaciones disponibles y durante agosto se habían lanzado 44.200 nuevas (AppBrain, 2026). En el ecosistema de Apple, el informe de transparencia correspondiente a 2025 registró 2.172.472 aplicaciones disponibles y 9.100.620 envíos de aplicaciones sometidos a revisión durante el año (Apple, 2026).</w:t>
      </w:r>
    </w:p>
    <w:p>
      <w:pPr>
        <w:pStyle w:val="Normal"/>
        <w:spacing w:lineRule="auto" w:line="360" w:before="0" w:after="120"/>
        <w:ind w:firstLine="425"/>
        <w:jc w:val="both"/>
        <w:rPr>
          <w:sz w:val="24"/>
          <w:szCs w:val="24"/>
        </w:rPr>
      </w:pPr>
      <w:r>
        <w:rPr>
          <w:rFonts w:eastAsia="Times New Roman"/>
          <w:sz w:val="24"/>
          <w:szCs w:val="24"/>
        </w:rPr>
        <w:t>Estas cifras no describen por sí mismas una transformación de los vínculos, pero muestran la escala y la velocidad con que se multiplican los recursos técnicos capaces de mediar actividades de la vida cotidiana. El campo sobre el que actúan tampoco permanece fijo: nuevas herramientas incorporan de manera continua servicios, intercambios y operaciones que hasta hace poco exigían procedimientos diferentes.</w:t>
      </w:r>
    </w:p>
    <w:p>
      <w:pPr>
        <w:pStyle w:val="Normal"/>
        <w:spacing w:lineRule="auto" w:line="360" w:before="0" w:after="120"/>
        <w:ind w:firstLine="425"/>
        <w:jc w:val="both"/>
        <w:rPr>
          <w:sz w:val="24"/>
          <w:szCs w:val="24"/>
        </w:rPr>
      </w:pPr>
      <w:r>
        <w:rPr>
          <w:rFonts w:eastAsia="Times New Roman"/>
          <w:sz w:val="24"/>
          <w:szCs w:val="24"/>
        </w:rPr>
        <w:t>Pero este desarrollo no puede leerse simplemente como una ampliación de la autonomía individual. Las mismas tecnologías que permiten resolver ciertas actividades sin recurrir directamente a otras personas generan también nuevas formas de dependencia. El teléfono móvil ofrece quizá el ejemplo más cotidiano: comprobar si llegó un mensaje, atender una notificación, confirmar una operación, responder una solicitud o volver repetidamente sobre la pantalla para verificar si ocurrió algo.</w:t>
      </w:r>
    </w:p>
    <w:p>
      <w:pPr>
        <w:pStyle w:val="Normal"/>
        <w:spacing w:lineRule="auto" w:line="360" w:before="0" w:after="120"/>
        <w:ind w:firstLine="425"/>
        <w:jc w:val="both"/>
        <w:rPr>
          <w:sz w:val="24"/>
          <w:szCs w:val="24"/>
        </w:rPr>
      </w:pPr>
      <w:r>
        <w:rPr>
          <w:rFonts w:eastAsia="Times New Roman"/>
          <w:sz w:val="24"/>
          <w:szCs w:val="24"/>
        </w:rPr>
        <w:t>La relación entre autonomía y dependencia se vuelve, por lo tanto, más compleja. Algunas dependencias respecto de personas determinadas pueden disminuir mientras crece la incorporación del individuo a sistemas que reclaman atención, respuesta y disponibilidad. La dependencia no desaparece. Se reorganiza.</w:t>
      </w:r>
    </w:p>
    <w:p>
      <w:pPr>
        <w:pStyle w:val="Normal"/>
        <w:spacing w:lineRule="auto" w:line="360" w:before="0" w:after="120"/>
        <w:ind w:firstLine="425"/>
        <w:jc w:val="both"/>
        <w:rPr>
          <w:sz w:val="24"/>
          <w:szCs w:val="24"/>
        </w:rPr>
      </w:pPr>
      <w:r>
        <w:rPr>
          <w:rFonts w:eastAsia="Times New Roman"/>
          <w:sz w:val="24"/>
          <w:szCs w:val="24"/>
        </w:rPr>
        <w:t>Este movimiento devuelve la atención al problema central de Simmel: qué tipo de individuo contribuyen a formar determinadas condiciones sociales. La reserva, la intelectualización, la distancia y el hastío no son rasgos psicológicos aislados, sino modos de adaptación a un entorno que excede la posibilidad de una implicación plena.</w:t>
      </w:r>
    </w:p>
    <w:p>
      <w:pPr>
        <w:pStyle w:val="Normal"/>
        <w:spacing w:lineRule="auto" w:line="360" w:before="0" w:after="120"/>
        <w:ind w:firstLine="425"/>
        <w:jc w:val="both"/>
        <w:rPr>
          <w:sz w:val="24"/>
          <w:szCs w:val="24"/>
        </w:rPr>
      </w:pPr>
      <w:r>
        <w:rPr>
          <w:rFonts w:eastAsia="Times New Roman"/>
          <w:sz w:val="24"/>
          <w:szCs w:val="24"/>
        </w:rPr>
        <w:t>Las condiciones contemporáneas introducen otras formas de intensidad. Una misma persona puede recibir durante el día mensajes, imágenes, noticias, solicitudes, recordatorios, publicidades, demandas laborales y comunicaciones procedentes de diferentes espacios. La atención debe distribuirse entre estímulos que aparecen de manera sucesiva o simultánea y que compiten por obtener una respuesta.</w:t>
      </w:r>
    </w:p>
    <w:p>
      <w:pPr>
        <w:pStyle w:val="Normal"/>
        <w:spacing w:lineRule="auto" w:line="360" w:before="0" w:after="120"/>
        <w:ind w:firstLine="425"/>
        <w:jc w:val="both"/>
        <w:rPr>
          <w:sz w:val="24"/>
          <w:szCs w:val="24"/>
        </w:rPr>
      </w:pPr>
      <w:r>
        <w:rPr>
          <w:rFonts w:eastAsia="Times New Roman"/>
          <w:sz w:val="24"/>
          <w:szCs w:val="24"/>
        </w:rPr>
        <w:t>La circulación permanente entre mensajes, imágenes, contenidos y contactos introduce además una temporalidad particular. Una presencia puede ser desplazada rápidamente por otra, un contenido por el siguiente, una conversación por una nueva demanda de atención. La experiencia cotidiana puede adquirir así una forma fragmentaria, en la que la continuidad debe sostenerse en medio de interrupciones sucesivas.</w:t>
      </w:r>
    </w:p>
    <w:p>
      <w:pPr>
        <w:pStyle w:val="Normal"/>
        <w:spacing w:lineRule="auto" w:line="360" w:before="0" w:after="120"/>
        <w:ind w:firstLine="425"/>
        <w:jc w:val="both"/>
        <w:rPr>
          <w:sz w:val="24"/>
          <w:szCs w:val="24"/>
        </w:rPr>
      </w:pPr>
      <w:r>
        <w:rPr>
          <w:rFonts w:eastAsia="Times New Roman"/>
          <w:sz w:val="24"/>
          <w:szCs w:val="24"/>
        </w:rPr>
        <w:t>La cuestión es qué disposiciones subjetivas pueden desarrollarse cuando una parte importante de la vida transcurre bajo condiciones de estimulación permanente, atención dividida y circulación continua entre diferentes demandas. Las categorías elaboradas por Simmel permiten trabajar estos fenómenos bajo condiciones históricas diferentes y examinar cómo se reorganizan la sensibilidad, la distancia y la implicación en entornos atravesados por dispositivos técnicos.</w:t>
      </w:r>
    </w:p>
    <w:p>
      <w:pPr>
        <w:pStyle w:val="Normal"/>
        <w:spacing w:lineRule="auto" w:line="360" w:before="0" w:after="120"/>
        <w:ind w:firstLine="425"/>
        <w:jc w:val="both"/>
        <w:rPr>
          <w:sz w:val="24"/>
          <w:szCs w:val="24"/>
        </w:rPr>
      </w:pPr>
      <w:r>
        <w:rPr>
          <w:rFonts w:eastAsia="Times New Roman"/>
          <w:sz w:val="24"/>
          <w:szCs w:val="24"/>
        </w:rPr>
        <w:t>También reaparece la tensión entre homogeneización y diferenciación. Simmel había advertido que la ampliación y objetivación de la vida moderna podía ir acompañada por una intensificación de la necesidad de distinguirse. Cuanto más anónimo e indiferenciado se volvía el entorno, mayor podía ser el esfuerzo por afirmar una singularidad propia.</w:t>
      </w:r>
    </w:p>
    <w:p>
      <w:pPr>
        <w:pStyle w:val="Normal"/>
        <w:spacing w:lineRule="auto" w:line="360" w:before="0" w:after="120"/>
        <w:ind w:firstLine="425"/>
        <w:jc w:val="both"/>
        <w:rPr>
          <w:sz w:val="24"/>
          <w:szCs w:val="24"/>
        </w:rPr>
      </w:pPr>
      <w:r>
        <w:rPr>
          <w:rFonts w:eastAsia="Times New Roman"/>
          <w:sz w:val="24"/>
          <w:szCs w:val="24"/>
        </w:rPr>
        <w:t>Las condiciones actuales presentan una tensión semejante. Millones de individuos utilizan los mismos dispositivos, ingresan a las mismas plataformas y participan mediante estructuras técnicas semejantes, mientras muchas de esas mismas plataformas ofrecen espacios para producir y exhibir diferencias. La singularidad debe construirse dentro de formas de participación ampliamente compartidas.</w:t>
      </w:r>
    </w:p>
    <w:p>
      <w:pPr>
        <w:pStyle w:val="Normal"/>
        <w:spacing w:lineRule="auto" w:line="360" w:before="0" w:after="120"/>
        <w:ind w:firstLine="425"/>
        <w:jc w:val="both"/>
        <w:rPr>
          <w:sz w:val="24"/>
          <w:szCs w:val="24"/>
        </w:rPr>
      </w:pPr>
      <w:r>
        <w:rPr>
          <w:rFonts w:eastAsia="Times New Roman"/>
          <w:sz w:val="24"/>
          <w:szCs w:val="24"/>
        </w:rPr>
        <w:t>La búsqueda de diferenciación no aparece entonces como lo opuesto a la impersonalización. Ambas pueden desarrollarse simultáneamente. Cuanto más semejantes son las formas generales de participación, más intensa puede volverse la necesidad de construir alguna diferencia reconocible dentro de ellas.</w:t>
      </w:r>
    </w:p>
    <w:p>
      <w:pPr>
        <w:pStyle w:val="Normal"/>
        <w:spacing w:lineRule="auto" w:line="360" w:before="0" w:after="120"/>
        <w:ind w:firstLine="425"/>
        <w:jc w:val="both"/>
        <w:rPr>
          <w:sz w:val="24"/>
          <w:szCs w:val="24"/>
        </w:rPr>
      </w:pPr>
      <w:r>
        <w:rPr>
          <w:rFonts w:eastAsia="Times New Roman"/>
          <w:sz w:val="24"/>
          <w:szCs w:val="24"/>
        </w:rPr>
        <w:t>Esta tensión conduce nuevamente al problema de la sustituibilidad. Las organizaciones y los sistemas modernos requieren, en gran medida, que sus funciones puedan continuar aunque cambien las personas que las desempeñan. Esa capacidad de sustitución constituye una condición de estabilidad y eficacia. La vida social puede continuar precisamente porque no depende enteramente de la permanencia de individuos determinados.</w:t>
      </w:r>
    </w:p>
    <w:p>
      <w:pPr>
        <w:pStyle w:val="Normal"/>
        <w:spacing w:lineRule="auto" w:line="360" w:before="0" w:after="120"/>
        <w:ind w:firstLine="425"/>
        <w:jc w:val="both"/>
        <w:rPr>
          <w:sz w:val="24"/>
          <w:szCs w:val="24"/>
        </w:rPr>
      </w:pPr>
      <w:r>
        <w:rPr>
          <w:rFonts w:eastAsia="Times New Roman"/>
          <w:sz w:val="24"/>
          <w:szCs w:val="24"/>
        </w:rPr>
        <w:t>La experiencia afectiva introduce, sin embargo, otra lógica. Allí el valor de una persona no depende solamente de aquello que hace, sino del lugar singular que puede ocupar para otros. Ser esperado, buscado, recordado, cuidado o necesitado supone una forma de importancia que no puede reducirse al cumplimiento de una función.</w:t>
      </w:r>
    </w:p>
    <w:p>
      <w:pPr>
        <w:pStyle w:val="Normal"/>
        <w:spacing w:lineRule="auto" w:line="360" w:before="0" w:after="120"/>
        <w:ind w:firstLine="425"/>
        <w:jc w:val="both"/>
        <w:rPr>
          <w:sz w:val="24"/>
          <w:szCs w:val="24"/>
        </w:rPr>
      </w:pPr>
      <w:r>
        <w:rPr>
          <w:rFonts w:eastAsia="Times New Roman"/>
          <w:sz w:val="24"/>
          <w:szCs w:val="24"/>
        </w:rPr>
        <w:t>La expansión de las mediaciones tecnológicas vuelve más visible esta diferencia. Una sociedad puede multiplicar extraordinariamente sus intercambios, aumentar las posibilidades de comunicación y mantener a los individuos vinculados a numerosos circuitos sin que de ello se desprenda necesariamente una mayor experiencia de pertenencia o de importancia para otros.</w:t>
      </w:r>
    </w:p>
    <w:p>
      <w:pPr>
        <w:pStyle w:val="Normal"/>
        <w:spacing w:lineRule="auto" w:line="360" w:before="0" w:after="120"/>
        <w:ind w:firstLine="425"/>
        <w:jc w:val="both"/>
        <w:rPr>
          <w:sz w:val="24"/>
          <w:szCs w:val="24"/>
        </w:rPr>
      </w:pPr>
      <w:r>
        <w:rPr>
          <w:rFonts w:eastAsia="Times New Roman"/>
          <w:sz w:val="24"/>
          <w:szCs w:val="24"/>
        </w:rPr>
        <w:t>La conexión y el vínculo no designan, por lo tanto, la misma experiencia. Tampoco la disponibilidad permanente equivale a proximidad afectiva. Es posible participar intensamente de sistemas de comunicación y, al mismo tiempo, experimentar que la propia presencia ocupa un lugar escaso en la vida concreta de los demás.</w:t>
      </w:r>
    </w:p>
    <w:p>
      <w:pPr>
        <w:pStyle w:val="Normal"/>
        <w:spacing w:lineRule="auto" w:line="360" w:before="0" w:after="120"/>
        <w:ind w:firstLine="425"/>
        <w:jc w:val="both"/>
        <w:rPr>
          <w:sz w:val="24"/>
          <w:szCs w:val="24"/>
        </w:rPr>
      </w:pPr>
      <w:r>
        <w:rPr>
          <w:rFonts w:eastAsia="Times New Roman"/>
          <w:sz w:val="24"/>
          <w:szCs w:val="24"/>
        </w:rPr>
        <w:t>La expansión de formas impersonales no vuelve innecesarios a los otros, pero modifica el lugar que ocupan en la organización de la vida. Cada vez más actividades pueden sostenerse sin depender de una persona determinada, mientras los individuos permanecen insertos en sistemas que los conectan, los solicitan y los mantienen disponibles. Esa combinación no elimina la necesidad de vínculo, pero sí transforma las condiciones en las que alguien puede llegar a sentirse necesario para otro.</w:t>
      </w:r>
    </w:p>
    <w:p>
      <w:pPr>
        <w:pStyle w:val="Normal"/>
        <w:spacing w:lineRule="auto" w:line="360" w:before="0" w:after="120"/>
        <w:ind w:firstLine="425"/>
        <w:jc w:val="both"/>
        <w:rPr>
          <w:sz w:val="24"/>
          <w:szCs w:val="24"/>
        </w:rPr>
      </w:pPr>
      <w:r>
        <w:rPr>
          <w:rFonts w:eastAsia="Times New Roman"/>
          <w:sz w:val="24"/>
          <w:szCs w:val="24"/>
        </w:rPr>
        <w:t>Lo que aparece no es una sociedad en la que los individuos hayan dejado de necesitarse, sino una configuración en la que cambian las formas y los lugares de esa necesidad. Podemos depender intensamente de sistemas sostenidos por innumerables personas y, sin embargo, depender menos de alguna de ellas en particular. Podemos mantener una gran cantidad de contactos y no encontrar necesariamente en ellos una experiencia equivalente de pertenencia.</w:t>
      </w:r>
    </w:p>
    <w:p>
      <w:pPr>
        <w:pStyle w:val="Normal"/>
        <w:spacing w:lineRule="auto" w:line="360" w:before="0" w:after="120"/>
        <w:ind w:firstLine="425"/>
        <w:jc w:val="both"/>
        <w:rPr>
          <w:sz w:val="24"/>
          <w:szCs w:val="24"/>
        </w:rPr>
      </w:pPr>
      <w:r>
        <w:rPr>
          <w:rFonts w:eastAsia="Times New Roman"/>
          <w:sz w:val="24"/>
          <w:szCs w:val="24"/>
        </w:rPr>
        <w:t>Es allí donde vuelve a aparecer con mayor claridad la pregunta por el tipo de individuo que estas condiciones favorecen. Un sujeto habituado a desenvolverse entre sistemas que reducen la necesidad de personas determinadas y, al mismo tiempo, expuesto a una circulación incesante de estímulos, contactos y demandas, puede ganar independencia en ciertos aspectos y quedar más expuesto a la experiencia de ser sustituible. La cuestión no es solamente cuánto puede resolverse sin otros, sino qué ocurre con la subjetividad cuando ser funcionalmente necesario y ocupar un lugar afectivamente irreemplazable se vuelven experiencias cada vez más separadas.</w:t>
      </w:r>
    </w:p>
    <w:p>
      <w:pPr>
        <w:pStyle w:val="Normal"/>
        <w:spacing w:lineRule="auto" w:line="360" w:before="320" w:after="160"/>
        <w:rPr>
          <w:sz w:val="24"/>
          <w:szCs w:val="24"/>
        </w:rPr>
      </w:pPr>
      <w:r>
        <w:rPr>
          <w:rFonts w:eastAsia="Times New Roman"/>
          <w:b/>
          <w:sz w:val="24"/>
          <w:szCs w:val="24"/>
        </w:rPr>
        <w:t>Referencias</w:t>
      </w:r>
    </w:p>
    <w:p>
      <w:pPr>
        <w:pStyle w:val="Normal"/>
        <w:spacing w:lineRule="auto" w:line="360" w:before="0" w:after="120"/>
        <w:ind w:hanging="425" w:left="425"/>
        <w:jc w:val="left"/>
        <w:rPr>
          <w:sz w:val="24"/>
          <w:szCs w:val="24"/>
        </w:rPr>
      </w:pPr>
      <w:r>
        <w:rPr>
          <w:rFonts w:eastAsia="Times New Roman"/>
          <w:sz w:val="24"/>
          <w:szCs w:val="24"/>
        </w:rPr>
        <w:t>Apple. (2026). 2025 App Store Transparency Report. https://www.apple.com/legal/app-store/transparency/2025/</w:t>
      </w:r>
    </w:p>
    <w:p>
      <w:pPr>
        <w:pStyle w:val="Normal"/>
        <w:spacing w:lineRule="auto" w:line="360" w:before="0" w:after="120"/>
        <w:ind w:hanging="425" w:left="425"/>
        <w:jc w:val="left"/>
        <w:rPr>
          <w:sz w:val="24"/>
          <w:szCs w:val="24"/>
        </w:rPr>
      </w:pPr>
      <w:r>
        <w:rPr>
          <w:rFonts w:eastAsia="Times New Roman"/>
          <w:sz w:val="24"/>
          <w:szCs w:val="24"/>
        </w:rPr>
        <w:t>AppBrain. (2026, 2 de septiembre). Number of Android apps on Google Play (Sep 2026). https://www.appbrain.com/stats/number-of-android-apps</w:t>
      </w:r>
    </w:p>
    <w:p>
      <w:pPr>
        <w:pStyle w:val="Normal"/>
        <w:spacing w:lineRule="auto" w:line="360" w:before="0" w:after="120"/>
        <w:ind w:hanging="425" w:left="425"/>
        <w:jc w:val="left"/>
        <w:rPr>
          <w:sz w:val="24"/>
          <w:szCs w:val="24"/>
        </w:rPr>
      </w:pPr>
      <w:r>
        <w:rPr>
          <w:rFonts w:eastAsia="Times New Roman"/>
          <w:sz w:val="24"/>
          <w:szCs w:val="24"/>
        </w:rPr>
        <w:t>Simmel, G. (2013). Filosofía del dinero. Capitán Swing. (Trabajo original publicado en 1900).</w:t>
      </w:r>
    </w:p>
    <w:p>
      <w:pPr>
        <w:pStyle w:val="Normal"/>
        <w:spacing w:lineRule="auto" w:line="360" w:before="0" w:after="120"/>
        <w:ind w:hanging="425" w:left="425"/>
        <w:jc w:val="left"/>
        <w:rPr>
          <w:sz w:val="24"/>
          <w:szCs w:val="24"/>
        </w:rPr>
      </w:pPr>
      <w:r>
        <w:rPr>
          <w:rFonts w:eastAsia="Times New Roman"/>
          <w:sz w:val="24"/>
          <w:szCs w:val="24"/>
        </w:rPr>
        <w:t>Simmel, G. (2016). Las grandes ciudades y la vida intelectual (J. R. Hernández Arias, trad.; M. Cuesta, estudio introductorio). Hermida Editores. (Trabajo original publicado en 1903).</w:t>
      </w:r>
    </w:p>
    <w:sectPr>
      <w:footerReference w:type="even" r:id="rId2"/>
      <w:footerReference w:type="default" r:id="rId3"/>
      <w:footerReference w:type="first" r:id="rId4"/>
      <w:type w:val="nextPage"/>
      <w:pgSz w:w="12240" w:h="15840"/>
      <w:pgMar w:left="1701" w:right="1417"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LibreOffice/24.2.4.2$Windows_X86_64 LibreOffice_project/51a6219feb6075d9a4c46691dcfe0cd9c4fff3c2</Application>
  <AppVersion>15.0000</AppVersion>
  <Pages>9</Pages>
  <Words>2821</Words>
  <Characters>16963</Characters>
  <CharactersWithSpaces>19734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es-AR</dc:language>
  <cp:lastModifiedBy/>
  <dcterms:modified xsi:type="dcterms:W3CDTF">2026-09-03T07:59:25Z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