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Websysteme – Codingplan bis 11. September</w:t>
      </w:r>
    </w:p>
    <w:p>
      <w:pPr>
        <w:jc w:val="center"/>
      </w:pPr>
      <w:r>
        <w:rPr>
          <w:b/>
          <w:sz w:val="22"/>
        </w:rPr>
        <w:t>Adrian Bräuer &amp; Erik Bockner</w:t>
      </w:r>
    </w:p>
    <w:p>
      <w:pPr>
        <w:spacing w:after="100"/>
      </w:pPr>
      <w:r>
        <w:rPr>
          <w:b/>
        </w:rPr>
        <w:t xml:space="preserve">Arbeitsprinzip: </w:t>
      </w:r>
      <w:r>
        <w:t>An den meisten Tagen bearbeiten Adrian und Erik dieselbe Kernaufgabe selbstständig. Nur dort, wo unterschiedliche Lösungswege einen echten Lern- oder Vergleichsvorteil bringen, werden die Aufgaben leicht variiert. Anschließend werden beide Lösungen gemeinsam erklärt, getestet und zu einem gemeinsamen Projektstand zusammengeführt.</w:t>
      </w:r>
    </w:p>
    <w:p>
      <w:pPr>
        <w:spacing w:after="160"/>
      </w:pPr>
      <w:r>
        <w:rPr>
          <w:b/>
        </w:rPr>
        <w:t xml:space="preserve">Wichtig: </w:t>
      </w:r>
      <w:r>
        <w:t>Die Varianten sind kein dauerhaftes Aufteilen in „Adrians Bereich“ und „Eriks Bereich“. Beide müssen die Lösung des anderen verstehen und den übernommenen Code später selbst verändern können.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  <w:cantSplit/>
        </w:trPr>
        <w:tc>
          <w:tcPr>
            <w:tcW w:type="dxa" w:w="1757"/>
            <w:vAlign w:val="center"/>
            <w:shd w:fill="E7E6E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4195"/>
            <w:vAlign w:val="center"/>
            <w:shd w:fill="E7E6E6"/>
          </w:tcPr>
          <w:p>
            <w:r>
              <w:rPr>
                <w:b/>
                <w:sz w:val="18"/>
              </w:rPr>
              <w:t>Adrian</w:t>
            </w:r>
          </w:p>
        </w:tc>
        <w:tc>
          <w:tcPr>
            <w:tcW w:type="dxa" w:w="4195"/>
            <w:vAlign w:val="center"/>
            <w:shd w:fill="E7E6E6"/>
          </w:tcPr>
          <w:p>
            <w:r>
              <w:rPr>
                <w:b/>
                <w:sz w:val="18"/>
              </w:rPr>
              <w:t>Erik</w:t>
            </w:r>
          </w:p>
        </w:tc>
        <w:tc>
          <w:tcPr>
            <w:tcW w:type="dxa" w:w="4649"/>
            <w:vAlign w:val="center"/>
            <w:shd w:fill="E7E6E6"/>
          </w:tcPr>
          <w:p>
            <w:r>
              <w:rPr>
                <w:b/>
                <w:sz w:val="18"/>
              </w:rPr>
              <w:t>Gemeinsamer Abschluss</w:t>
            </w:r>
          </w:p>
        </w:tc>
      </w:tr>
      <w:tr>
        <w:trPr>
          <w:cantSplit/>
        </w:trPr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 – Gemeinsam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Seitenstruktur, Wireframe und benötigte Sections gemeinsam planen.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Seitenstruktur, Wireframe und benötigte Sections gemeinsam planen.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Gemeinsames Konzept und Reihenfolge der Bereiche festlegen.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2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Semantisches HTML-Grundgerüst für die gesamte Seite erstellen.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Semantisches HTML-Grundgerüst für die gesamte Seite erstellen.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Vergleichen, Semantik prüfen und ein gemeinsames Grundgerüst festlegen.</w:t>
            </w:r>
          </w:p>
        </w:tc>
      </w:tr>
      <w:tr>
        <w:trPr>
          <w:cantSplit/>
        </w:trPr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3 – Gemeinsam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CSS-Grundsystem gemeinsam definieren: Variablen, Farben, Typografie, Abstände, Container, Buttons.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CSS-Grundsystem gemeinsam definieren: Variablen, Farben, Typografie, Abstände, Container, Buttons.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Einheitliche Designregeln festlegen, bevor die Komponenten gebaut werden.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4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Header + Navigation mit Fokus auf klare Desktop-Navigation und aktive Zustände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Header + Navigation mit Fokus auf alternative Anordnung und Hover-/Fokus-Verhalten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Bedienbarkeit und Aufbau vergleichen; beste Elemente kombinieren.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5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Hero-Section mit starkem Fahrzeugbild, Headline und CTA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Hero-Section mit Fahrzeugbild, Headline und zusätzlichen Kurz-Spezifikationen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Visuelle Wirkung, Lesbarkeit und Informationsdichte vergleichen.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6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Feature-Bereich als CSS-Grid mit gleichwertigen Feature-Cards umsetzen.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Feature-Bereich mit alternativer Card-Struktur bzw. Flex-/Grid-Kombination umsetzen.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Vergleichen, welche Struktur bei verschiedenen Breiten robuster ist.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7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Technische Daten semantisch kompakt, z. B. als Tabelle/Liste, darstellen.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Technische Daten als visuelles Karten-/Grid-Konzept darstellen.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Semantik, Übersichtlichkeit und Responsive-Verhalten vergleichen.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8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Galerie als responsives CSS-Grid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Galerie mit alternativer Bildgewichtung bzw. unterschiedlicher Kartenanordnung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Bildwirkung, Skalierung und mobile Darstellung vergleichen.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9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Footer + Abschluss-CTA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Footer + Abschluss-CTA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Beide Varianten vergleichen und auf ein einheitliches Seitenende einigen.</w:t>
            </w:r>
          </w:p>
        </w:tc>
      </w:tr>
      <w:tr>
        <w:trPr>
          <w:cantSplit/>
        </w:trPr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10 – Gemeinsam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Gesamtlayout gemeinsam prüfen und verbessern.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Gesamtlayout gemeinsam prüfen und verbessern.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Abstände, visuelle Hierarchie und Konsistenz über alle Sections herstellen.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11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Tablet-Responsive für die gesamte Seite selbst umsetzen.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Tablet-Responsive für die gesamte Seite selbst umsetzen.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Breakpoints und Verhalten vergleichen; einheitliche Lösung übernehmen.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12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Smartphone-Responsive für die gesamte Seite selbst umsetzen.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Smartphone-Responsive für die gesamte Seite selbst umsetzen.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Navigation, Bilder, Typografie und Karten auf kleinen Viewports vergleichen.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13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Bestehende Layouts gezielt mit CSS Grid optimieren und begründen.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Bestehende Layouts gezielt mit Flexbox optimieren und begründen.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Prüfen, wo Grid bzw. Flexbox technisch sinnvoller ist; finale Auswahl treffen.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14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Hover-/Fokus-Effekte für Buttons, Navigation und Cards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Transitions und Mikrointeraktionen für Bilder, Cards und UI-Elemente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Effekte auf Nutzen, Konsistenz und Überladung prüfen.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15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Eine dezente @keyframes-Animation bzw. Einblendanimation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Eine alternative Animation, z. B. für Scroll-/Section-Wirkung, entwickeln.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Nur Animationen übernehmen, die die Seite tatsächlich verbessern.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16 – nur falls benötigt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Eine sinnvolle JavaScript-Interaktion selbst umsetzen, falls das Konzept JavaScript benötigt.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Eine andere sinnvolle JavaScript-Interaktion selbst umsetzen, falls das Konzept JavaScript benötigt.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Vergleichen; unnötiges JavaScript vermeiden. Falls kein JS nötig ist: Tag als Puffer/Feinschliff nutzen.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17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Cross-Browser-Test auf Windows: insbesondere Edge, Chrome und Firefox; Fehler dokumentieren.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Cross-Browser-Test auf macOS: insbesondere Safari, Chrome und Firefox; Fehler dokumentieren.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Ergebnisse zusammenführen – OS-/Browser-Unterschiede sind hier ausdrücklich nützlich.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18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Responsive-Gesamttest mit mehreren Fensterbreiten und eigenen Fixes.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Responsive-Gesamttest mit mehreren Fensterbreiten und eigenen Fixes.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Fehlerlisten vergleichen und gemeinsame Fixes übernehmen.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19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W3C-HTML-Validierung durchführen und Fehler beheben.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W3C-HTML-Validierung durchführen und Fehler beheben.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Ergebnisse abgleichen; HTML muss im gemeinsamen Stand valide sein.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20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W3C-CSS-Validierung durchführen und Fehler beheben.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W3C-CSS-Validierung durchführen und Fehler beheben.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Ergebnisse abgleichen; CSS muss im gemeinsamen Stand sauber sein.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21 – Varianten sinnvoll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Code-Qualität mit Fokus auf HTML-Struktur, Semantik und unnötige Elemente prüfen.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Code-Qualität mit Fokus auf CSS-Struktur, Wiederholungen und Wartbarkeit prüfen.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Befunde gegenseitig erklären und gemeinsam bereinigen.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22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Komplette Seite selbstständig testen und Fehlerliste erstellen.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Komplette Seite selbstständig testen und Fehlerliste erstellen.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Fehlerlisten zusammenführen, priorisieren und doppelte Punkte entfernen.</w:t>
            </w:r>
          </w:p>
        </w:tc>
      </w:tr>
      <w:tr>
        <w:trPr>
          <w:cantSplit/>
        </w:trPr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23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Eigene Bugfixes auf Basis der gemeinsamen Fehlerliste durchführen.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Eigene Bugfixes auf Basis der gemeinsamen Fehlerliste durchführen.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Fixes gegenseitig prüfen und gemeinsam integrieren.</w:t>
            </w:r>
          </w:p>
        </w:tc>
      </w:tr>
      <w:tr>
        <w:trPr>
          <w:cantSplit/>
        </w:trPr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24 – Gemeinsam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Finaler Browser-, Responsive- und W3C-Test gemeinsam.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Finaler Browser-, Responsive- und W3C-Test gemeinsam.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Keine neuen Features mehr; nur noch Fehlerkorrekturen.</w:t>
            </w:r>
          </w:p>
        </w:tc>
      </w:tr>
      <w:tr>
        <w:trPr>
          <w:cantSplit/>
        </w:trPr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Tag 25 – 11.09. – Gemeinsam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Abschlusskontrolle und Abgabeversion gemeinsam sichern.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Abschlusskontrolle und Abgabeversion gemeinsam sichern.</w:t>
            </w:r>
          </w:p>
        </w:tc>
        <w:tc>
          <w:tcPr>
            <w:tcW w:type="dxa" w:w="3563"/>
            <w:vAlign w:val="top"/>
            <w:shd w:fill="F2F2F2"/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Finaler Commit, sauberer GitHub-Stand und finale Version.</w:t>
            </w:r>
          </w:p>
        </w:tc>
      </w:tr>
    </w:tbl>
    <w:p/>
    <w:p>
      <w:r>
        <w:rPr>
          <w:b/>
          <w:sz w:val="22"/>
        </w:rPr>
        <w:t>Täglicher Ablauf an individuellen Coding-Tagen</w:t>
      </w:r>
    </w:p>
    <w:p>
      <w:pPr>
        <w:spacing w:after="20"/>
        <w:ind w:left="283"/>
      </w:pPr>
      <w:r>
        <w:t>1. Gemeinsamen aktuellen Stand per Pull/Sync holen.</w:t>
      </w:r>
    </w:p>
    <w:p>
      <w:pPr>
        <w:spacing w:after="20"/>
        <w:ind w:left="283"/>
      </w:pPr>
      <w:r>
        <w:t>2. Tagesaufgabe zunächst unabhängig bearbeiten.</w:t>
      </w:r>
    </w:p>
    <w:p>
      <w:pPr>
        <w:spacing w:after="20"/>
        <w:ind w:left="283"/>
      </w:pPr>
      <w:r>
        <w:t>3. Lösungen gegenseitig zeigen und erklären.</w:t>
      </w:r>
    </w:p>
    <w:p>
      <w:pPr>
        <w:spacing w:after="20"/>
        <w:ind w:left="283"/>
      </w:pPr>
      <w:r>
        <w:t>4. Technische Unterschiede sowie Vor- und Nachteile besprechen und testen.</w:t>
      </w:r>
    </w:p>
    <w:p>
      <w:pPr>
        <w:spacing w:after="20"/>
        <w:ind w:left="283"/>
      </w:pPr>
      <w:r>
        <w:t>5. Beste Lösung oder sinnvolle Kombination auswählen.</w:t>
      </w:r>
    </w:p>
    <w:p>
      <w:pPr>
        <w:spacing w:after="20"/>
        <w:ind w:left="283"/>
      </w:pPr>
      <w:r>
        <w:t>6. Gemeinsamen Stand sauber committen und synchronisieren.</w:t>
      </w:r>
    </w:p>
    <w:p>
      <w:pPr>
        <w:spacing w:before="80"/>
      </w:pPr>
      <w:r>
        <w:rPr>
          <w:b/>
        </w:rPr>
        <w:t xml:space="preserve">Ziel: </w:t>
      </w:r>
      <w:r>
        <w:t>Beide sollen jeden wesentlichen Entwicklungsschritt praktisch beherrschen. Die bewusst unterschiedlichen Aufgaben werden nur dort eingesetzt, wo sie einen echten Vergleichs- oder Lernvorteil bringen.</w:t>
      </w:r>
    </w:p>
    <w:sectPr w:rsidR="00FC693F" w:rsidRPr="0006063C" w:rsidSect="00034616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