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240"/>
      </w:tblGrid>
      <w:tr>
        <w:trPr>
          <w:trHeight w:val="15800" w:hRule="exact"/>
          <w:tblHeader w:val="true"/>
        </w:trPr>
        <w:tc>
          <w:tcPr>
            <w:tcW w:type="dxa" w:w="12240"/>
            <w:shd w:fill="101828" w:color="auto" w:val="clear"/>
            <w:tcMar>
              <w:top w:type="dxa" w:w="0"/>
              <w:left w:type="dxa" w:w="1440"/>
              <w:bottom w:type="dxa" w:w="0"/>
              <w:right w:type="dxa" w:w="1440"/>
            </w:tcMar>
          </w:tcPr>
          <w:p>
            <w:pPr>
              <w:spacing w:after="120" w:before="1800"/>
            </w:pPr>
            <w:r>
              <w:rPr>
                <w:rFonts w:ascii="Inter" w:cs="Inter" w:eastAsia="Inter" w:hAnsi="Inter"/>
              </w:rPr>
              <w:t xml:space="preserve"/>
            </w:r>
          </w:p>
          <w:p>
            <w:pPr>
              <w:spacing w:after="0"/>
              <w:jc w:val="left"/>
            </w:pPr>
            <w:r>
              <w:rPr>
                <w:rFonts w:ascii="Manrope" w:cs="Manrope" w:eastAsia="Manrope" w:hAnsi="Manrope"/>
                <w:b/>
                <w:bCs/>
                <w:color w:val="315BFF"/>
                <w:sz w:val="64"/>
                <w:szCs w:val="64"/>
              </w:rPr>
            </w:r>
            <w:r>
              <w:rPr>
                <w:rFonts w:ascii="Manrope" w:cs="Manrope" w:eastAsia="Manrope" w:hAnsi="Manrope"/>
                <w:b/>
                <w:bCs/>
                <w:color w:val="FFFFFF"/>
                <w:sz w:val="64"/>
                <w:szCs w:val="64"/>
              </w:rPr>
            </w:r>
            <w:r>
              <w:drawing>
                <wp:inline xmlns:a="http://schemas.openxmlformats.org/drawingml/2006/main" xmlns:pic="http://schemas.openxmlformats.org/drawingml/2006/picture">
                  <wp:extent cx="2240280" cy="760295"/>
                  <wp:docPr id="1" name="Picture 1" descr="Image: image1.png"/>
                  <wp:cNvGraphicFramePr>
                    <a:graphicFrameLocks noChangeAspect="1"/>
                  </wp:cNvGraphicFramePr>
                  <a:graphic>
                    <a:graphicData uri="http://schemas.openxmlformats.org/drawingml/2006/picture">
                      <pic:pic>
                        <pic:nvPicPr>
                          <pic:cNvPr id="0" name="ADelier_FullLogo_Horizontal_Reverse_1600px.png"/>
                          <pic:cNvPicPr/>
                        </pic:nvPicPr>
                        <pic:blipFill>
                          <a:blip r:embed="rId15"/>
                          <a:stretch>
                            <a:fillRect/>
                          </a:stretch>
                        </pic:blipFill>
                        <pic:spPr>
                          <a:xfrm>
                            <a:off x="0" y="0"/>
                            <a:ext cx="2240280" cy="760295"/>
                          </a:xfrm>
                          <a:prstGeom prst="rect"/>
                        </pic:spPr>
                      </pic:pic>
                    </a:graphicData>
                  </a:graphic>
                </wp:inline>
              </w:drawing>
            </w:r>
          </w:p>
          <w:p>
            <w:pPr>
              <w:spacing w:after="2000"/>
            </w:pPr>
            <w:r>
              <w:rPr>
                <w:rFonts w:ascii="Inter" w:cs="Inter" w:eastAsia="Inter" w:hAnsi="Inter"/>
                <w:color w:val="B8C1D6"/>
                <w:spacing w:val="60"/>
                <w:sz w:val="16"/>
                <w:szCs w:val="16"/>
              </w:rPr>
            </w:r>
          </w:p>
          <w:tbl>
            <w:tblPr>
              <w:tblW w:type="dxa" w:w="936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
              <w:gridCol w:w="8320"/>
              <w:gridCol w:w="520"/>
            </w:tblGrid>
            <w:tr>
              <w:trPr>
                <w:trHeight w:val="360" w:hRule="exact"/>
                <w:tblHeader/>
              </w:trPr>
              <w:tc>
                <w:tcPr>
                  <w:tcW w:type="dxa" w:w="520"/>
                  <w:tcBorders>
                    <w:top w:val="single" w:color="FFFFFF" w:sz="20"/>
                    <w:left w:val="single" w:color="FFFF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83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520"/>
                  <w:tcBorders>
                    <w:top w:val="single" w:color="FFFFFF" w:sz="20"/>
                    <w:left w:val="none" w:color="FFFFFF" w:sz="0"/>
                    <w:bottom w:val="none" w:color="FFFFFF" w:sz="0"/>
                    <w:right w:val="single" w:color="FFFF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5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83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200" w:before="120" w:line="880" w:lineRule="exact"/>
                  </w:pPr>
                  <w:r>
                    <w:rPr>
                      <w:rFonts w:ascii="Manrope" w:cs="Manrope" w:eastAsia="Manrope" w:hAnsi="Manrope"/>
                      <w:b/>
                      <w:bCs/>
                      <w:color w:val="FFFFFF"/>
                      <w:sz w:val="76"/>
                      <w:szCs w:val="76"/>
                    </w:rPr>
                    <w:t xml:space="preserve">Brand Book</w:t>
                  </w:r>
                </w:p>
                <w:p>
                  <w:pPr>
                    <w:pBdr>
                      <w:bottom w:val="single" w:color="3FAF8F" w:sz="18" w:space="1"/>
                    </w:pBdr>
                    <w:spacing w:after="300"/>
                    <w:ind w:right="5400"/>
                  </w:pPr>
                </w:p>
                <w:p>
                  <w:pPr>
                    <w:spacing w:after="120"/>
                  </w:pPr>
                  <w:r>
                    <w:rPr>
                      <w:rFonts w:ascii="Source Serif 4" w:cs="Source Serif 4" w:eastAsia="Source Serif 4" w:hAnsi="Source Serif 4"/>
                      <w:i/>
                      <w:iCs/>
                      <w:color w:val="F6F7FB"/>
                      <w:sz w:val="26"/>
                      <w:szCs w:val="26"/>
                    </w:rPr>
                    <w:t xml:space="preserve">Strategy, positioning, voice and visual identity</w:t>
                  </w:r>
                </w:p>
              </w:tc>
              <w:tc>
                <w:tcPr>
                  <w:tcW w:type="dxa" w:w="5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360" w:hRule="exact"/>
              </w:trPr>
              <w:tc>
                <w:tcPr>
                  <w:tcW w:type="dxa" w:w="520"/>
                  <w:tcBorders>
                    <w:top w:val="none" w:color="FFFFFF" w:sz="0"/>
                    <w:left w:val="single" w:color="FFFFFF" w:sz="20"/>
                    <w:bottom w:val="single" w:color="FFFF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83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520"/>
                  <w:tcBorders>
                    <w:top w:val="none" w:color="FFFFFF" w:sz="0"/>
                    <w:left w:val="none" w:color="FFFFFF" w:sz="0"/>
                    <w:bottom w:val="single" w:color="FFFFFF" w:sz="20"/>
                    <w:right w:val="single" w:color="FFFFFF" w:sz="20"/>
                  </w:tcBorders>
                  <w:tcMar>
                    <w:top w:type="dxa" w:w="0"/>
                    <w:left w:type="dxa" w:w="0"/>
                    <w:bottom w:type="dxa" w:w="0"/>
                    <w:right w:type="dxa" w:w="0"/>
                  </w:tcMar>
                </w:tcPr>
                <w:p>
                  <w:pPr>
                    <w:spacing w:after="0" w:line="20" w:lineRule="exact"/>
                  </w:pPr>
                  <w:r>
                    <w:rPr>
                      <w:sz w:val="2"/>
                      <w:szCs w:val="2"/>
                    </w:rPr>
                    <w:t xml:space="preserve"/>
                  </w:r>
                </w:p>
              </w:tc>
            </w:tr>
          </w:tbl>
          <w:p>
            <w:pPr>
              <w:spacing w:after="2600"/>
            </w:pPr>
            <w:r>
              <w:rPr>
                <w:rFonts w:ascii="Inter" w:cs="Inter" w:eastAsia="Inter" w:hAnsi="Inter"/>
              </w:rPr>
              <w:t xml:space="preserve"/>
            </w:r>
          </w:p>
          <w:p>
            <w:pPr>
              <w:spacing w:after="80"/>
            </w:pPr>
            <w:r>
              <w:rPr>
                <w:rFonts w:ascii="Inter" w:cs="Inter" w:eastAsia="Inter" w:hAnsi="Inter"/>
                <w:b/>
                <w:bCs/>
                <w:color w:val="3FAF8F"/>
                <w:sz w:val="20"/>
                <w:szCs w:val="20"/>
              </w:rPr>
              <w:t xml:space="preserve">Positioned to sell. Equipped to scale.</w:t>
            </w:r>
          </w:p>
          <w:p>
            <w:pPr>
              <w:spacing w:after="120"/>
            </w:pPr>
            <w:r>
              <w:rPr>
                <w:rFonts w:ascii="Inter" w:cs="Inter" w:eastAsia="Inter" w:hAnsi="Inter"/>
                <w:color w:val="B8C1D6"/>
                <w:sz w:val="16"/>
                <w:szCs w:val="16"/>
              </w:rPr>
              <w:t>Version 1.6  |  October 2026</w:t>
            </w:r>
          </w:p>
        </w:tc>
      </w:tr>
    </w:tbl>
    <w:p>
      <w:pPr>
        <w:sectPr>
          <w:headerReference w:type="default" r:id="rId9"/>
          <w:footerReference w:type="default" r:id="rId10"/>
          <w:headerReference w:type="first" r:id="rId11"/>
          <w:footerReference w:type="first" r:id="rId12"/>
          <w:headerReference w:type="even" r:id="rId13"/>
          <w:footerReference w:type="even" r:id="rId14"/>
          <w:pgSz w:w="12240" w:h="15840" w:orient="portrait"/>
          <w:pgMar w:top="0" w:right="0" w:bottom="0" w:left="0" w:header="0" w:footer="0" w:gutter="0"/>
          <w:pgNumType/>
          <w:docGrid w:linePitch="360"/>
        </w:sectPr>
      </w:pPr>
    </w:p>
    <w:p>
      <w:pPr>
        <w:keepNext/>
        <w:spacing w:after="40" w:before="360"/>
      </w:pPr>
      <w:r>
        <w:rPr>
          <w:rFonts w:ascii="Inter" w:hAnsi="Inter" w:eastAsia="Inter" w:cs="Inter"/>
          <w:b/>
          <w:bCs/>
          <w:color w:val="315BFF"/>
          <w:spacing w:val="20"/>
          <w:sz w:val="16"/>
          <w:szCs w:val="16"/>
        </w:rPr>
        <w:t xml:space="preserve">HOW TO USE THIS BOOK</w:t>
      </w:r>
    </w:p>
    <w:p>
      <w:pPr>
        <w:pStyle w:val="Heading2"/>
        <w:keepNext/>
        <w:keepLines/>
        <w:widowControl/>
        <w:spacing w:before="0"/>
      </w:pPr>
      <w:r>
        <w:rPr>
          <w:rFonts w:ascii="Manrope" w:hAnsi="Manrope" w:eastAsia="Manrope" w:cs="Manrope"/>
          <w:color w:val="101828"/>
        </w:rPr>
        <w:t xml:space="preserve">One brand, four documents</w:t>
      </w:r>
    </w:p>
    <w:p>
      <w:pPr>
        <w:spacing w:after="140"/>
      </w:pPr>
      <w:r>
        <w:rPr>
          <w:rFonts w:ascii="Inter" w:hAnsi="Inter" w:eastAsia="Inter" w:cs="Inter"/>
          <w:color w:val="101828"/>
        </w:rPr>
        <w:t>Version 1.0 combined brand, sales, delivery and training rules in one 110-page file. Version 1.1 split the system into four working documents, Version 1.2 simplified the color system, Version 1.3 made standalone training an equal launch product family, Version 1.4 introduced the current typography system, and Version 1.5 formalized the approved cart-and-growth logo, international client focus and multilingual governance. Version 1.6 standardizes expert-led language, explicit audience actions, neutral route-card surfaces and the removal of a standalone Results navigation item.</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621"/>
        <w:gridCol w:w="4493"/>
        <w:gridCol w:w="2246"/>
      </w:tblGrid>
      <w:tr>
        <w:trPr>
          <w:cantSplit/>
          <w:tblHeader w:val="true"/>
        </w:trPr>
        <w:tc>
          <w:tcPr>
            <w:tcW w:type="dxa" w:w="262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Document</w:t>
            </w:r>
          </w:p>
        </w:tc>
        <w:tc>
          <w:tcPr>
            <w:tcW w:type="dxa" w:w="4493"/>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What it governs</w:t>
            </w:r>
          </w:p>
        </w:tc>
        <w:tc>
          <w:tcPr>
            <w:tcW w:type="dxa" w:w="224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Main readers</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Brand on a Page</w:t>
            </w:r>
          </w:p>
        </w:tc>
        <w:tc>
          <w:tcPr>
            <w:tcW w:type="dxa" w:w="449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fixed hierarchy, palette and voice in one view</w:t>
            </w:r>
          </w:p>
        </w:tc>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Everyone, including freelancers</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Brand Book (this document)</w:t>
            </w:r>
          </w:p>
        </w:tc>
        <w:tc>
          <w:tcPr>
            <w:tcW w:type="dxa" w:w="449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North star, audiences, positioning, voice, visual identity and brand governance</w:t>
            </w:r>
          </w:p>
        </w:tc>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Founders, designers, writers</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Commercial Playbook</w:t>
            </w:r>
          </w:p>
        </w:tc>
        <w:tc>
          <w:tcPr>
            <w:tcW w:type="dxa" w:w="449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Offers, messaging, website, sales process, pricing and launch roadmap</w:t>
            </w:r>
          </w:p>
        </w:tc>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Founders, sales, partnerships</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Delivery and Training Standard</w:t>
            </w:r>
          </w:p>
        </w:tc>
        <w:tc>
          <w:tcPr>
            <w:tcW w:type="dxa" w:w="449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Method, roles, quality, AI, measurement, training and templates</w:t>
            </w:r>
          </w:p>
        </w:tc>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Delivery and learning teams</w:t>
            </w:r>
          </w:p>
        </w:tc>
      </w:tr>
    </w:tbl>
    <w:p>
      <w:pPr>
        <w:spacing w:after="16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t>What this book does not replace. Formal US and EU trademark, company-name, domain and social-handle clearance; a financial plan, capacity model and legal agreement library; and Amazon, advertising, privacy or employment legal advice.</w:t>
            </w:r>
          </w:p>
        </w:tc>
      </w:tr>
    </w:tbl>
    <w:p>
      <w:pPr>
        <w:spacing w:after="160" w:before="0"/>
      </w:pPr>
    </w:p>
    <w:p>
      <w:pPr>
        <w:pageBreakBefore/>
      </w:pPr>
    </w:p>
    <w:p>
      <w:pPr>
        <w:keepNext/>
        <w:spacing w:after="40" w:before="360"/>
      </w:pPr>
      <w:r>
        <w:rPr>
          <w:rFonts w:ascii="Inter" w:hAnsi="Inter" w:eastAsia="Inter" w:cs="Inter"/>
          <w:b/>
          <w:bCs/>
          <w:color w:val="315BFF"/>
          <w:spacing w:val="20"/>
          <w:sz w:val="16"/>
          <w:szCs w:val="16"/>
        </w:rPr>
        <w:t xml:space="preserve">QUICK REFERENCE</w:t>
      </w:r>
    </w:p>
    <w:p>
      <w:pPr>
        <w:pStyle w:val="Heading2"/>
        <w:keepNext/>
        <w:keepLines/>
        <w:widowControl/>
        <w:spacing w:before="0"/>
      </w:pPr>
      <w:r>
        <w:rPr>
          <w:rFonts w:ascii="Manrope" w:hAnsi="Manrope" w:eastAsia="Manrope" w:cs="Manrope"/>
          <w:color w:val="101828"/>
        </w:rPr>
        <w:t xml:space="preserve">The brand at a glance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ADelier Commerce</w:t>
            </w:r>
          </w:p>
          <w:p>
            <w:pPr>
              <w:spacing w:after="60"/>
            </w:pPr>
            <w:r>
              <w:rPr>
                <w:rFonts w:ascii="Inter" w:cs="Inter" w:eastAsia="Inter" w:hAnsi="Inter"/>
                <w:b/>
                <w:bCs/>
                <w:color w:val="FFFFFF"/>
                <w:sz w:val="26"/>
                <w:szCs w:val="26"/>
              </w:rPr>
              <w:t xml:space="preserve">Marketplace Growth Partner</w:t>
            </w:r>
          </w:p>
          <w:p>
            <w:pPr>
              <w:spacing w:after="60"/>
            </w:pPr>
            <w:r>
              <w:rPr>
                <w:rFonts w:ascii="Inter" w:cs="Inter" w:eastAsia="Inter" w:hAnsi="Inter"/>
                <w:b/>
                <w:bCs/>
                <w:color w:val="FFFFFF"/>
                <w:sz w:val="26"/>
                <w:szCs w:val="26"/>
              </w:rPr>
              <w:t xml:space="preserve">Positioned to sell. Equipped to scale.</w:t>
            </w:r>
          </w:p>
        </w:tc>
      </w:tr>
    </w:tbl>
    <w:p>
      <w:pPr>
        <w:spacing w:after="160" w:before="0"/>
      </w:pP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808"/>
        <w:gridCol w:w="6552"/>
      </w:tblGrid>
      <w:tr>
        <w:trPr>
          <w:cantSplit/>
          <w:tblHeader w:val="true"/>
        </w:trPr>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Element</w:t>
            </w:r>
          </w:p>
        </w:tc>
        <w:tc>
          <w:tcPr>
            <w:tcW w:type="dxa" w:w="655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Approved direction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Master brand</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Commerce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Descriptor</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Marketplace Growth Partner</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Tagline</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Positioned to sell. Equipped to scale.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Master outcome</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Make marketplace products easier to find, understand and choose.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Core promise</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Better marketplace execution. Stronger internal capability.</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Launch audience</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Marketing agencies serving consumer brands that need marketplace specialist capacity, flexible delivery or team capability</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Long-term audience</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Consumer brands with strong products but underperforming marketplace positioning, conversion execution or internal capability</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Commercial paths</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For Agencies; For Consumer Brands; Training</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Service families</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Marketplace Delivery and Training and Team Enablement launch as equal standalone product families; Marketplace Transformation is introduced later for combined multi-workstream engagements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Delivery modes</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Delivers, ADelier Co-builds, ADelier Enables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Method</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Choice System: Diagnose, Position, Build, Validate, Enable, Scale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Personality</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Precise, commercially sharp, practical, transparent, quietly confident, generous with knowledge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Visual idea</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Commercial craft: technology-grade precision with atelier-like care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Core palette</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Midnight Ink, Conversion Cobalt and Studio Porcelain, with Growth Sage and Sage Tint as the controlled progress and learning accent</w:t>
            </w:r>
          </w:p>
        </w:tc>
      </w:tr>
    </w:tbl>
    <w:p>
      <w:pPr>
        <w:spacing w:after="160" w:before="0"/>
      </w:pPr>
    </w:p>
    <w:p>
      <w:pPr>
        <w:pageBreakBefore/>
        <w:spacing w:after="300"/>
      </w:pPr>
      <w:r>
        <w:rPr>
          <w:rFonts w:ascii="Manrope" w:cs="Manrope" w:eastAsia="Manrope" w:hAnsi="Manrope"/>
          <w:b/>
          <w:bCs/>
          <w:color w:val="101828"/>
          <w:sz w:val="52"/>
          <w:szCs w:val="52"/>
        </w:rPr>
        <w:t xml:space="preserve">Contents</w:t>
      </w:r>
    </w:p>
    <w:p>
      <w:pPr>
        <w:keepNext/>
        <w:spacing w:after="40" w:before="150"/>
      </w:pPr>
      <w:r>
        <w:rPr>
          <w:rFonts w:ascii="Manrope" w:cs="Manrope" w:eastAsia="Manrope" w:hAnsi="Manrope"/>
          <w:b/>
          <w:bCs/>
          <w:color w:val="315BFF"/>
          <w:sz w:val="24"/>
          <w:szCs w:val="24"/>
        </w:rPr>
        <w:t xml:space="preserve">01   </w:t>
      </w:r>
      <w:r>
        <w:rPr>
          <w:rFonts w:ascii="Manrope" w:cs="Manrope" w:eastAsia="Manrope" w:hAnsi="Manrope"/>
          <w:b/>
          <w:bCs/>
          <w:color w:val="101828"/>
          <w:sz w:val="24"/>
          <w:szCs w:val="24"/>
        </w:rPr>
        <w:t xml:space="preserve">Brand North Star</w:t>
      </w:r>
    </w:p>
    <w:p>
      <w:pPr>
        <w:spacing w:after="0" w:line="270"/>
        <w:ind w:left="560"/>
      </w:pPr>
      <w:r>
        <w:rPr>
          <w:rFonts w:ascii="Inter" w:hAnsi="Inter" w:eastAsia="Inter" w:cs="Inter"/>
          <w:color w:val="101828"/>
          <w:sz w:val="19"/>
          <w:szCs w:val="19"/>
        </w:rPr>
        <w:t xml:space="preserve">1.1 Company ambition</w:t>
      </w:r>
    </w:p>
    <w:p>
      <w:pPr>
        <w:spacing w:after="0" w:line="270"/>
        <w:ind w:left="560"/>
      </w:pPr>
      <w:r>
        <w:rPr>
          <w:rFonts w:ascii="Inter" w:hAnsi="Inter" w:eastAsia="Inter" w:cs="Inter"/>
          <w:color w:val="101828"/>
          <w:sz w:val="19"/>
          <w:szCs w:val="19"/>
        </w:rPr>
        <w:t xml:space="preserve">1.2 Brand thesis</w:t>
      </w:r>
    </w:p>
    <w:p>
      <w:pPr>
        <w:spacing w:after="0" w:line="270"/>
        <w:ind w:left="560"/>
      </w:pPr>
      <w:r>
        <w:rPr>
          <w:rFonts w:ascii="Inter" w:hAnsi="Inter" w:eastAsia="Inter" w:cs="Inter"/>
          <w:color w:val="101828"/>
          <w:sz w:val="19"/>
          <w:szCs w:val="19"/>
        </w:rPr>
        <w:t xml:space="preserve">1.3 Brand platform</w:t>
      </w:r>
    </w:p>
    <w:p>
      <w:pPr>
        <w:spacing w:after="0" w:line="270"/>
        <w:ind w:left="560"/>
      </w:pPr>
      <w:r>
        <w:rPr>
          <w:rFonts w:ascii="Inter" w:hAnsi="Inter" w:eastAsia="Inter" w:cs="Inter"/>
          <w:color w:val="101828"/>
          <w:sz w:val="19"/>
          <w:szCs w:val="19"/>
        </w:rPr>
        <w:t xml:space="preserve">1.4 Brand experience</w:t>
      </w:r>
    </w:p>
    <w:p>
      <w:pPr>
        <w:keepNext/>
        <w:spacing w:after="40" w:before="150"/>
      </w:pPr>
      <w:r>
        <w:rPr>
          <w:rFonts w:ascii="Manrope" w:cs="Manrope" w:eastAsia="Manrope" w:hAnsi="Manrope"/>
          <w:b/>
          <w:bCs/>
          <w:color w:val="315BFF"/>
          <w:sz w:val="24"/>
          <w:szCs w:val="24"/>
        </w:rPr>
        <w:t xml:space="preserve">02   </w:t>
      </w:r>
      <w:r>
        <w:rPr>
          <w:rFonts w:ascii="Manrope" w:cs="Manrope" w:eastAsia="Manrope" w:hAnsi="Manrope"/>
          <w:b/>
          <w:bCs/>
          <w:color w:val="101828"/>
          <w:sz w:val="24"/>
          <w:szCs w:val="24"/>
        </w:rPr>
        <w:t xml:space="preserve">Audiences and Positioning</w:t>
      </w:r>
    </w:p>
    <w:p>
      <w:pPr>
        <w:spacing w:after="0" w:line="270"/>
        <w:ind w:left="560"/>
      </w:pPr>
      <w:r>
        <w:rPr>
          <w:rFonts w:ascii="Inter" w:hAnsi="Inter" w:eastAsia="Inter" w:cs="Inter"/>
          <w:color w:val="101828"/>
          <w:sz w:val="19"/>
          <w:szCs w:val="19"/>
        </w:rPr>
        <w:t xml:space="preserve">2.1 Audience portfolio</w:t>
      </w:r>
    </w:p>
    <w:p>
      <w:pPr>
        <w:spacing w:after="0" w:line="270"/>
        <w:ind w:left="560"/>
      </w:pPr>
      <w:r>
        <w:rPr>
          <w:rFonts w:ascii="Inter" w:hAnsi="Inter" w:eastAsia="Inter" w:cs="Inter"/>
          <w:color w:val="101828"/>
          <w:sz w:val="19"/>
          <w:szCs w:val="19"/>
        </w:rPr>
        <w:t xml:space="preserve">2.2 Agency beachhead</w:t>
      </w:r>
    </w:p>
    <w:p>
      <w:pPr>
        <w:spacing w:after="0" w:line="270"/>
        <w:ind w:left="560"/>
      </w:pPr>
      <w:r>
        <w:rPr>
          <w:rFonts w:ascii="Inter" w:hAnsi="Inter" w:eastAsia="Inter" w:cs="Inter"/>
          <w:color w:val="101828"/>
          <w:sz w:val="19"/>
          <w:szCs w:val="19"/>
        </w:rPr>
        <w:t xml:space="preserve">2.3 Direct-brand destination</w:t>
      </w:r>
    </w:p>
    <w:p>
      <w:pPr>
        <w:spacing w:after="0" w:line="270"/>
        <w:ind w:left="560"/>
      </w:pPr>
      <w:r>
        <w:rPr>
          <w:rFonts w:ascii="Inter" w:hAnsi="Inter" w:eastAsia="Inter" w:cs="Inter"/>
          <w:color w:val="101828"/>
          <w:sz w:val="19"/>
          <w:szCs w:val="19"/>
        </w:rPr>
        <w:t xml:space="preserve">2.4 Buyers and stakeholders</w:t>
      </w:r>
    </w:p>
    <w:p>
      <w:pPr>
        <w:spacing w:after="0" w:line="270"/>
        <w:ind w:left="560"/>
      </w:pPr>
      <w:r>
        <w:rPr>
          <w:rFonts w:ascii="Inter" w:hAnsi="Inter" w:eastAsia="Inter" w:cs="Inter"/>
          <w:color w:val="101828"/>
          <w:sz w:val="19"/>
          <w:szCs w:val="19"/>
        </w:rPr>
        <w:t xml:space="preserve">2.5 Positioning</w:t>
      </w:r>
    </w:p>
    <w:p>
      <w:pPr>
        <w:spacing w:after="0" w:line="270"/>
        <w:ind w:left="560"/>
      </w:pPr>
      <w:r>
        <w:rPr>
          <w:rFonts w:ascii="Inter" w:hAnsi="Inter" w:eastAsia="Inter" w:cs="Inter"/>
          <w:color w:val="101828"/>
          <w:sz w:val="19"/>
          <w:szCs w:val="19"/>
        </w:rPr>
        <w:t xml:space="preserve">2.6 Differentiation</w:t>
      </w:r>
    </w:p>
    <w:p>
      <w:pPr>
        <w:keepNext/>
        <w:spacing w:after="40" w:before="150"/>
      </w:pPr>
      <w:r>
        <w:rPr>
          <w:rFonts w:ascii="Manrope" w:cs="Manrope" w:eastAsia="Manrope" w:hAnsi="Manrope"/>
          <w:b/>
          <w:bCs/>
          <w:color w:val="315BFF"/>
          <w:sz w:val="24"/>
          <w:szCs w:val="24"/>
        </w:rPr>
        <w:t xml:space="preserve">03   </w:t>
      </w:r>
      <w:r>
        <w:rPr>
          <w:rFonts w:ascii="Manrope" w:cs="Manrope" w:eastAsia="Manrope" w:hAnsi="Manrope"/>
          <w:b/>
          <w:bCs/>
          <w:color w:val="101828"/>
          <w:sz w:val="24"/>
          <w:szCs w:val="24"/>
        </w:rPr>
        <w:t xml:space="preserve">Verbal Identity</w:t>
      </w:r>
    </w:p>
    <w:p>
      <w:pPr>
        <w:spacing w:after="0" w:line="270"/>
        <w:ind w:left="560"/>
      </w:pPr>
      <w:r>
        <w:rPr>
          <w:rFonts w:ascii="Inter" w:hAnsi="Inter" w:eastAsia="Inter" w:cs="Inter"/>
          <w:color w:val="101828"/>
          <w:sz w:val="19"/>
          <w:szCs w:val="19"/>
        </w:rPr>
        <w:t xml:space="preserve">3.1 Voice</w:t>
      </w:r>
    </w:p>
    <w:p>
      <w:pPr>
        <w:spacing w:after="0" w:line="270"/>
        <w:ind w:left="560"/>
      </w:pPr>
      <w:r>
        <w:rPr>
          <w:rFonts w:ascii="Inter" w:hAnsi="Inter" w:eastAsia="Inter" w:cs="Inter"/>
          <w:color w:val="101828"/>
          <w:sz w:val="19"/>
          <w:szCs w:val="19"/>
        </w:rPr>
        <w:t xml:space="preserve">3.2 Tone by context</w:t>
      </w:r>
    </w:p>
    <w:p>
      <w:pPr>
        <w:spacing w:after="0" w:line="270"/>
        <w:ind w:left="560"/>
      </w:pPr>
      <w:r>
        <w:rPr>
          <w:rFonts w:ascii="Inter" w:hAnsi="Inter" w:eastAsia="Inter" w:cs="Inter"/>
          <w:color w:val="101828"/>
          <w:sz w:val="19"/>
          <w:szCs w:val="19"/>
        </w:rPr>
        <w:t xml:space="preserve">3.3 Vocabulary</w:t>
      </w:r>
    </w:p>
    <w:p>
      <w:pPr>
        <w:spacing w:after="0" w:line="270"/>
        <w:ind w:left="560"/>
      </w:pPr>
      <w:r>
        <w:rPr>
          <w:rFonts w:ascii="Inter" w:hAnsi="Inter" w:eastAsia="Inter" w:cs="Inter"/>
          <w:color w:val="101828"/>
          <w:sz w:val="19"/>
          <w:szCs w:val="19"/>
        </w:rPr>
        <w:t xml:space="preserve">3.4 Before and after</w:t>
      </w:r>
    </w:p>
    <w:p>
      <w:pPr>
        <w:spacing w:after="0" w:line="270"/>
        <w:ind w:left="560"/>
      </w:pPr>
      <w:r>
        <w:rPr>
          <w:rFonts w:ascii="Inter" w:hAnsi="Inter" w:eastAsia="Inter" w:cs="Inter"/>
          <w:color w:val="101828"/>
          <w:sz w:val="19"/>
          <w:szCs w:val="19"/>
        </w:rPr>
        <w:t xml:space="preserve">3.5 Writing standards</w:t>
      </w:r>
    </w:p>
    <w:p>
      <w:pPr>
        <w:spacing w:after="0" w:line="270"/>
        <w:ind w:left="560"/>
      </w:pPr>
      <w:r>
        <w:rPr>
          <w:rFonts w:ascii="Inter" w:hAnsi="Inter" w:eastAsia="Inter" w:cs="Inter"/>
          <w:color w:val="101828"/>
          <w:sz w:val="19"/>
          <w:szCs w:val="19"/>
        </w:rPr>
        <w:t xml:space="preserve">3.6 Naming</w:t>
      </w:r>
    </w:p>
    <w:p>
      <w:pPr>
        <w:spacing w:after="0" w:line="270"/>
        <w:ind w:left="560"/>
      </w:pPr>
      <w:r>
        <w:rPr>
          <w:rFonts w:ascii="Inter" w:hAnsi="Inter" w:eastAsia="Inter" w:cs="Inter"/>
          <w:color w:val="101828"/>
          <w:sz w:val="19"/>
          <w:szCs w:val="19"/>
        </w:rPr>
        <w:t xml:space="preserve">3.7 AI language</w:t>
      </w:r>
    </w:p>
    <w:p>
      <w:pPr>
        <w:spacing w:after="0" w:line="270"/>
        <w:ind w:left="560"/>
      </w:pPr>
      <w:r>
        <w:rPr>
          <w:rFonts w:ascii="Inter" w:hAnsi="Inter" w:eastAsia="Inter" w:cs="Inter"/>
          <w:color w:val="101828"/>
          <w:sz w:val="19"/>
          <w:szCs w:val="19"/>
        </w:rPr>
        <w:t xml:space="preserve">3.8 Poland language</w:t>
      </w:r>
    </w:p>
    <w:p>
      <w:pPr>
        <w:spacing w:after="0" w:line="270"/>
        <w:ind w:left="560"/>
      </w:pPr>
      <w:r>
        <w:rPr>
          <w:rFonts w:ascii="Inter" w:hAnsi="Inter" w:eastAsia="Inter" w:cs="Inter"/>
          <w:color w:val="101828"/>
          <w:sz w:val="19"/>
          <w:szCs w:val="19"/>
        </w:rPr>
        <w:t>3.9 Multilingual governance</w:t>
      </w:r>
    </w:p>
    <w:p>
      <w:pPr>
        <w:keepNext/>
        <w:spacing w:after="40" w:before="150"/>
      </w:pPr>
      <w:r>
        <w:rPr>
          <w:rFonts w:ascii="Manrope" w:cs="Manrope" w:eastAsia="Manrope" w:hAnsi="Manrope"/>
          <w:b/>
          <w:bCs/>
          <w:color w:val="315BFF"/>
          <w:sz w:val="24"/>
          <w:szCs w:val="24"/>
        </w:rPr>
        <w:t xml:space="preserve">04   </w:t>
      </w:r>
      <w:r>
        <w:rPr>
          <w:rFonts w:ascii="Manrope" w:cs="Manrope" w:eastAsia="Manrope" w:hAnsi="Manrope"/>
          <w:b/>
          <w:bCs/>
          <w:color w:val="101828"/>
          <w:sz w:val="24"/>
          <w:szCs w:val="24"/>
        </w:rPr>
        <w:t xml:space="preserve">Visual Identity</w:t>
      </w:r>
    </w:p>
    <w:p>
      <w:pPr>
        <w:spacing w:after="0" w:line="270"/>
        <w:ind w:left="560"/>
      </w:pPr>
      <w:r>
        <w:rPr>
          <w:rFonts w:ascii="Inter" w:hAnsi="Inter" w:eastAsia="Inter" w:cs="Inter"/>
          <w:color w:val="101828"/>
          <w:sz w:val="19"/>
          <w:szCs w:val="19"/>
        </w:rPr>
        <w:t xml:space="preserve">4.1 Visual idea</w:t>
      </w:r>
    </w:p>
    <w:p>
      <w:pPr>
        <w:spacing w:after="0" w:line="270"/>
        <w:ind w:left="560"/>
      </w:pPr>
      <w:r>
        <w:rPr>
          <w:rFonts w:ascii="Inter" w:hAnsi="Inter" w:eastAsia="Inter" w:cs="Inter"/>
          <w:color w:val="101828"/>
          <w:sz w:val="19"/>
          <w:szCs w:val="19"/>
        </w:rPr>
        <w:t xml:space="preserve">4.2 Logo system</w:t>
      </w:r>
    </w:p>
    <w:p>
      <w:pPr>
        <w:spacing w:after="0" w:line="270"/>
        <w:ind w:left="560"/>
      </w:pPr>
      <w:r>
        <w:rPr>
          <w:rFonts w:ascii="Inter" w:hAnsi="Inter" w:eastAsia="Inter" w:cs="Inter"/>
          <w:color w:val="101828"/>
          <w:sz w:val="19"/>
          <w:szCs w:val="19"/>
        </w:rPr>
        <w:t xml:space="preserve">4.3 Color system</w:t>
      </w:r>
    </w:p>
    <w:p>
      <w:pPr>
        <w:spacing w:after="0" w:line="270"/>
        <w:ind w:left="560"/>
      </w:pPr>
      <w:r>
        <w:rPr>
          <w:rFonts w:ascii="Inter" w:hAnsi="Inter" w:eastAsia="Inter" w:cs="Inter"/>
          <w:color w:val="101828"/>
          <w:sz w:val="19"/>
          <w:szCs w:val="19"/>
        </w:rPr>
        <w:t xml:space="preserve">4.4 Typography</w:t>
      </w:r>
    </w:p>
    <w:p>
      <w:pPr>
        <w:spacing w:after="0" w:line="270"/>
        <w:ind w:left="560"/>
      </w:pPr>
      <w:r>
        <w:rPr>
          <w:rFonts w:ascii="Inter" w:hAnsi="Inter" w:eastAsia="Inter" w:cs="Inter"/>
          <w:color w:val="101828"/>
          <w:sz w:val="19"/>
          <w:szCs w:val="19"/>
        </w:rPr>
        <w:t xml:space="preserve">4.5 Layout and components</w:t>
      </w:r>
    </w:p>
    <w:p>
      <w:pPr>
        <w:spacing w:after="0" w:line="270"/>
        <w:ind w:left="560"/>
      </w:pPr>
      <w:r>
        <w:rPr>
          <w:rFonts w:ascii="Inter" w:hAnsi="Inter" w:eastAsia="Inter" w:cs="Inter"/>
          <w:color w:val="101828"/>
          <w:sz w:val="19"/>
          <w:szCs w:val="19"/>
        </w:rPr>
        <w:t xml:space="preserve">4.6 Imagery</w:t>
      </w:r>
    </w:p>
    <w:p>
      <w:pPr>
        <w:spacing w:after="0" w:line="270"/>
        <w:ind w:left="560"/>
      </w:pPr>
      <w:r>
        <w:rPr>
          <w:rFonts w:ascii="Inter" w:hAnsi="Inter" w:eastAsia="Inter" w:cs="Inter"/>
          <w:color w:val="101828"/>
          <w:sz w:val="19"/>
          <w:szCs w:val="19"/>
        </w:rPr>
        <w:t xml:space="preserve">4.7 Data, diagrams and icons</w:t>
      </w:r>
    </w:p>
    <w:p>
      <w:pPr>
        <w:spacing w:after="0" w:line="270"/>
        <w:ind w:left="560"/>
      </w:pPr>
      <w:r>
        <w:rPr>
          <w:rFonts w:ascii="Inter" w:hAnsi="Inter" w:eastAsia="Inter" w:cs="Inter"/>
          <w:color w:val="101828"/>
          <w:sz w:val="19"/>
          <w:szCs w:val="19"/>
        </w:rPr>
        <w:t xml:space="preserve">4.8 Training materials</w:t>
      </w:r>
    </w:p>
    <w:p>
      <w:pPr>
        <w:keepNext/>
        <w:spacing w:after="40" w:before="150"/>
      </w:pPr>
      <w:r>
        <w:rPr>
          <w:rFonts w:ascii="Manrope" w:cs="Manrope" w:eastAsia="Manrope" w:hAnsi="Manrope"/>
          <w:b/>
          <w:bCs/>
          <w:color w:val="315BFF"/>
          <w:sz w:val="24"/>
          <w:szCs w:val="24"/>
        </w:rPr>
        <w:t xml:space="preserve">05   </w:t>
      </w:r>
      <w:r>
        <w:rPr>
          <w:rFonts w:ascii="Manrope" w:cs="Manrope" w:eastAsia="Manrope" w:hAnsi="Manrope"/>
          <w:b/>
          <w:bCs/>
          <w:color w:val="101828"/>
          <w:sz w:val="24"/>
          <w:szCs w:val="24"/>
        </w:rPr>
        <w:t xml:space="preserve">Brand Governance</w:t>
      </w:r>
    </w:p>
    <w:p>
      <w:pPr>
        <w:spacing w:after="0" w:line="270"/>
        <w:ind w:left="560"/>
      </w:pPr>
      <w:r>
        <w:rPr>
          <w:rFonts w:ascii="Inter" w:hAnsi="Inter" w:eastAsia="Inter" w:cs="Inter"/>
          <w:color w:val="101828"/>
          <w:sz w:val="19"/>
          <w:szCs w:val="19"/>
        </w:rPr>
        <w:t xml:space="preserve">5.1 What is fixed and what can flex</w:t>
      </w:r>
    </w:p>
    <w:p>
      <w:pPr>
        <w:spacing w:after="0" w:line="270"/>
        <w:ind w:left="560"/>
      </w:pPr>
      <w:r>
        <w:rPr>
          <w:rFonts w:ascii="Inter" w:hAnsi="Inter" w:eastAsia="Inter" w:cs="Inter"/>
          <w:color w:val="101828"/>
          <w:sz w:val="19"/>
          <w:szCs w:val="19"/>
        </w:rPr>
        <w:t xml:space="preserve">5.2 Decision rights</w:t>
      </w:r>
    </w:p>
    <w:p>
      <w:pPr>
        <w:spacing w:after="0" w:line="270"/>
        <w:ind w:left="560"/>
      </w:pPr>
      <w:r>
        <w:rPr>
          <w:rFonts w:ascii="Inter" w:hAnsi="Inter" w:eastAsia="Inter" w:cs="Inter"/>
          <w:color w:val="101828"/>
          <w:sz w:val="19"/>
          <w:szCs w:val="19"/>
        </w:rPr>
        <w:t xml:space="preserve">5.3 Asset control and review</w:t>
      </w:r>
    </w:p>
    <w:p>
      <w:pPr>
        <w:spacing w:after="0" w:line="270"/>
        <w:ind w:left="560"/>
      </w:pPr>
      <w:r>
        <w:rPr>
          <w:rFonts w:ascii="Inter" w:hAnsi="Inter" w:eastAsia="Inter" w:cs="Inter"/>
          <w:color w:val="101828"/>
          <w:sz w:val="19"/>
          <w:szCs w:val="19"/>
        </w:rPr>
        <w:t xml:space="preserve">5.4 Brand approval checklist</w:t>
      </w:r>
    </w:p>
    <w:p>
      <w:pPr>
        <w:spacing w:after="0" w:line="270"/>
        <w:ind w:left="560"/>
      </w:pPr>
      <w:r>
        <w:rPr>
          <w:rFonts w:ascii="Inter" w:hAnsi="Inter" w:eastAsia="Inter" w:cs="Inter"/>
          <w:color w:val="101828"/>
          <w:sz w:val="19"/>
          <w:szCs w:val="19"/>
        </w:rPr>
        <w:t xml:space="preserve">5.5 Brand and content QA scorecard</w:t>
      </w: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01</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Brand North Star</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The strategic core that keeps the first agency revenue model and the long-term direct-brand ambition inside one coherent brand.</w:t>
      </w:r>
    </w:p>
    <w:p>
      <w:pPr>
        <w:keepNext/>
        <w:spacing w:after="40" w:before="360"/>
      </w:pPr>
      <w:r>
        <w:rPr>
          <w:rFonts w:ascii="Inter" w:hAnsi="Inter" w:eastAsia="Inter" w:cs="Inter"/>
          <w:b/>
          <w:bCs/>
          <w:color w:val="315BFF"/>
          <w:spacing w:val="20"/>
          <w:sz w:val="16"/>
          <w:szCs w:val="16"/>
        </w:rPr>
        <w:t xml:space="preserve">1.1 COMPANY AMBITION</w:t>
      </w:r>
    </w:p>
    <w:p>
      <w:pPr>
        <w:pStyle w:val="Heading2"/>
        <w:keepNext/>
        <w:keepLines/>
        <w:widowControl/>
        <w:spacing w:before="0"/>
      </w:pPr>
      <w:r>
        <w:rPr>
          <w:rFonts w:ascii="Manrope" w:hAnsi="Manrope" w:eastAsia="Manrope" w:cs="Manrope"/>
          <w:color w:val="101828"/>
        </w:rPr>
        <w:t xml:space="preserve">Build the destination brand from day one</w:t>
      </w:r>
    </w:p>
    <w:p>
      <w:pPr>
        <w:spacing w:after="140"/>
      </w:pPr>
      <w:r>
        <w:rPr>
          <w:rFonts w:ascii="Inter" w:hAnsi="Inter" w:eastAsia="Inter" w:cs="Inter"/>
          <w:color w:val="101828"/>
        </w:rPr>
        <w:t xml:space="preserve">ADelier should earn its first revenue as an agency partner without becoming trapped in the low-cost outsourcing category. The master brand must be credible to agencies now and valuable to consumer brands later.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Build the brand for the destination; package the first offer for the beachhead.</w:t>
            </w:r>
          </w:p>
        </w:tc>
      </w:tr>
    </w:tbl>
    <w:p>
      <w:pPr>
        <w:spacing w:after="160" w:before="0"/>
      </w:pPr>
    </w:p>
    <w:p>
      <w:pPr>
        <w:pStyle w:val="Heading3"/>
        <w:keepNext/>
        <w:keepLines/>
        <w:widowControl/>
      </w:pPr>
      <w:r>
        <w:rPr>
          <w:rFonts w:ascii="Inter" w:hAnsi="Inter" w:eastAsia="Inter" w:cs="Inter"/>
          <w:color w:val="315BFF"/>
        </w:rPr>
        <w:t xml:space="preserve">The commercial sequence</w:t>
      </w:r>
    </w:p>
    <w:p>
      <w:pPr>
        <w:pStyle w:val="ListParagraph"/>
        <w:numPr>
          <w:ilvl w:val="0"/>
          <w:numId w:val="2"/>
        </w:numPr>
        <w:spacing w:after="60"/>
      </w:pPr>
      <w:r>
        <w:rPr>
          <w:rFonts w:ascii="Inter" w:hAnsi="Inter" w:eastAsia="Inter" w:cs="Inter"/>
          <w:b/>
          <w:bCs/>
          <w:color w:val="101828"/>
        </w:rPr>
        <w:t>Start with agencies. Win work from marketing agencies serving consumer brands that need Amazon expertise, flexible delivery capacity or practical training but do not want to build a complete internal team.</w:t>
      </w:r>
      <w:r>
        <w:rPr>
          <w:rFonts w:ascii="Inter" w:hAnsi="Inter" w:eastAsia="Inter" w:cs="Inter"/>
          <w:color w:val="101828"/>
        </w:rPr>
      </w:r>
    </w:p>
    <w:p>
      <w:pPr>
        <w:pStyle w:val="ListParagraph"/>
        <w:numPr>
          <w:ilvl w:val="0"/>
          <w:numId w:val="2"/>
        </w:numPr>
        <w:spacing w:after="60"/>
      </w:pPr>
      <w:r>
        <w:rPr>
          <w:rFonts w:ascii="Inter" w:hAnsi="Inter" w:eastAsia="Inter" w:cs="Inter"/>
          <w:b/>
          <w:bCs/>
          <w:color w:val="101828"/>
        </w:rPr>
        <w:t xml:space="preserve">Create visible proof.</w:t>
      </w:r>
      <w:r>
        <w:rPr>
          <w:rFonts w:ascii="Inter" w:hAnsi="Inter" w:eastAsia="Inter" w:cs="Inter"/>
          <w:color w:val="101828"/>
        </w:rPr>
        <w:t xml:space="preserve"> Use tightly scoped projects and workshops to demonstrate quality, speed, commercial thinking and repeatability. Negotiate rights to use anonymized results wherever possible.</w:t>
      </w:r>
    </w:p>
    <w:p>
      <w:pPr>
        <w:pStyle w:val="ListParagraph"/>
        <w:numPr>
          <w:ilvl w:val="0"/>
          <w:numId w:val="2"/>
        </w:numPr>
        <w:spacing w:after="60"/>
      </w:pPr>
      <w:r>
        <w:rPr>
          <w:rFonts w:ascii="Inter" w:hAnsi="Inter" w:eastAsia="Inter" w:cs="Inter"/>
          <w:b/>
          <w:bCs/>
          <w:color w:val="101828"/>
        </w:rPr>
        <w:t xml:space="preserve">Deepen the relationship.</w:t>
      </w:r>
      <w:r>
        <w:rPr>
          <w:rFonts w:ascii="Inter" w:hAnsi="Inter" w:eastAsia="Inter" w:cs="Inter"/>
          <w:color w:val="101828"/>
        </w:rPr>
        <w:t xml:space="preserve"> Move from isolated tasks into recurring delivery pods, co-building, quality assurance and capability programs.</w:t>
      </w:r>
    </w:p>
    <w:p>
      <w:pPr>
        <w:pStyle w:val="ListParagraph"/>
        <w:numPr>
          <w:ilvl w:val="0"/>
          <w:numId w:val="2"/>
        </w:numPr>
        <w:spacing w:after="60"/>
      </w:pPr>
      <w:r>
        <w:rPr>
          <w:rFonts w:ascii="Inter" w:hAnsi="Inter" w:eastAsia="Inter" w:cs="Inter"/>
          <w:b/>
          <w:bCs/>
          <w:color w:val="101828"/>
        </w:rPr>
        <w:t xml:space="preserve">Grow direct-brand work.</w:t>
      </w:r>
      <w:r>
        <w:rPr>
          <w:rFonts w:ascii="Inter" w:hAnsi="Inter" w:eastAsia="Inter" w:cs="Inter"/>
          <w:color w:val="101828"/>
        </w:rPr>
        <w:t xml:space="preserve"> Use the same methods, evidence and reputation to win consumer brands seeking performance improvement and internal capability.</w:t>
      </w:r>
    </w:p>
    <w:p>
      <w:pPr>
        <w:pStyle w:val="ListParagraph"/>
        <w:numPr>
          <w:ilvl w:val="0"/>
          <w:numId w:val="2"/>
        </w:numPr>
        <w:spacing w:after="60"/>
      </w:pPr>
      <w:r>
        <w:rPr>
          <w:rFonts w:ascii="Inter" w:hAnsi="Inter" w:eastAsia="Inter" w:cs="Inter"/>
          <w:b/>
          <w:bCs/>
          <w:color w:val="101828"/>
        </w:rPr>
        <w:t xml:space="preserve">Expand across marketplaces.</w:t>
      </w:r>
      <w:r>
        <w:rPr>
          <w:rFonts w:ascii="Inter" w:hAnsi="Inter" w:eastAsia="Inter" w:cs="Inter"/>
          <w:color w:val="101828"/>
        </w:rPr>
        <w:t xml:space="preserve"> Add TikTok Shop and other channels only after the Amazon model is repeatable and platform-specific capability is credible.</w:t>
      </w:r>
    </w:p>
    <w:p>
      <w:pPr>
        <w:spacing w:after="80" w:before="0"/>
      </w:pPr>
    </w:p>
    <w:p>
      <w:pPr>
        <w:pStyle w:val="Heading3"/>
        <w:keepNext/>
        <w:keepLines/>
        <w:widowControl/>
      </w:pPr>
      <w:r>
        <w:rPr>
          <w:rFonts w:ascii="Inter" w:hAnsi="Inter" w:eastAsia="Inter" w:cs="Inter"/>
          <w:color w:val="315BFF"/>
        </w:rPr>
        <w:t xml:space="preserve">The operating advantage</w:t>
      </w:r>
    </w:p>
    <w:p>
      <w:pPr>
        <w:spacing w:after="140"/>
      </w:pPr>
      <w:r>
        <w:rPr>
          <w:rFonts w:ascii="Inter" w:hAnsi="Inter" w:eastAsia="Inter" w:cs="Inter"/>
          <w:color w:val="101828"/>
        </w:rPr>
        <w:t>Poland is an efficiency advantage, not the brand proposition. The story is expert marketplace judgment, rigorous quality control and faster execution delivered through a lean European operating model. Lower structural cost should improve client value and agency margin without lowering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Approved formulation: Poland-based team. International client focus. Expert-led delivery. European operating efficiency.</w:t>
            </w:r>
            <w:r>
              <w:rPr>
                <w:rFonts w:ascii="Inter" w:hAnsi="Inter" w:eastAsia="Inter" w:cs="Inter"/>
                <w:color w:val="101828"/>
                <w:sz w:val="19"/>
                <w:szCs w:val="19"/>
              </w:rPr>
            </w:r>
          </w:p>
        </w:tc>
      </w:tr>
    </w:tbl>
    <w:p>
      <w:pPr>
        <w:spacing w:after="160" w:before="0"/>
      </w:pPr>
    </w:p>
    <w:p>
      <w:pPr>
        <w:keepNext/>
        <w:spacing w:after="40" w:before="360"/>
      </w:pPr>
      <w:r>
        <w:rPr>
          <w:rFonts w:ascii="Inter" w:hAnsi="Inter" w:eastAsia="Inter" w:cs="Inter"/>
          <w:b/>
          <w:bCs/>
          <w:color w:val="315BFF"/>
          <w:spacing w:val="20"/>
          <w:sz w:val="16"/>
          <w:szCs w:val="16"/>
        </w:rPr>
        <w:t xml:space="preserve">1.2 BRAND THESIS</w:t>
      </w:r>
    </w:p>
    <w:p>
      <w:pPr>
        <w:pStyle w:val="Heading2"/>
        <w:keepNext/>
        <w:keepLines/>
        <w:widowControl/>
        <w:spacing w:before="0"/>
      </w:pPr>
      <w:r>
        <w:rPr>
          <w:rFonts w:ascii="Manrope" w:hAnsi="Manrope" w:eastAsia="Manrope" w:cs="Manrope"/>
          <w:color w:val="101828"/>
        </w:rPr>
        <w:t xml:space="preserve">Commercial craft</w:t>
      </w:r>
    </w:p>
    <w:p>
      <w:pPr>
        <w:spacing w:after="140"/>
      </w:pPr>
      <w:r>
        <w:rPr>
          <w:rFonts w:ascii="Inter" w:hAnsi="Inter" w:eastAsia="Inter" w:cs="Inter"/>
          <w:color w:val="101828"/>
        </w:rPr>
        <w:t xml:space="preserve">ADelier combines the care and judgment of an atelier with the discipline, speed and evidence of a performance partner. It makes existing products easier to understand, trust and choose, and leaves the team behind them more capable. "Commercial craft" is the single internal shorthand for the brand idea; it also names the visual idea in Part 4.</w:t>
      </w:r>
    </w:p>
    <w:p>
      <w:pPr>
        <w:pStyle w:val="Heading3"/>
        <w:keepNext/>
        <w:keepLines/>
        <w:widowControl/>
      </w:pPr>
      <w:r>
        <w:rPr>
          <w:rFonts w:ascii="Inter" w:hAnsi="Inter" w:eastAsia="Inter" w:cs="Inter"/>
          <w:color w:val="315BFF"/>
        </w:rPr>
        <w:t xml:space="preserve">What the name should come to mean</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434"/>
        <w:gridCol w:w="6926"/>
      </w:tblGrid>
      <w:tr>
        <w:trPr>
          <w:cantSplit/>
          <w:tblHeader w:val="true"/>
        </w:trPr>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Part of the name</w:t>
            </w:r>
          </w:p>
        </w:tc>
        <w:tc>
          <w:tcPr>
            <w:tcW w:type="dxa" w:w="692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Meaning</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 commercial intent</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Advertising, demand and decision-making. The work must move a buyer or improve the system that serves the buyer.</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Atelier: considered craft</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team studies the product, customer and context before producing. Quality is deliberate rather than decorative.</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Commerce: measurable application</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work is judged by marketplace performance, execution quality and the client's ability to sustain the gains.</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Partner: shared accountability</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may deliver, co-build or enable, but always works toward a business outcome rather than disconnected tasks.</w:t>
            </w:r>
          </w:p>
        </w:tc>
      </w:tr>
    </w:tbl>
    <w:p>
      <w:pPr>
        <w:spacing w:after="160" w:before="0"/>
      </w:pPr>
    </w:p>
    <w:p>
      <w:pPr>
        <w:pStyle w:val="Heading3"/>
        <w:keepNext/>
        <w:keepLines/>
        <w:widowControl/>
      </w:pPr>
      <w:r>
        <w:rPr>
          <w:rFonts w:ascii="Inter" w:hAnsi="Inter" w:eastAsia="Inter" w:cs="Inter"/>
          <w:color w:val="315BFF"/>
        </w:rPr>
        <w:t xml:space="preserve">The promise behind every engagement</w:t>
      </w:r>
    </w:p>
    <w:p>
      <w:pPr>
        <w:pStyle w:val="ListParagraph"/>
        <w:numPr>
          <w:ilvl w:val="0"/>
          <w:numId w:val="3"/>
        </w:numPr>
        <w:spacing w:after="60"/>
      </w:pPr>
      <w:r>
        <w:rPr>
          <w:rFonts w:ascii="Inter" w:hAnsi="Inter" w:eastAsia="Inter" w:cs="Inter"/>
          <w:color w:val="101828"/>
        </w:rPr>
        <w:t xml:space="preserve">Clarify the commercial problem before producing assets.</w:t>
      </w:r>
    </w:p>
    <w:p>
      <w:pPr>
        <w:pStyle w:val="ListParagraph"/>
        <w:numPr>
          <w:ilvl w:val="0"/>
          <w:numId w:val="3"/>
        </w:numPr>
        <w:spacing w:after="60"/>
      </w:pPr>
      <w:r>
        <w:rPr>
          <w:rFonts w:ascii="Inter" w:hAnsi="Inter" w:eastAsia="Inter" w:cs="Inter"/>
          <w:color w:val="101828"/>
        </w:rPr>
        <w:t xml:space="preserve">Explain the reasoning, not only the recommendation.</w:t>
      </w:r>
    </w:p>
    <w:p>
      <w:pPr>
        <w:pStyle w:val="ListParagraph"/>
        <w:numPr>
          <w:ilvl w:val="0"/>
          <w:numId w:val="3"/>
        </w:numPr>
        <w:spacing w:after="60"/>
      </w:pPr>
      <w:r>
        <w:rPr>
          <w:rFonts w:ascii="Inter" w:hAnsi="Inter" w:eastAsia="Inter" w:cs="Inter"/>
          <w:color w:val="101828"/>
        </w:rPr>
        <w:t xml:space="preserve">Use AI to extend analysis and speed, never to remove accountability.</w:t>
      </w:r>
    </w:p>
    <w:p>
      <w:pPr>
        <w:pStyle w:val="ListParagraph"/>
        <w:numPr>
          <w:ilvl w:val="0"/>
          <w:numId w:val="3"/>
        </w:numPr>
        <w:spacing w:after="60"/>
      </w:pPr>
      <w:r>
        <w:rPr>
          <w:rFonts w:ascii="Inter" w:hAnsi="Inter" w:eastAsia="Inter" w:cs="Inter"/>
          <w:color w:val="101828"/>
        </w:rPr>
        <w:t xml:space="preserve">Create outputs that can be implemented, reviewed and repeated.</w:t>
      </w:r>
    </w:p>
    <w:p>
      <w:pPr>
        <w:pStyle w:val="ListParagraph"/>
        <w:numPr>
          <w:ilvl w:val="0"/>
          <w:numId w:val="3"/>
        </w:numPr>
        <w:spacing w:after="60"/>
      </w:pPr>
      <w:r>
        <w:rPr>
          <w:rFonts w:ascii="Inter" w:hAnsi="Inter" w:eastAsia="Inter" w:cs="Inter"/>
          <w:color w:val="101828"/>
        </w:rPr>
        <w:t xml:space="preserve">Leave the client stronger than before the engagement.</w:t>
      </w:r>
    </w:p>
    <w:p>
      <w:pPr>
        <w:spacing w:after="80" w:before="0"/>
      </w:pPr>
    </w:p>
    <w:p>
      <w:pPr>
        <w:keepNext/>
        <w:spacing w:after="40" w:before="360"/>
      </w:pPr>
      <w:r>
        <w:rPr>
          <w:rFonts w:ascii="Inter" w:hAnsi="Inter" w:eastAsia="Inter" w:cs="Inter"/>
          <w:b/>
          <w:bCs/>
          <w:color w:val="315BFF"/>
          <w:spacing w:val="20"/>
          <w:sz w:val="16"/>
          <w:szCs w:val="16"/>
        </w:rPr>
        <w:t xml:space="preserve">1.3 BRAND PLATFORM</w:t>
      </w:r>
    </w:p>
    <w:p>
      <w:pPr>
        <w:pStyle w:val="Heading2"/>
        <w:keepNext/>
        <w:keepLines/>
        <w:widowControl/>
        <w:spacing w:before="0"/>
      </w:pPr>
      <w:r>
        <w:rPr>
          <w:rFonts w:ascii="Manrope" w:hAnsi="Manrope" w:eastAsia="Manrope" w:cs="Manrope"/>
          <w:color w:val="101828"/>
        </w:rPr>
        <w:t>Four fixed master lines, supported by three approved audience headlines</w:t>
      </w:r>
    </w:p>
    <w:p>
      <w:pPr>
        <w:spacing w:after="140"/>
      </w:pPr>
      <w:r>
        <w:rPr>
          <w:rFonts w:ascii="Inter" w:hAnsi="Inter" w:eastAsia="Inter" w:cs="Inter"/>
          <w:color w:val="101828"/>
        </w:rPr>
        <w:t>ADelier uses four fixed master lines to keep the company identity consistent. Audience-specific pages and campaigns may add one approved audience headline. Audience headlines are not additional taglines and should not be combined with one another in the same hero or primary message block.</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3744"/>
        <w:gridCol w:w="3557"/>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Element</w:t>
            </w:r>
          </w:p>
        </w:tc>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Line</w:t>
            </w:r>
          </w:p>
        </w:tc>
        <w:tc>
          <w:tcPr>
            <w:tcW w:type="dxa" w:w="355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Where it is used</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Name and descriptor</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Commerce, Marketplace Growth Partner</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Master lockup, formal documents, profiles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Tagline</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Positioned to sell. Equipped to scale.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Lockup, covers, campaigns, section endings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Master outcome</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Make marketplace products easier to find, understand and choose.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Homepage, corporate introductions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Core promise</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Better marketplace execution. Stronger internal capability.</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Proposals, sales decks, service introductions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Agency headline</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Expand your Amazon offer. Keep the client relationship.</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Agency landing page, outreach and partner proposals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Brand headline</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Make your product the obvious choice.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Direct-brand page and conversion engagements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Training headline</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Build the capability to repeat the gains.</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Training page, program materials and training proposals</w:t>
            </w:r>
          </w:p>
        </w:tc>
      </w:tr>
    </w:tbl>
    <w:p>
      <w:pPr>
        <w:spacing w:after="160" w:before="0"/>
      </w:pPr>
    </w:p>
    <w:p>
      <w:pPr>
        <w:pStyle w:val="Heading3"/>
        <w:keepNext/>
        <w:keepLines/>
        <w:widowControl/>
      </w:pPr>
      <w:r>
        <w:rPr>
          <w:rFonts w:ascii="Inter" w:hAnsi="Inter" w:eastAsia="Inter" w:cs="Inter"/>
          <w:color w:val="315BFF"/>
        </w:rPr>
        <w:t xml:space="preserve">Retired from public use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182"/>
        <w:gridCol w:w="6178"/>
      </w:tblGrid>
      <w:tr>
        <w:trPr>
          <w:cantSplit/>
          <w:tblHeader w:val="true"/>
        </w:trPr>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Former line</w:t>
            </w:r>
          </w:p>
        </w:tc>
        <w:tc>
          <w:tcPr>
            <w:tcW w:type="dxa" w:w="617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Current status</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Brand essence: "Precision that performs. Knowledge that transfers."</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Internal only; may guide workshops and hiring. Do not publish.</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Brand thesis "Commercial craft" and visual idea "Precision Atelier"</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Merged into one internal shorthand: Commercial craft.</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Method promise: "Delivered, co-built or transferred."</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Replaced by the delivery-mode names; do not use as a slogan.</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Long-form proposition</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Merged into the approved boilerplate in the Commercial Playbook.</w:t>
            </w:r>
          </w:p>
        </w:tc>
      </w:tr>
    </w:tbl>
    <w:p>
      <w:pPr>
        <w:spacing w:after="160" w:before="0"/>
      </w:pPr>
    </w:p>
    <w:p>
      <w:pPr>
        <w:pStyle w:val="Heading3"/>
        <w:keepNext/>
        <w:keepLines/>
        <w:widowControl/>
      </w:pPr>
      <w:r>
        <w:rPr>
          <w:rFonts w:ascii="Inter" w:hAnsi="Inter" w:eastAsia="Inter" w:cs="Inter"/>
          <w:color w:val="315BFF"/>
        </w:rPr>
        <w:t xml:space="preserve">Strategic non-choices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182"/>
        <w:gridCol w:w="6178"/>
      </w:tblGrid>
      <w:tr>
        <w:trPr>
          <w:cantSplit/>
          <w:tblHeader w:val="true"/>
        </w:trPr>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Do not position ADelier as</w:t>
            </w:r>
          </w:p>
        </w:tc>
        <w:tc>
          <w:tcPr>
            <w:tcW w:type="dxa" w:w="617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Why</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 cheap outsourcing company</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It lowers perceived quality, attracts transactional buyers and weakens future direct-brand credibility.</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An AI content factory</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AI is increasingly expected and cannot substitute for commercial judgment, compliance and accountability.</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 generic full-service agency at launch</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Breadth without proof reduces trust. Start with a sharp Amazon conversion and capability offer.</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 training business with occasional services</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Training is a standalone paid product family, but its credibility comes from the same marketplace methods, standards and live commercial work used in delivery.</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A delivery agency that occasionally runs workshops</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Training and Team Enablement is an equal launch product family with its own commercial model, curriculum, website path and success measures.</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An Amazon-only brand forever</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Amazon is the initial platform. The master language must support TikTok Shop and other marketplaces later.</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 design studio judged on aesthetics</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Creative quality matters because it clarifies choice and improves performance, not because it wins style points.</w:t>
            </w:r>
          </w:p>
        </w:tc>
      </w:tr>
    </w:tbl>
    <w:p>
      <w:pPr>
        <w:spacing w:after="160" w:before="0"/>
      </w:pPr>
    </w:p>
    <w:p>
      <w:pPr>
        <w:keepNext/>
        <w:spacing w:after="40" w:before="360"/>
      </w:pPr>
      <w:r>
        <w:rPr>
          <w:rFonts w:ascii="Inter" w:hAnsi="Inter" w:eastAsia="Inter" w:cs="Inter"/>
          <w:b/>
          <w:bCs/>
          <w:color w:val="315BFF"/>
          <w:spacing w:val="20"/>
          <w:sz w:val="16"/>
          <w:szCs w:val="16"/>
        </w:rPr>
        <w:t xml:space="preserve">1.4 BRAND EXPERIENCE</w:t>
      </w:r>
    </w:p>
    <w:p>
      <w:pPr>
        <w:pStyle w:val="Heading2"/>
        <w:keepNext/>
        <w:keepLines/>
        <w:widowControl/>
        <w:spacing w:before="0"/>
      </w:pPr>
      <w:r>
        <w:rPr>
          <w:rFonts w:ascii="Manrope" w:hAnsi="Manrope" w:eastAsia="Manrope" w:cs="Manrope"/>
          <w:color w:val="101828"/>
        </w:rPr>
        <w:t xml:space="preserve">Five experience principles</w:t>
      </w:r>
    </w:p>
    <w:p>
      <w:pPr>
        <w:spacing w:after="140"/>
      </w:pPr>
      <w:r>
        <w:rPr>
          <w:rFonts w:ascii="Inter" w:hAnsi="Inter" w:eastAsia="Inter" w:cs="Inter"/>
          <w:color w:val="101828"/>
        </w:rPr>
        <w:t xml:space="preserve">The brand is credible when these principles are visible in sales, workshops, reports and delivery, not only in marketing materials.</w:t>
      </w:r>
    </w:p>
    <w:p>
      <w:pPr>
        <w:pStyle w:val="ListParagraph"/>
        <w:numPr>
          <w:ilvl w:val="0"/>
          <w:numId w:val="4"/>
        </w:numPr>
        <w:spacing w:after="60"/>
      </w:pPr>
      <w:r>
        <w:rPr>
          <w:rFonts w:ascii="Inter" w:hAnsi="Inter" w:eastAsia="Inter" w:cs="Inter"/>
          <w:b/>
          <w:bCs/>
          <w:color w:val="101828"/>
        </w:rPr>
        <w:t xml:space="preserve">Clarity before activity.</w:t>
      </w:r>
      <w:r>
        <w:rPr>
          <w:rFonts w:ascii="Inter" w:hAnsi="Inter" w:eastAsia="Inter" w:cs="Inter"/>
          <w:color w:val="101828"/>
        </w:rPr>
        <w:t xml:space="preserve"> Define the problem, desired outcome, decision owner and measure of success before production begins.</w:t>
      </w:r>
    </w:p>
    <w:p>
      <w:pPr>
        <w:pStyle w:val="ListParagraph"/>
        <w:numPr>
          <w:ilvl w:val="0"/>
          <w:numId w:val="4"/>
        </w:numPr>
        <w:spacing w:after="60"/>
      </w:pPr>
      <w:r>
        <w:rPr>
          <w:rFonts w:ascii="Inter" w:hAnsi="Inter" w:eastAsia="Inter" w:cs="Inter"/>
          <w:b/>
          <w:bCs/>
          <w:color w:val="101828"/>
        </w:rPr>
        <w:t xml:space="preserve">Evidence before assertion.</w:t>
      </w:r>
      <w:r>
        <w:rPr>
          <w:rFonts w:ascii="Inter" w:hAnsi="Inter" w:eastAsia="Inter" w:cs="Inter"/>
          <w:color w:val="101828"/>
        </w:rPr>
        <w:t xml:space="preserve"> Ground recommendations in customer language, competitor patterns, platform data and observable behavior.</w:t>
      </w:r>
    </w:p>
    <w:p>
      <w:pPr>
        <w:pStyle w:val="ListParagraph"/>
        <w:numPr>
          <w:ilvl w:val="0"/>
          <w:numId w:val="4"/>
        </w:numPr>
        <w:spacing w:after="60"/>
      </w:pPr>
      <w:r>
        <w:rPr>
          <w:rFonts w:ascii="Inter" w:hAnsi="Inter" w:eastAsia="Inter" w:cs="Inter"/>
          <w:b/>
          <w:bCs/>
          <w:color w:val="101828"/>
        </w:rPr>
        <w:t>Expert accountability.</w:t>
      </w:r>
      <w:r>
        <w:rPr>
          <w:rFonts w:ascii="Inter" w:hAnsi="Inter" w:eastAsia="Inter" w:cs="Inter"/>
          <w:color w:val="101828"/>
        </w:rPr>
        <w:t xml:space="preserve"> A named expert lead owns the commercial recommendation and the quality of the final output.</w:t>
      </w:r>
    </w:p>
    <w:p>
      <w:pPr>
        <w:pStyle w:val="ListParagraph"/>
        <w:numPr>
          <w:ilvl w:val="0"/>
          <w:numId w:val="4"/>
        </w:numPr>
        <w:spacing w:after="60"/>
      </w:pPr>
      <w:r>
        <w:rPr>
          <w:rFonts w:ascii="Inter" w:hAnsi="Inter" w:eastAsia="Inter" w:cs="Inter"/>
          <w:b/>
          <w:bCs/>
          <w:color w:val="101828"/>
        </w:rPr>
        <w:t xml:space="preserve">Useful over impressive.</w:t>
      </w:r>
      <w:r>
        <w:rPr>
          <w:rFonts w:ascii="Inter" w:hAnsi="Inter" w:eastAsia="Inter" w:cs="Inter"/>
          <w:color w:val="101828"/>
        </w:rPr>
        <w:t xml:space="preserve"> Every deliverable should make the next decision or action easier. Avoid ornamental complexity.</w:t>
      </w:r>
    </w:p>
    <w:p>
      <w:pPr>
        <w:pStyle w:val="ListParagraph"/>
        <w:numPr>
          <w:ilvl w:val="0"/>
          <w:numId w:val="4"/>
        </w:numPr>
        <w:spacing w:after="60"/>
      </w:pPr>
      <w:r>
        <w:rPr>
          <w:rFonts w:ascii="Inter" w:hAnsi="Inter" w:eastAsia="Inter" w:cs="Inter"/>
          <w:b/>
          <w:bCs/>
          <w:color w:val="101828"/>
        </w:rPr>
        <w:t xml:space="preserve">Capability leaves the room.</w:t>
      </w:r>
      <w:r>
        <w:rPr>
          <w:rFonts w:ascii="Inter" w:hAnsi="Inter" w:eastAsia="Inter" w:cs="Inter"/>
          <w:color w:val="101828"/>
        </w:rPr>
        <w:t xml:space="preserve"> Clients receive templates, standards and reasoning that improve future work, even when ADelier remains the delivery partner.</w:t>
      </w:r>
    </w:p>
    <w:p>
      <w:pPr>
        <w:spacing w:after="80" w:before="0"/>
      </w:pPr>
    </w:p>
    <w:p>
      <w:pPr>
        <w:pStyle w:val="Heading3"/>
        <w:keepNext/>
        <w:keepLines/>
        <w:widowControl/>
      </w:pPr>
      <w:r>
        <w:rPr>
          <w:rFonts w:ascii="Inter" w:hAnsi="Inter" w:eastAsia="Inter" w:cs="Inter"/>
          <w:color w:val="315BFF"/>
        </w:rPr>
        <w:t xml:space="preserve">Brand personality</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4118"/>
        <w:gridCol w:w="3183"/>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Trait</w:t>
            </w:r>
          </w:p>
        </w:tc>
        <w:tc>
          <w:tcPr>
            <w:tcW w:type="dxa" w:w="411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What it looks like</w:t>
            </w:r>
          </w:p>
        </w:tc>
        <w:tc>
          <w:tcPr>
            <w:tcW w:type="dxa" w:w="3183"/>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What it is not</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Precise</w:t>
            </w:r>
          </w:p>
        </w:tc>
        <w:tc>
          <w:tcPr>
            <w:tcW w:type="dxa" w:w="411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Specific claims, clean structures, clear responsibilities and careful language</w:t>
            </w:r>
          </w:p>
        </w:tc>
        <w:tc>
          <w:tcPr>
            <w:tcW w:type="dxa" w:w="318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Pedantic, slow or over-engineered</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Commercially sharp</w:t>
            </w:r>
          </w:p>
        </w:tc>
        <w:tc>
          <w:tcPr>
            <w:tcW w:type="dxa" w:w="411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Connects content and training to customer choice, revenue, margin, speed or capability</w:t>
            </w:r>
          </w:p>
        </w:tc>
        <w:tc>
          <w:tcPr>
            <w:tcW w:type="dxa" w:w="318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Obsessed only with surface-level creative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Practical</w:t>
            </w:r>
          </w:p>
        </w:tc>
        <w:tc>
          <w:tcPr>
            <w:tcW w:type="dxa" w:w="411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Uses real products, live workflows, templates and implementation steps</w:t>
            </w:r>
          </w:p>
        </w:tc>
        <w:tc>
          <w:tcPr>
            <w:tcW w:type="dxa" w:w="318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Academic or theoretical</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Transparent</w:t>
            </w:r>
          </w:p>
        </w:tc>
        <w:tc>
          <w:tcPr>
            <w:tcW w:type="dxa" w:w="411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Explains trade-offs, limitations, assumptions and ownership</w:t>
            </w:r>
          </w:p>
        </w:tc>
        <w:tc>
          <w:tcPr>
            <w:tcW w:type="dxa" w:w="318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Defensive or vague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Quietly confident</w:t>
            </w:r>
          </w:p>
        </w:tc>
        <w:tc>
          <w:tcPr>
            <w:tcW w:type="dxa" w:w="411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Direct recommendations supported by reasoning and proof</w:t>
            </w:r>
          </w:p>
        </w:tc>
        <w:tc>
          <w:tcPr>
            <w:tcW w:type="dxa" w:w="318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Loud, inflated or full of superlatives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Generous with knowledge</w:t>
            </w:r>
          </w:p>
        </w:tc>
        <w:tc>
          <w:tcPr>
            <w:tcW w:type="dxa" w:w="411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Teaches clients how to judge and repeat good work</w:t>
            </w:r>
          </w:p>
        </w:tc>
        <w:tc>
          <w:tcPr>
            <w:tcW w:type="dxa" w:w="318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Secretive or dependency-building</w:t>
            </w:r>
          </w:p>
        </w:tc>
      </w:tr>
    </w:tbl>
    <w:p>
      <w:pPr>
        <w:spacing w:after="160" w:before="0"/>
      </w:pP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02</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Audiences and Positioning</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A dual-audience system: agency partners create the initial revenue base, while direct consumer brands remain the destination market.</w:t>
      </w:r>
    </w:p>
    <w:p>
      <w:pPr>
        <w:keepNext/>
        <w:spacing w:after="40" w:before="360"/>
      </w:pPr>
      <w:r>
        <w:rPr>
          <w:rFonts w:ascii="Inter" w:hAnsi="Inter" w:eastAsia="Inter" w:cs="Inter"/>
          <w:b/>
          <w:bCs/>
          <w:color w:val="315BFF"/>
          <w:spacing w:val="20"/>
          <w:sz w:val="16"/>
          <w:szCs w:val="16"/>
        </w:rPr>
        <w:t xml:space="preserve">2.1 AUDIENCE PORTFOLIO</w:t>
      </w:r>
    </w:p>
    <w:p>
      <w:pPr>
        <w:pStyle w:val="Heading2"/>
        <w:keepNext/>
        <w:keepLines/>
        <w:widowControl/>
        <w:spacing w:before="0"/>
      </w:pPr>
      <w:r>
        <w:rPr>
          <w:rFonts w:ascii="Manrope" w:hAnsi="Manrope" w:eastAsia="Manrope" w:cs="Manrope"/>
          <w:color w:val="101828"/>
        </w:rPr>
        <w:t>One brand, three commercial paths</w:t>
      </w:r>
    </w:p>
    <w:p>
      <w:pPr>
        <w:spacing w:after="140"/>
      </w:pPr>
      <w:r>
        <w:rPr>
          <w:rFonts w:ascii="Inter" w:hAnsi="Inter" w:eastAsia="Inter" w:cs="Inter"/>
          <w:color w:val="101828"/>
        </w:rPr>
        <w:t>ADelier serves two customer groups - marketing agencies and consumer brands - but offers three clear ways to enter the relationship. Agencies can buy delivery or training. Brands can buy delivery or training. Training is therefore a distinct commercial path rather than a secondary feature inside the other two audience pages.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4118"/>
        <w:gridCol w:w="3183"/>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For Agencies</w:t>
            </w:r>
          </w:p>
        </w:tc>
        <w:tc>
          <w:tcPr>
            <w:tcW w:type="dxa" w:w="411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For Brands</w:t>
            </w:r>
          </w:p>
        </w:tc>
        <w:tc>
          <w:tcPr>
            <w:tcW w:type="dxa" w:w="3183"/>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Training</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Expand your Amazon offer. Keep the client relationship.</w:t>
            </w:r>
          </w:p>
        </w:tc>
        <w:tc>
          <w:tcPr>
            <w:tcW w:type="dxa" w:w="411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Make your product the obvious choice.</w:t>
            </w:r>
          </w:p>
        </w:tc>
        <w:tc>
          <w:tcPr>
            <w:tcW w:type="dxa" w:w="318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Build the capability to repeat the gains.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Diagnostic, sprint, white-label pod and Agency Marketplace Enablement</w:t>
            </w:r>
          </w:p>
        </w:tc>
        <w:tc>
          <w:tcPr>
            <w:tcW w:type="dxa" w:w="411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Diagnostic, sprint and Amazon Conversion Foundations</w:t>
            </w:r>
          </w:p>
        </w:tc>
        <w:tc>
          <w:tcPr>
            <w:tcW w:type="dxa" w:w="318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Amazon Conversion Foundations and Agency Marketplace Enablement</w:t>
            </w:r>
          </w:p>
        </w:tc>
      </w:tr>
    </w:tbl>
    <w:p>
      <w:pPr>
        <w:spacing w:after="160" w:before="0"/>
      </w:pPr>
    </w:p>
    <w:p>
      <w:pPr>
        <w:pStyle w:val="Heading3"/>
        <w:keepNext/>
        <w:keepLines/>
        <w:widowControl/>
      </w:pPr>
      <w:r>
        <w:rPr>
          <w:rFonts w:ascii="Inter" w:hAnsi="Inter" w:eastAsia="Inter" w:cs="Inter"/>
          <w:color w:val="315BFF"/>
        </w:rPr>
        <w:t xml:space="preserve">Audience priority</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749"/>
        <w:gridCol w:w="2246"/>
        <w:gridCol w:w="3557"/>
        <w:gridCol w:w="2808"/>
      </w:tblGrid>
      <w:tr>
        <w:trPr>
          <w:cantSplit/>
          <w:tblHeader w:val="true"/>
        </w:trPr>
        <w:tc>
          <w:tcPr>
            <w:tcW w:type="dxa" w:w="74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t>
            </w:r>
          </w:p>
        </w:tc>
        <w:tc>
          <w:tcPr>
            <w:tcW w:type="dxa" w:w="224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Audience</w:t>
            </w:r>
          </w:p>
        </w:tc>
        <w:tc>
          <w:tcPr>
            <w:tcW w:type="dxa" w:w="355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Why now</w:t>
            </w:r>
          </w:p>
        </w:tc>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Primary need</w:t>
            </w:r>
          </w:p>
        </w:tc>
      </w:tr>
      <w:tr>
        <w:trPr>
          <w:cantSplit/>
          <w:tblHeader w:val="false"/>
        </w:trPr>
        <w:tc>
          <w:tcPr>
            <w:tcW w:type="dxa" w:w="74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1</w:t>
            </w:r>
          </w:p>
        </w:tc>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Marketing agencies serving consumer brands</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Faster route to revenue, recurring capacity needs, existing client relationships and lower cost of acquisition</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Add Amazon capability without building a complete team</w:t>
            </w:r>
          </w:p>
        </w:tc>
      </w:tr>
      <w:tr>
        <w:trPr>
          <w:cantSplit/>
          <w:tblHeader w:val="false"/>
        </w:trPr>
        <w:tc>
          <w:tcPr>
            <w:tcW w:type="dxa" w:w="74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2</w:t>
            </w:r>
          </w:p>
        </w:tc>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Amazon PPC or performance specialists</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Strong media capability but often weaker positioning, listing and creative production</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Improve conversion assets and broaden client value</w:t>
            </w:r>
          </w:p>
        </w:tc>
      </w:tr>
      <w:tr>
        <w:trPr>
          <w:cantSplit/>
          <w:tblHeader w:val="false"/>
        </w:trPr>
        <w:tc>
          <w:tcPr>
            <w:tcW w:type="dxa" w:w="74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3</w:t>
            </w:r>
          </w:p>
        </w:tc>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Established consumer brands</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Best long-term economics and strategic relationship, but requires stronger proof and reputation</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Improve marketplace performance and internal capability</w:t>
            </w:r>
          </w:p>
        </w:tc>
      </w:tr>
      <w:tr>
        <w:trPr>
          <w:cantSplit/>
          <w:tblHeader w:val="false"/>
        </w:trPr>
        <w:tc>
          <w:tcPr>
            <w:tcW w:type="dxa" w:w="74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4</w:t>
            </w:r>
          </w:p>
        </w:tc>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Founder-led small sellers</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Large population but often price-sensitive, operationally demanding and less able to use strategic work</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Low-cost execution and education; serve selectively</w:t>
            </w:r>
          </w:p>
        </w:tc>
      </w:tr>
    </w:tbl>
    <w:p>
      <w:pPr>
        <w:spacing w:after="160" w:before="0"/>
      </w:pPr>
    </w:p>
    <w:p>
      <w:pPr>
        <w:keepNext/>
        <w:spacing w:after="40" w:before="360"/>
      </w:pPr>
      <w:r>
        <w:rPr>
          <w:rFonts w:ascii="Inter" w:hAnsi="Inter" w:eastAsia="Inter" w:cs="Inter"/>
          <w:b/>
          <w:bCs/>
          <w:color w:val="315BFF"/>
          <w:spacing w:val="20"/>
          <w:sz w:val="16"/>
          <w:szCs w:val="16"/>
        </w:rPr>
        <w:t xml:space="preserve">2.2 AGENCY BEACHHEAD</w:t>
      </w:r>
    </w:p>
    <w:p>
      <w:pPr>
        <w:pStyle w:val="Heading2"/>
        <w:keepNext/>
        <w:keepLines/>
        <w:widowControl/>
        <w:spacing w:before="0"/>
      </w:pPr>
      <w:r>
        <w:rPr>
          <w:rFonts w:ascii="Manrope" w:hAnsi="Manrope" w:eastAsia="Manrope" w:cs="Manrope"/>
          <w:color w:val="101828"/>
        </w:rPr>
        <w:t xml:space="preserve">The ideal agency partner</w:t>
      </w:r>
    </w:p>
    <w:p>
      <w:pPr>
        <w:spacing w:after="140"/>
      </w:pPr>
      <w:r>
        <w:rPr>
          <w:rFonts w:ascii="Inter" w:hAnsi="Inter" w:eastAsia="Inter" w:cs="Inter"/>
          <w:color w:val="101828"/>
        </w:rPr>
        <w:t>The best launch prospect is a marketing agency with several consumer-brand clients, increasing Amazon requests, good account management and an incomplete marketplace delivery capability.</w:t>
      </w:r>
    </w:p>
    <w:p>
      <w:pPr>
        <w:pStyle w:val="Heading3"/>
        <w:keepNext/>
        <w:keepLines/>
        <w:widowControl/>
      </w:pPr>
      <w:r>
        <w:rPr>
          <w:rFonts w:ascii="Inter" w:hAnsi="Inter" w:eastAsia="Inter" w:cs="Inter"/>
          <w:color w:val="315BFF"/>
        </w:rPr>
        <w:t xml:space="preserve">High-fit agency profile</w:t>
      </w:r>
    </w:p>
    <w:p>
      <w:pPr>
        <w:pStyle w:val="ListParagraph"/>
        <w:numPr>
          <w:ilvl w:val="0"/>
          <w:numId w:val="3"/>
        </w:numPr>
        <w:spacing w:after="60"/>
      </w:pPr>
      <w:r>
        <w:rPr>
          <w:rFonts w:ascii="Inter" w:hAnsi="Inter" w:eastAsia="Inter" w:cs="Inter"/>
          <w:color w:val="101828"/>
        </w:rPr>
        <w:t xml:space="preserve">Serves consumer products, DTC, Shopify, retail or growth-stage brands.</w:t>
      </w:r>
    </w:p>
    <w:p>
      <w:pPr>
        <w:pStyle w:val="ListParagraph"/>
        <w:numPr>
          <w:ilvl w:val="0"/>
          <w:numId w:val="3"/>
        </w:numPr>
        <w:spacing w:after="60"/>
      </w:pPr>
      <w:r>
        <w:rPr>
          <w:rFonts w:ascii="Inter" w:hAnsi="Inter" w:eastAsia="Inter" w:cs="Inter"/>
          <w:color w:val="101828"/>
        </w:rPr>
        <w:t xml:space="preserve">Already receives Amazon-related requests or sees Amazon as an expansion opportunity.</w:t>
      </w:r>
    </w:p>
    <w:p>
      <w:pPr>
        <w:pStyle w:val="ListParagraph"/>
        <w:numPr>
          <w:ilvl w:val="0"/>
          <w:numId w:val="3"/>
        </w:numPr>
        <w:spacing w:after="60"/>
      </w:pPr>
      <w:r>
        <w:rPr>
          <w:rFonts w:ascii="Inter" w:hAnsi="Inter" w:eastAsia="Inter" w:cs="Inter"/>
          <w:color w:val="101828"/>
        </w:rPr>
        <w:t xml:space="preserve">Has strong client trust but lacks specialist listing, positioning, conversion creative or training capability.</w:t>
      </w:r>
    </w:p>
    <w:p>
      <w:pPr>
        <w:pStyle w:val="ListParagraph"/>
        <w:numPr>
          <w:ilvl w:val="0"/>
          <w:numId w:val="3"/>
        </w:numPr>
        <w:spacing w:after="60"/>
      </w:pPr>
      <w:r>
        <w:rPr>
          <w:rFonts w:ascii="Inter" w:hAnsi="Inter" w:eastAsia="Inter" w:cs="Inter"/>
          <w:color w:val="101828"/>
        </w:rPr>
        <w:t xml:space="preserve">Prefers flexible capacity to immediate permanent hiring.</w:t>
      </w:r>
    </w:p>
    <w:p>
      <w:pPr>
        <w:pStyle w:val="ListParagraph"/>
        <w:numPr>
          <w:ilvl w:val="0"/>
          <w:numId w:val="3"/>
        </w:numPr>
        <w:spacing w:after="60"/>
      </w:pPr>
      <w:r>
        <w:rPr>
          <w:rFonts w:ascii="Inter" w:hAnsi="Inter" w:eastAsia="Inter" w:cs="Inter"/>
          <w:color w:val="101828"/>
        </w:rPr>
        <w:t xml:space="preserve">Can provide recurring work across several clients or product portfolios.</w:t>
      </w:r>
    </w:p>
    <w:p>
      <w:pPr>
        <w:pStyle w:val="ListParagraph"/>
        <w:numPr>
          <w:ilvl w:val="0"/>
          <w:numId w:val="3"/>
        </w:numPr>
        <w:spacing w:after="60"/>
      </w:pPr>
      <w:r>
        <w:rPr>
          <w:rFonts w:ascii="Inter" w:hAnsi="Inter" w:eastAsia="Inter" w:cs="Inter"/>
          <w:color w:val="101828"/>
        </w:rPr>
        <w:t xml:space="preserve">Values confidentiality, process discipline and quality enough not to choose on hourly rate alone.</w:t>
      </w:r>
    </w:p>
    <w:p>
      <w:pPr>
        <w:spacing w:after="80" w:before="0"/>
      </w:pPr>
    </w:p>
    <w:p>
      <w:pPr>
        <w:pStyle w:val="Heading3"/>
        <w:keepNext/>
        <w:keepLines/>
        <w:widowControl/>
      </w:pPr>
      <w:r>
        <w:rPr>
          <w:rFonts w:ascii="Inter" w:hAnsi="Inter" w:eastAsia="Inter" w:cs="Inter"/>
          <w:color w:val="315BFF"/>
        </w:rPr>
        <w:t xml:space="preserve">Agency jobs to be done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808"/>
        <w:gridCol w:w="3182"/>
        <w:gridCol w:w="3370"/>
      </w:tblGrid>
      <w:tr>
        <w:trPr>
          <w:cantSplit/>
          <w:tblHeader w:val="true"/>
        </w:trPr>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When the agency says</w:t>
            </w:r>
          </w:p>
        </w:tc>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The underlying job</w:t>
            </w:r>
          </w:p>
        </w:tc>
        <w:tc>
          <w:tcPr>
            <w:tcW w:type="dxa" w:w="337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ADelier response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 client asked us to support Amazon."</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Extend service breadth quickly without risking the relationship</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White-label diagnostic, strategy and delivery under the agency's operating model</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"Our team is overloaded."</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Add dependable capacity without fixed headcount</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Monthly listing and conversion pod with agreed throughput and service levels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"Our ads are working but the page is not converting."</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Strengthen the conversion layer around media investment</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Positioning, listing and image-sequence optimization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"We want to sell this service ourselves."</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Build a repeatable agency capability</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Agency Marketplace Enablement with playbooks, live work and quality certification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"We need an expert in the pitch."</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Increase credibility and scope a complex opportunity</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Co-delivery, proposal support and expert participation under clear relationship rules</w:t>
            </w:r>
          </w:p>
        </w:tc>
      </w:tr>
    </w:tbl>
    <w:p>
      <w:pPr>
        <w:spacing w:after="16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Agency proposition: Expand your Amazon offer. Keep the client relationship.</w:t>
            </w:r>
          </w:p>
        </w:tc>
      </w:tr>
    </w:tbl>
    <w:p>
      <w:pPr>
        <w:spacing w:after="160" w:before="0"/>
      </w:pPr>
    </w:p>
    <w:p>
      <w:pPr>
        <w:keepNext/>
        <w:spacing w:after="40" w:before="360"/>
      </w:pPr>
      <w:r>
        <w:rPr>
          <w:rFonts w:ascii="Inter" w:hAnsi="Inter" w:eastAsia="Inter" w:cs="Inter"/>
          <w:b/>
          <w:bCs/>
          <w:color w:val="315BFF"/>
          <w:spacing w:val="20"/>
          <w:sz w:val="16"/>
          <w:szCs w:val="16"/>
        </w:rPr>
        <w:t xml:space="preserve">2.3 DIRECT-BRAND DESTINATION</w:t>
      </w:r>
    </w:p>
    <w:p>
      <w:pPr>
        <w:pStyle w:val="Heading2"/>
        <w:keepNext/>
        <w:keepLines/>
        <w:widowControl/>
        <w:spacing w:before="0"/>
      </w:pPr>
      <w:r>
        <w:rPr>
          <w:rFonts w:ascii="Manrope" w:hAnsi="Manrope" w:eastAsia="Manrope" w:cs="Manrope"/>
          <w:color w:val="101828"/>
        </w:rPr>
        <w:t xml:space="preserve">The ideal brand client</w:t>
      </w:r>
    </w:p>
    <w:p>
      <w:pPr>
        <w:spacing w:after="140"/>
      </w:pPr>
      <w:r>
        <w:rPr>
          <w:rFonts w:ascii="Inter" w:hAnsi="Inter" w:eastAsia="Inter" w:cs="Inter"/>
          <w:color w:val="101828"/>
        </w:rPr>
        <w:t>The long-term target is a consumer brand with a viable product, meaningful marketplace activity and a gap between product potential and marketplace execution.</w:t>
      </w:r>
    </w:p>
    <w:p>
      <w:pPr>
        <w:pStyle w:val="Heading3"/>
        <w:keepNext/>
        <w:keepLines/>
        <w:widowControl/>
      </w:pPr>
      <w:r>
        <w:rPr>
          <w:rFonts w:ascii="Inter" w:hAnsi="Inter" w:eastAsia="Inter" w:cs="Inter"/>
          <w:color w:val="315BFF"/>
        </w:rPr>
        <w:t xml:space="preserve">High-fit brand profile</w:t>
      </w:r>
    </w:p>
    <w:p>
      <w:pPr>
        <w:pStyle w:val="ListParagraph"/>
        <w:numPr>
          <w:ilvl w:val="0"/>
          <w:numId w:val="3"/>
        </w:numPr>
        <w:spacing w:after="60"/>
      </w:pPr>
      <w:r>
        <w:rPr>
          <w:rFonts w:ascii="Inter" w:hAnsi="Inter" w:eastAsia="Inter" w:cs="Inter"/>
          <w:color w:val="101828"/>
        </w:rPr>
        <w:t xml:space="preserve">Has established products and enough marketplace traffic or spend for conversion improvement to matter.</w:t>
      </w:r>
    </w:p>
    <w:p>
      <w:pPr>
        <w:pStyle w:val="ListParagraph"/>
        <w:numPr>
          <w:ilvl w:val="0"/>
          <w:numId w:val="3"/>
        </w:numPr>
        <w:spacing w:after="60"/>
      </w:pPr>
      <w:r>
        <w:rPr>
          <w:rFonts w:ascii="Inter" w:hAnsi="Inter" w:eastAsia="Inter" w:cs="Inter"/>
          <w:color w:val="101828"/>
        </w:rPr>
        <w:t xml:space="preserve">Believes the product is strong but sees weak differentiation, inconsistent listings or slow creative execution.</w:t>
      </w:r>
    </w:p>
    <w:p>
      <w:pPr>
        <w:pStyle w:val="ListParagraph"/>
        <w:numPr>
          <w:ilvl w:val="0"/>
          <w:numId w:val="3"/>
        </w:numPr>
        <w:spacing w:after="60"/>
      </w:pPr>
      <w:r>
        <w:rPr>
          <w:rFonts w:ascii="Inter" w:hAnsi="Inter" w:eastAsia="Inter" w:cs="Inter"/>
          <w:color w:val="101828"/>
        </w:rPr>
        <w:t xml:space="preserve">Has an internal marketing or e-commerce team that can implement, collaborate or learn.</w:t>
      </w:r>
    </w:p>
    <w:p>
      <w:pPr>
        <w:pStyle w:val="ListParagraph"/>
        <w:numPr>
          <w:ilvl w:val="0"/>
          <w:numId w:val="3"/>
        </w:numPr>
        <w:spacing w:after="60"/>
      </w:pPr>
      <w:r>
        <w:rPr>
          <w:rFonts w:ascii="Inter" w:hAnsi="Inter" w:eastAsia="Inter" w:cs="Inter"/>
          <w:color w:val="101828"/>
        </w:rPr>
        <w:t xml:space="preserve">Values an accountable specialist partner more than a large generic agency.</w:t>
      </w:r>
    </w:p>
    <w:p>
      <w:pPr>
        <w:pStyle w:val="ListParagraph"/>
        <w:numPr>
          <w:ilvl w:val="0"/>
          <w:numId w:val="3"/>
        </w:numPr>
        <w:spacing w:after="60"/>
      </w:pPr>
      <w:r>
        <w:rPr>
          <w:rFonts w:ascii="Inter" w:hAnsi="Inter" w:eastAsia="Inter" w:cs="Inter"/>
          <w:color w:val="101828"/>
        </w:rPr>
        <w:t xml:space="preserve">Wants to improve systems and team capability, not only outsource tasks forever.</w:t>
      </w:r>
    </w:p>
    <w:p>
      <w:pPr>
        <w:spacing w:after="80" w:before="0"/>
      </w:pPr>
    </w:p>
    <w:p>
      <w:pPr>
        <w:pStyle w:val="Heading3"/>
        <w:keepNext/>
        <w:keepLines/>
        <w:widowControl/>
      </w:pPr>
      <w:r>
        <w:rPr>
          <w:rFonts w:ascii="Inter" w:hAnsi="Inter" w:eastAsia="Inter" w:cs="Inter"/>
          <w:color w:val="315BFF"/>
        </w:rPr>
        <w:t xml:space="preserve">Brand jobs to be done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808"/>
        <w:gridCol w:w="3182"/>
        <w:gridCol w:w="3370"/>
      </w:tblGrid>
      <w:tr>
        <w:trPr>
          <w:cantSplit/>
          <w:tblHeader w:val="true"/>
        </w:trPr>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Situation</w:t>
            </w:r>
          </w:p>
        </w:tc>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Desired progress</w:t>
            </w:r>
          </w:p>
        </w:tc>
        <w:tc>
          <w:tcPr>
            <w:tcW w:type="dxa" w:w="337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ADelier response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Growth has stalled despite advertising</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Understand where value is leaking and prioritize changes</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Marketplace Growth Diagnostic and Position-to-Conversion Sprint</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Products receive traffic but convert below expectation</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Make the decision easier and address buyer objections</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Positioning, listing rebuild, image sequence and A+ direction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The catalog feels inconsistent</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Create a repeatable system across products and teams</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Portfolio standards, templates, rollout and governance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The team wants to use AI responsibly</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Increase speed while protecting quality, claims and brand voice</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AI for Marketplace Teams and workflow implementation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The company relies too heavily on agencies</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Build internal judgment and operating capability</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Applied enablement, coaching, playbooks and handoff</w:t>
            </w:r>
          </w:p>
        </w:tc>
      </w:tr>
    </w:tbl>
    <w:p>
      <w:pPr>
        <w:spacing w:after="16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Brand proposition: Make your product the obvious choice.</w:t>
            </w:r>
          </w:p>
        </w:tc>
      </w:tr>
    </w:tbl>
    <w:p>
      <w:pPr>
        <w:spacing w:after="160" w:before="0"/>
      </w:pPr>
    </w:p>
    <w:p>
      <w:pPr>
        <w:keepNext/>
        <w:spacing w:after="40" w:before="360"/>
      </w:pPr>
      <w:r>
        <w:rPr>
          <w:rFonts w:ascii="Inter" w:hAnsi="Inter" w:eastAsia="Inter" w:cs="Inter"/>
          <w:b/>
          <w:bCs/>
          <w:color w:val="315BFF"/>
          <w:spacing w:val="20"/>
          <w:sz w:val="16"/>
          <w:szCs w:val="16"/>
        </w:rPr>
        <w:t xml:space="preserve">2.4 BUYERS AND STAKEHOLDERS</w:t>
      </w:r>
    </w:p>
    <w:p>
      <w:pPr>
        <w:pStyle w:val="Heading2"/>
        <w:keepNext/>
        <w:keepLines/>
        <w:widowControl/>
        <w:spacing w:before="0"/>
      </w:pPr>
      <w:r>
        <w:rPr>
          <w:rFonts w:ascii="Manrope" w:hAnsi="Manrope" w:eastAsia="Manrope" w:cs="Manrope"/>
          <w:color w:val="101828"/>
        </w:rPr>
        <w:t xml:space="preserve">Speak to the person who owns the risk</w:t>
      </w:r>
    </w:p>
    <w:p>
      <w:pPr>
        <w:spacing w:after="140"/>
      </w:pPr>
      <w:r>
        <w:rPr>
          <w:rFonts w:ascii="Inter" w:hAnsi="Inter" w:eastAsia="Inter" w:cs="Inter"/>
          <w:color w:val="101828"/>
        </w:rPr>
        <w:t xml:space="preserve">The same engagement may involve a founder, marketing leader, e-commerce lead, account director, operations lead and practitioner. Messaging should answer each person's specific concern.</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434"/>
        <w:gridCol w:w="3463"/>
        <w:gridCol w:w="3463"/>
      </w:tblGrid>
      <w:tr>
        <w:trPr>
          <w:cantSplit/>
          <w:tblHeader w:val="true"/>
        </w:trPr>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Stakeholder</w:t>
            </w:r>
          </w:p>
        </w:tc>
        <w:tc>
          <w:tcPr>
            <w:tcW w:type="dxa" w:w="3463"/>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What they care about</w:t>
            </w:r>
          </w:p>
        </w:tc>
        <w:tc>
          <w:tcPr>
            <w:tcW w:type="dxa" w:w="3463"/>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What to emphasize</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Agency founder or managing director</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Revenue expansion, margin, client retention, reputation and staffing risk</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New Amazon capability, protected client ownership, scalable capacity and clear economics</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Agency COO or delivery lead</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Workflow reliability, deadlines, scope, revisions, communication and quality</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Service levels, expert review, handoffs, tools and escalation rules</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Agency account leader</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Client confidence, responsiveness and presentation quality</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White-label behavior, strong rationale, client-ready deliverables and expert support</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Brand CMO or growth leader</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Commercial impact, differentiation and strategic coherence</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Value at stake, shopper choice, proof, testing and portfolio implications</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E-commerce or Amazon lead</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Platform performance, speed, implementation and coordination</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Concrete outputs, measurable KPIs, workflow integration and shared cadence</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Team participant or practitioner</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Practical tools, confidence and clear quality standards</w:t>
            </w:r>
          </w:p>
        </w:tc>
        <w:tc>
          <w:tcPr>
            <w:tcW w:type="dxa" w:w="3463"/>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Hands-on training, examples, templates, feedback and repeatable workflows</w:t>
            </w:r>
          </w:p>
        </w:tc>
      </w:tr>
    </w:tbl>
    <w:p>
      <w:pPr>
        <w:spacing w:after="16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color w:val="101828"/>
                <w:sz w:val="19"/>
                <w:szCs w:val="19"/>
              </w:rPr>
              <w:t xml:space="preserve">The buyer should understand in under one minute what will improve, how ADelier will work, what the client must provide and how success will be measured.</w:t>
            </w:r>
          </w:p>
        </w:tc>
      </w:tr>
    </w:tbl>
    <w:p>
      <w:pPr>
        <w:spacing w:after="160" w:before="0"/>
      </w:pPr>
    </w:p>
    <w:p>
      <w:pPr>
        <w:keepNext/>
        <w:spacing w:after="40" w:before="360"/>
      </w:pPr>
      <w:r>
        <w:rPr>
          <w:rFonts w:ascii="Inter" w:hAnsi="Inter" w:eastAsia="Inter" w:cs="Inter"/>
          <w:b/>
          <w:bCs/>
          <w:color w:val="315BFF"/>
          <w:spacing w:val="20"/>
          <w:sz w:val="16"/>
          <w:szCs w:val="16"/>
        </w:rPr>
        <w:t xml:space="preserve">2.5 POSITIONING</w:t>
      </w:r>
    </w:p>
    <w:p>
      <w:pPr>
        <w:pStyle w:val="Heading2"/>
        <w:keepNext/>
        <w:keepLines/>
        <w:widowControl/>
        <w:spacing w:before="0"/>
      </w:pPr>
      <w:r>
        <w:rPr>
          <w:rFonts w:ascii="Manrope" w:hAnsi="Manrope" w:eastAsia="Manrope" w:cs="Manrope"/>
          <w:color w:val="101828"/>
        </w:rPr>
        <w:t xml:space="preserve">The category and the contrast</w:t>
      </w:r>
    </w:p>
    <w:p>
      <w:pPr>
        <w:spacing w:after="140"/>
      </w:pPr>
      <w:r>
        <w:rPr>
          <w:rFonts w:ascii="Inter" w:hAnsi="Inter" w:eastAsia="Inter" w:cs="Inter"/>
          <w:color w:val="101828"/>
        </w:rPr>
        <w:t>ADelier should be perceived as an expert-led marketplace growth partner with execution and training capability, not as a low-cost production vendor that later tries to become strategic.</w:t>
      </w:r>
    </w:p>
    <w:p>
      <w:pPr>
        <w:pStyle w:val="Heading3"/>
        <w:keepNext/>
        <w:keepLines/>
        <w:widowControl/>
      </w:pPr>
      <w:r>
        <w:rPr>
          <w:rFonts w:ascii="Inter" w:hAnsi="Inter" w:eastAsia="Inter" w:cs="Inter"/>
          <w:color w:val="315BFF"/>
        </w:rPr>
        <w:t xml:space="preserve">Master positioning statement</w:t>
      </w:r>
    </w:p>
    <w:p>
      <w:pPr>
        <w:spacing w:after="160" w:before="120"/>
        <w:ind w:left="360"/>
      </w:pPr>
      <w:r>
        <w:rPr>
          <w:rFonts w:ascii="Source Serif 4" w:cs="Source Serif 4" w:eastAsia="Source Serif 4" w:hAnsi="Source Serif 4"/>
          <w:i/>
          <w:iCs/>
          <w:color w:val="101828"/>
          <w:sz w:val="24"/>
          <w:szCs w:val="24"/>
        </w:rPr>
        <w:t>"For marketing agencies and consumer brands that need stronger Amazon execution or stronger internal capability, ADelier Commerce is an expert-led marketplace growth partner that improves how products are found, understood and chosen. Clients can engage ADelier through specialist delivery, collaborative implementation or standalone applied training. Unlike task-based vendors and generic training providers, ADelier combines commercial positioning, conversion-focused execution, AI-enabled workflows and practical capability building in one accountable system."</w:t>
      </w:r>
    </w:p>
    <w:p>
      <w:pPr>
        <w:pStyle w:val="Heading3"/>
        <w:keepNext/>
        <w:keepLines/>
        <w:widowControl/>
      </w:pPr>
      <w:r>
        <w:rPr>
          <w:rFonts w:ascii="Inter" w:hAnsi="Inter" w:eastAsia="Inter" w:cs="Inter"/>
          <w:color w:val="315BFF"/>
        </w:rPr>
        <w:t xml:space="preserve">Competitive contrast</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872"/>
        <w:gridCol w:w="2434"/>
        <w:gridCol w:w="2527"/>
        <w:gridCol w:w="2527"/>
      </w:tblGrid>
      <w:tr>
        <w:trPr>
          <w:cantSplit/>
          <w:tblHeader w:val="true"/>
        </w:trPr>
        <w:tc>
          <w:tcPr>
            <w:tcW w:type="dxa" w:w="187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Alternative</w:t>
            </w:r>
          </w:p>
        </w:tc>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Typical strength</w:t>
            </w:r>
          </w:p>
        </w:tc>
        <w:tc>
          <w:tcPr>
            <w:tcW w:type="dxa" w:w="252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Typical limitation</w:t>
            </w:r>
          </w:p>
        </w:tc>
        <w:tc>
          <w:tcPr>
            <w:tcW w:type="dxa" w:w="252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ADelier contrast</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Freelancers</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Flexible and inexpensive</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Inconsistent quality, limited capacity and little governance</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repeatable method, expert accountability and scalable delivery</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Low-cost production vendors</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High volume at attractive rates</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Weak commercial judgment and limited client enablement</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Efficient delivery built around positioning, quality gates and transfer</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Amazon specialist agencies</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Deep platform knowledge and broad services</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May create dependence, carry high overhead or prioritize managed retainers</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Flexible delivery modes and capability transfer with a lean operating model</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Creative agencies</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Strong brand expression and client service</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May lack marketplace conversion depth and Amazon operating knowledge</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Marketplace-specific commercial craft that can work under the agency brand</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 providers</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Structured education and broad reach</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Generic content with limited implementation</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Applied training using live products, workflows and measurable outputs</w:t>
            </w:r>
          </w:p>
        </w:tc>
      </w:tr>
    </w:tbl>
    <w:p>
      <w:pPr>
        <w:spacing w:after="160" w:before="0"/>
      </w:pPr>
    </w:p>
    <w:p>
      <w:pPr>
        <w:keepNext/>
        <w:spacing w:after="40" w:before="360"/>
      </w:pPr>
      <w:r>
        <w:rPr>
          <w:rFonts w:ascii="Inter" w:hAnsi="Inter" w:eastAsia="Inter" w:cs="Inter"/>
          <w:b/>
          <w:bCs/>
          <w:color w:val="315BFF"/>
          <w:spacing w:val="20"/>
          <w:sz w:val="16"/>
          <w:szCs w:val="16"/>
        </w:rPr>
        <w:t xml:space="preserve">2.6 DIFFERENTIATION</w:t>
      </w:r>
    </w:p>
    <w:p>
      <w:pPr>
        <w:pStyle w:val="Heading2"/>
        <w:keepNext/>
        <w:keepLines/>
        <w:widowControl/>
        <w:spacing w:before="0"/>
      </w:pPr>
      <w:r>
        <w:rPr>
          <w:rFonts w:ascii="Manrope" w:hAnsi="Manrope" w:eastAsia="Manrope" w:cs="Manrope"/>
          <w:color w:val="101828"/>
        </w:rPr>
        <w:t xml:space="preserve">The three claims to own</w:t>
      </w:r>
    </w:p>
    <w:p>
      <w:pPr>
        <w:spacing w:after="140"/>
      </w:pPr>
      <w:r>
        <w:rPr>
          <w:rFonts w:ascii="Inter" w:hAnsi="Inter" w:eastAsia="Inter" w:cs="Inter"/>
          <w:color w:val="101828"/>
        </w:rPr>
        <w:t xml:space="preserve">ADelier should concentrate attention on a small set of promises that matter, can be delivered consistently and become harder to copy as experience accumulates.</w:t>
      </w:r>
    </w:p>
    <w:p>
      <w:pPr>
        <w:pStyle w:val="ListParagraph"/>
        <w:numPr>
          <w:ilvl w:val="0"/>
          <w:numId w:val="5"/>
        </w:numPr>
        <w:spacing w:after="60"/>
      </w:pPr>
      <w:r>
        <w:rPr>
          <w:rFonts w:ascii="Inter" w:hAnsi="Inter" w:eastAsia="Inter" w:cs="Inter"/>
          <w:b/>
          <w:bCs/>
          <w:color w:val="101828"/>
        </w:rPr>
        <w:t xml:space="preserve">Commercial clarity.</w:t>
      </w:r>
      <w:r>
        <w:rPr>
          <w:rFonts w:ascii="Inter" w:hAnsi="Inter" w:eastAsia="Inter" w:cs="Inter"/>
          <w:color w:val="101828"/>
        </w:rPr>
        <w:t xml:space="preserve"> ADelier diagnoses why shoppers do not choose the product and organizes the reason to buy before writing or designing.</w:t>
      </w:r>
    </w:p>
    <w:p>
      <w:pPr>
        <w:pStyle w:val="ListParagraph"/>
        <w:numPr>
          <w:ilvl w:val="0"/>
          <w:numId w:val="5"/>
        </w:numPr>
        <w:spacing w:after="60"/>
      </w:pPr>
      <w:r>
        <w:rPr>
          <w:rFonts w:ascii="Inter" w:hAnsi="Inter" w:eastAsia="Inter" w:cs="Inter"/>
          <w:b/>
          <w:bCs/>
          <w:color w:val="101828"/>
        </w:rPr>
        <w:t xml:space="preserve">Accountable execution.</w:t>
      </w:r>
      <w:r>
        <w:rPr>
          <w:rFonts w:ascii="Inter" w:hAnsi="Inter" w:eastAsia="Inter" w:cs="Inter"/>
          <w:color w:val="101828"/>
        </w:rPr>
        <w:t xml:space="preserve"> ADelier converts the recommendation into marketplace assets, workflows and operating improvements with named expert ownership.</w:t>
      </w:r>
    </w:p>
    <w:p>
      <w:pPr>
        <w:pStyle w:val="ListParagraph"/>
        <w:numPr>
          <w:ilvl w:val="0"/>
          <w:numId w:val="5"/>
        </w:numPr>
        <w:spacing w:after="60"/>
      </w:pPr>
      <w:r>
        <w:rPr>
          <w:rFonts w:ascii="Inter" w:hAnsi="Inter" w:eastAsia="Inter" w:cs="Inter"/>
          <w:b/>
          <w:bCs/>
          <w:color w:val="101828"/>
        </w:rPr>
        <w:t xml:space="preserve">Capability transfer.</w:t>
      </w:r>
      <w:r>
        <w:rPr>
          <w:rFonts w:ascii="Inter" w:hAnsi="Inter" w:eastAsia="Inter" w:cs="Inter"/>
          <w:color w:val="101828"/>
        </w:rPr>
        <w:t xml:space="preserve"> ADelier helps clients judge, repeat and scale the work through applied training, playbooks, quality standards and live coaching.</w:t>
      </w:r>
    </w:p>
    <w:p>
      <w:pPr>
        <w:spacing w:after="80" w:before="0"/>
      </w:pPr>
    </w:p>
    <w:p>
      <w:pPr>
        <w:pStyle w:val="Heading3"/>
        <w:keepNext/>
        <w:keepLines/>
        <w:widowControl/>
      </w:pPr>
      <w:r>
        <w:rPr>
          <w:rFonts w:ascii="Inter" w:hAnsi="Inter" w:eastAsia="Inter" w:cs="Inter"/>
          <w:color w:val="315BFF"/>
        </w:rPr>
        <w:t xml:space="preserve">Enablers, not headlines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621"/>
        <w:gridCol w:w="6739"/>
      </w:tblGrid>
      <w:tr>
        <w:trPr>
          <w:cantSplit/>
          <w:tblHeader w:val="true"/>
        </w:trPr>
        <w:tc>
          <w:tcPr>
            <w:tcW w:type="dxa" w:w="262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Enabler</w:t>
            </w:r>
          </w:p>
        </w:tc>
        <w:tc>
          <w:tcPr>
            <w:tcW w:type="dxa" w:w="673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Role in the story</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AI-enabled workflows</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Important for speed, breadth and productivity. Supports the promise but is not a durable point of difference on its own.</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Poland-based model</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Important for economics, responsiveness and access to talent. Explains efficiency but should not define perceived quality.</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Amazon specialization</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Essential category credibility at launch. A prerequisite rather than the complete value proposition.</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 portfolio</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genuine differentiator only when it changes behavior, improves outputs and reduces dependence, not when it counts attendance.</w:t>
            </w:r>
          </w:p>
        </w:tc>
      </w:tr>
    </w:tbl>
    <w:p>
      <w:pPr>
        <w:spacing w:after="160" w:before="0"/>
      </w:pPr>
    </w:p>
    <w:p>
      <w:pPr>
        <w:pStyle w:val="Heading3"/>
        <w:keepNext/>
        <w:keepLines/>
        <w:widowControl/>
      </w:pPr>
      <w:r>
        <w:rPr>
          <w:rFonts w:ascii="Inter" w:hAnsi="Inter" w:eastAsia="Inter" w:cs="Inter"/>
          <w:color w:val="315BFF"/>
        </w:rPr>
        <w:t xml:space="preserve">Proof required</w:t>
      </w:r>
    </w:p>
    <w:p>
      <w:pPr>
        <w:pStyle w:val="ListParagraph"/>
        <w:numPr>
          <w:ilvl w:val="0"/>
          <w:numId w:val="3"/>
        </w:numPr>
        <w:spacing w:after="60"/>
      </w:pPr>
      <w:r>
        <w:rPr>
          <w:rFonts w:ascii="Inter" w:hAnsi="Inter" w:eastAsia="Inter" w:cs="Inter"/>
          <w:color w:val="101828"/>
        </w:rPr>
        <w:t xml:space="preserve">Before-and-after examples that show the problem, intervention and result.</w:t>
      </w:r>
    </w:p>
    <w:p>
      <w:pPr>
        <w:pStyle w:val="ListParagraph"/>
        <w:numPr>
          <w:ilvl w:val="0"/>
          <w:numId w:val="3"/>
        </w:numPr>
        <w:spacing w:after="60"/>
      </w:pPr>
      <w:r>
        <w:rPr>
          <w:rFonts w:ascii="Inter" w:hAnsi="Inter" w:eastAsia="Inter" w:cs="Inter"/>
          <w:color w:val="101828"/>
        </w:rPr>
        <w:t>A clear expert-review and quality-control process.</w:t>
      </w:r>
    </w:p>
    <w:p>
      <w:pPr>
        <w:pStyle w:val="ListParagraph"/>
        <w:numPr>
          <w:ilvl w:val="0"/>
          <w:numId w:val="3"/>
        </w:numPr>
        <w:spacing w:after="60"/>
      </w:pPr>
      <w:r>
        <w:rPr>
          <w:rFonts w:ascii="Inter" w:hAnsi="Inter" w:eastAsia="Inter" w:cs="Inter"/>
          <w:color w:val="101828"/>
        </w:rPr>
        <w:t xml:space="preserve">A documented AI workflow with human decision points and claim controls.</w:t>
      </w:r>
    </w:p>
    <w:p>
      <w:pPr>
        <w:pStyle w:val="ListParagraph"/>
        <w:numPr>
          <w:ilvl w:val="0"/>
          <w:numId w:val="3"/>
        </w:numPr>
        <w:spacing w:after="60"/>
      </w:pPr>
      <w:r>
        <w:rPr>
          <w:rFonts w:ascii="Inter" w:hAnsi="Inter" w:eastAsia="Inter" w:cs="Inter"/>
          <w:color w:val="101828"/>
        </w:rPr>
        <w:t xml:space="preserve">Client or agency testimonials focused on reliability, thinking and capability.</w:t>
      </w:r>
    </w:p>
    <w:p>
      <w:pPr>
        <w:pStyle w:val="ListParagraph"/>
        <w:numPr>
          <w:ilvl w:val="0"/>
          <w:numId w:val="3"/>
        </w:numPr>
        <w:spacing w:after="60"/>
      </w:pPr>
      <w:r>
        <w:rPr>
          <w:rFonts w:ascii="Inter" w:hAnsi="Inter" w:eastAsia="Inter" w:cs="Inter"/>
          <w:color w:val="101828"/>
        </w:rPr>
        <w:t xml:space="preserve">Training evidence based on applied outputs, adoption and independent quality, not only satisfaction scores.</w:t>
      </w:r>
    </w:p>
    <w:p>
      <w:pPr>
        <w:spacing w:after="80" w:before="0"/>
      </w:pP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03</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Verbal Identity</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A clear, commercially intelligent and quietly confident voice that explains the work without jargon, hype or insecurity.</w:t>
      </w:r>
    </w:p>
    <w:p>
      <w:pPr>
        <w:keepNext/>
        <w:spacing w:after="40" w:before="360"/>
      </w:pPr>
      <w:r>
        <w:rPr>
          <w:rFonts w:ascii="Inter" w:hAnsi="Inter" w:eastAsia="Inter" w:cs="Inter"/>
          <w:b/>
          <w:bCs/>
          <w:color w:val="315BFF"/>
          <w:spacing w:val="20"/>
          <w:sz w:val="16"/>
          <w:szCs w:val="16"/>
        </w:rPr>
        <w:t xml:space="preserve">3.1 VOICE</w:t>
      </w:r>
    </w:p>
    <w:p>
      <w:pPr>
        <w:pStyle w:val="Heading2"/>
        <w:keepNext/>
        <w:keepLines/>
        <w:widowControl/>
        <w:spacing w:before="0"/>
      </w:pPr>
      <w:r>
        <w:rPr>
          <w:rFonts w:ascii="Manrope" w:hAnsi="Manrope" w:eastAsia="Manrope" w:cs="Manrope"/>
          <w:color w:val="101828"/>
        </w:rPr>
        <w:t xml:space="preserve">Sound like the person who understands the decision</w:t>
      </w:r>
    </w:p>
    <w:p>
      <w:pPr>
        <w:spacing w:after="140"/>
      </w:pPr>
      <w:r>
        <w:rPr>
          <w:rFonts w:ascii="Inter" w:hAnsi="Inter" w:eastAsia="Inter" w:cs="Inter"/>
          <w:color w:val="101828"/>
        </w:rPr>
        <w:t xml:space="preserve">ADelier should sound commercially intelligent, direct and useful. The voice explains what matters, makes a recommendation and shows the reasoning without performing expertise through jargon.</w:t>
      </w:r>
    </w:p>
    <w:p>
      <w:pPr>
        <w:pStyle w:val="Heading3"/>
        <w:keepNext/>
        <w:keepLines/>
        <w:widowControl/>
      </w:pPr>
      <w:r>
        <w:rPr>
          <w:rFonts w:ascii="Inter" w:hAnsi="Inter" w:eastAsia="Inter" w:cs="Inter"/>
          <w:color w:val="315BFF"/>
        </w:rPr>
        <w:t xml:space="preserve">The six voice principles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246"/>
        <w:gridCol w:w="3744"/>
        <w:gridCol w:w="3370"/>
      </w:tblGrid>
      <w:tr>
        <w:trPr>
          <w:cantSplit/>
          <w:tblHeader w:val="true"/>
        </w:trPr>
        <w:tc>
          <w:tcPr>
            <w:tcW w:type="dxa" w:w="224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Principle</w:t>
            </w:r>
          </w:p>
        </w:tc>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Do</w:t>
            </w:r>
          </w:p>
        </w:tc>
        <w:tc>
          <w:tcPr>
            <w:tcW w:type="dxa" w:w="337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Avoid</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Lead with the customer decision</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Explain how the product becomes easier to find, understand, trust or choose</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Beginning with ADelier, its tools or its process before naming the client problem</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Be specific</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Name the product, shopper, workflow, output, metric, owner or deadline</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Vague promises such as "drive growth," "unlock potential" or "transform your presence"</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Show commercial logic</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Connect content and capability to conversion, margin, speed, risk or repeatability</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Treating creative output or training attendance as the end result</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Use plain language</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Prefer familiar words and short sentence structures</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Consultant-heavy nouns, unexplained acronyms and long strings of abstractions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Be confidently qualified</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Make a clear recommendation and state the assumptions or limits that matter</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False certainty, guarantees, excessive hedging or apologetic language</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Teach through the message</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Give the reader a useful distinction, framework or next step</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Hiding the method to create artificial dependency</w:t>
            </w:r>
          </w:p>
        </w:tc>
      </w:tr>
    </w:tbl>
    <w:p>
      <w:pPr>
        <w:spacing w:after="160" w:before="0"/>
      </w:pPr>
    </w:p>
    <w:p>
      <w:pPr>
        <w:pStyle w:val="Heading3"/>
        <w:keepNext/>
        <w:keepLines/>
        <w:widowControl/>
      </w:pPr>
      <w:r>
        <w:rPr>
          <w:rFonts w:ascii="Inter" w:hAnsi="Inter" w:eastAsia="Inter" w:cs="Inter"/>
          <w:color w:val="315BFF"/>
        </w:rPr>
        <w:t xml:space="preserve">The default sentence pattern</w:t>
      </w:r>
    </w:p>
    <w:p>
      <w:pPr>
        <w:spacing w:after="140"/>
      </w:pPr>
      <w:r>
        <w:rPr>
          <w:rFonts w:ascii="Inter" w:hAnsi="Inter" w:eastAsia="Inter" w:cs="Inter"/>
          <w:color w:val="101828"/>
        </w:rPr>
        <w:t xml:space="preserve">Problem or decision, then recommendation, then reason, then practical implication.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Strong:</w:t>
            </w:r>
            <w:r>
              <w:rPr>
                <w:rFonts w:ascii="Inter" w:hAnsi="Inter" w:eastAsia="Inter" w:cs="Inter"/>
                <w:color w:val="101828"/>
                <w:sz w:val="19"/>
                <w:szCs w:val="19"/>
              </w:rPr>
              <w:t xml:space="preserve"> The listing is attracting traffic but not explaining why the product is worth choosing. Rebuild the first three images around the primary use case, the proof behind the claim and the main objection. This should improve comprehension before additional media spend is added.</w:t>
            </w:r>
          </w:p>
          <w:p>
            <w:pPr>
              <w:spacing w:after="70"/>
            </w:pPr>
            <w:r>
              <w:rPr>
                <w:rFonts w:ascii="Inter" w:hAnsi="Inter" w:eastAsia="Inter" w:cs="Inter"/>
                <w:b/>
                <w:bCs/>
                <w:color w:val="101828"/>
                <w:sz w:val="19"/>
                <w:szCs w:val="19"/>
              </w:rPr>
              <w:t xml:space="preserve">Weak:</w:t>
            </w:r>
            <w:r>
              <w:rPr>
                <w:rFonts w:ascii="Inter" w:hAnsi="Inter" w:eastAsia="Inter" w:cs="Inter"/>
                <w:color w:val="101828"/>
                <w:sz w:val="19"/>
                <w:szCs w:val="19"/>
              </w:rPr>
              <w:t xml:space="preserve"> Our innovative creative optimization methodology leverages data-driven insights to unlock performance at scale.</w:t>
            </w:r>
          </w:p>
        </w:tc>
      </w:tr>
    </w:tbl>
    <w:p>
      <w:pPr>
        <w:spacing w:after="160" w:before="0"/>
      </w:pPr>
    </w:p>
    <w:p>
      <w:pPr>
        <w:keepNext/>
        <w:spacing w:after="40" w:before="360"/>
      </w:pPr>
      <w:r>
        <w:rPr>
          <w:rFonts w:ascii="Inter" w:hAnsi="Inter" w:eastAsia="Inter" w:cs="Inter"/>
          <w:b/>
          <w:bCs/>
          <w:color w:val="315BFF"/>
          <w:spacing w:val="20"/>
          <w:sz w:val="16"/>
          <w:szCs w:val="16"/>
        </w:rPr>
        <w:t xml:space="preserve">3.2 TONE BY CONTEXT</w:t>
      </w:r>
    </w:p>
    <w:p>
      <w:pPr>
        <w:pStyle w:val="Heading2"/>
        <w:keepNext/>
        <w:keepLines/>
        <w:widowControl/>
        <w:spacing w:before="0"/>
      </w:pPr>
      <w:r>
        <w:rPr>
          <w:rFonts w:ascii="Manrope" w:hAnsi="Manrope" w:eastAsia="Manrope" w:cs="Manrope"/>
          <w:color w:val="101828"/>
        </w:rPr>
        <w:t xml:space="preserve">One voice, adjusted to the moment</w:t>
      </w:r>
    </w:p>
    <w:p>
      <w:pPr>
        <w:spacing w:after="140"/>
      </w:pPr>
      <w:r>
        <w:rPr>
          <w:rFonts w:ascii="Inter" w:hAnsi="Inter" w:eastAsia="Inter" w:cs="Inter"/>
          <w:color w:val="101828"/>
        </w:rPr>
        <w:t xml:space="preserve">The personality remains stable. Warmth, authority, detail and urgency change according to the audience and situation.</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591"/>
        <w:gridCol w:w="1591"/>
        <w:gridCol w:w="2434"/>
        <w:gridCol w:w="3744"/>
      </w:tblGrid>
      <w:tr>
        <w:trPr>
          <w:cantSplit/>
          <w:tblHeader w:val="true"/>
        </w:trPr>
        <w:tc>
          <w:tcPr>
            <w:tcW w:type="dxa" w:w="159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Context</w:t>
            </w:r>
          </w:p>
        </w:tc>
        <w:tc>
          <w:tcPr>
            <w:tcW w:type="dxa" w:w="159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Tone</w:t>
            </w:r>
          </w:p>
        </w:tc>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What the reader needs</w:t>
            </w:r>
          </w:p>
        </w:tc>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Example opening</w:t>
            </w:r>
          </w:p>
        </w:tc>
      </w:tr>
      <w:tr>
        <w:trPr>
          <w:cantSplit/>
          <w:tblHeader w:val="false"/>
        </w:trPr>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Homepage</w:t>
            </w:r>
          </w:p>
        </w:tc>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Clear, confident, concise</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Immediate relevance and a reason to continue</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"Make marketplace products easier to find, understand and choose."</w:t>
            </w:r>
          </w:p>
        </w:tc>
      </w:tr>
      <w:tr>
        <w:trPr>
          <w:cantSplit/>
          <w:tblHeader w:val="false"/>
        </w:trPr>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Agency outreach</w:t>
            </w:r>
          </w:p>
        </w:tc>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Commercial, respectful, low-friction</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Capacity, control and protection of the client relationship</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"Add Amazon capability without committing to a full internal team."</w:t>
            </w:r>
          </w:p>
        </w:tc>
      </w:tr>
      <w:tr>
        <w:trPr>
          <w:cantSplit/>
          <w:tblHeader w:val="false"/>
        </w:trPr>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Brand sales conversation</w:t>
            </w:r>
          </w:p>
        </w:tc>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Diagnostic, expert-led, outcome-led</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Evidence that ADelier understands the business problem</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"Before rewriting the listing, we need to separate a positioning problem from a traffic, offer or inventory problem."</w:t>
            </w:r>
          </w:p>
        </w:tc>
      </w:tr>
      <w:tr>
        <w:trPr>
          <w:cantSplit/>
          <w:tblHeader w:val="false"/>
        </w:trPr>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 promotion</w:t>
            </w:r>
          </w:p>
        </w:tc>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Practical, energetic, applied</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tangible capability and output</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"Bring three ASINs. Leave with a repeatable positioning and content workflow."</w:t>
            </w:r>
          </w:p>
        </w:tc>
      </w:tr>
      <w:tr>
        <w:trPr>
          <w:cantSplit/>
          <w:tblHeader w:val="false"/>
        </w:trPr>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Workshop facilitation</w:t>
            </w:r>
          </w:p>
        </w:tc>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Encouraging, structured, candid</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Psychological safety and clear standards</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goal is not to defend the current page. It is to identify what the shopper still cannot understand."</w:t>
            </w:r>
          </w:p>
        </w:tc>
      </w:tr>
      <w:tr>
        <w:trPr>
          <w:cantSplit/>
          <w:tblHeader w:val="false"/>
        </w:trPr>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Strategic recommendation</w:t>
            </w:r>
          </w:p>
        </w:tc>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Decisive, evidence-led</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choice, rationale and trade-offs</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"Lead with ease of use rather than technical superiority because customer language and competitor whitespace support it."</w:t>
            </w:r>
          </w:p>
        </w:tc>
      </w:tr>
      <w:tr>
        <w:trPr>
          <w:cantSplit/>
          <w:tblHeader w:val="false"/>
        </w:trPr>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Performance report</w:t>
            </w:r>
          </w:p>
        </w:tc>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Neutral, precise, action-oriented</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changed, why it matters and what happens next</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"Conversion improved after the content update, while organic visibility remained flat. The next test should focus on search relevance."</w:t>
            </w:r>
          </w:p>
        </w:tc>
      </w:tr>
      <w:tr>
        <w:trPr>
          <w:cantSplit/>
          <w:tblHeader w:val="false"/>
        </w:trPr>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Service issue</w:t>
            </w:r>
          </w:p>
        </w:tc>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Direct, accountable, calm</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Ownership, correction and prevention</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"We missed the agreed review date. The revised delivery is attached, and we have changed the approval sequence to prevent the same delay."</w:t>
            </w:r>
          </w:p>
        </w:tc>
      </w:tr>
      <w:tr>
        <w:trPr>
          <w:cantSplit/>
          <w:tblHeader w:val="false"/>
        </w:trPr>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Social content</w:t>
            </w:r>
          </w:p>
        </w:tc>
        <w:tc>
          <w:tcPr>
            <w:tcW w:type="dxa" w:w="159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Useful, opinionated, generous</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One memorable idea worth saving or sharing</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"More keywords do not fix a weak reason to choose."</w:t>
            </w:r>
          </w:p>
        </w:tc>
      </w:tr>
    </w:tbl>
    <w:p>
      <w:pPr>
        <w:spacing w:after="160" w:before="0"/>
      </w:pPr>
    </w:p>
    <w:p>
      <w:pPr>
        <w:pStyle w:val="Heading3"/>
        <w:keepNext/>
        <w:keepLines/>
        <w:widowControl/>
      </w:pPr>
      <w:r>
        <w:rPr>
          <w:rFonts w:ascii="Inter" w:hAnsi="Inter" w:eastAsia="Inter" w:cs="Inter"/>
          <w:color w:val="315BFF"/>
        </w:rPr>
        <w:t xml:space="preserve">Tone controls</w:t>
      </w:r>
    </w:p>
    <w:p>
      <w:pPr>
        <w:pStyle w:val="ListParagraph"/>
        <w:numPr>
          <w:ilvl w:val="0"/>
          <w:numId w:val="3"/>
        </w:numPr>
        <w:spacing w:after="60"/>
      </w:pPr>
      <w:r>
        <w:rPr>
          <w:rFonts w:ascii="Inter" w:hAnsi="Inter" w:eastAsia="Inter" w:cs="Inter"/>
          <w:b/>
          <w:bCs/>
          <w:color w:val="101828"/>
        </w:rPr>
        <w:t xml:space="preserve">More authority:</w:t>
      </w:r>
      <w:r>
        <w:rPr>
          <w:rFonts w:ascii="Inter" w:hAnsi="Inter" w:eastAsia="Inter" w:cs="Inter"/>
          <w:color w:val="101828"/>
        </w:rPr>
        <w:t xml:space="preserve"> lead with the recommendation, reduce adjectives, name the evidence.</w:t>
      </w:r>
    </w:p>
    <w:p>
      <w:pPr>
        <w:pStyle w:val="ListParagraph"/>
        <w:numPr>
          <w:ilvl w:val="0"/>
          <w:numId w:val="3"/>
        </w:numPr>
        <w:spacing w:after="60"/>
      </w:pPr>
      <w:r>
        <w:rPr>
          <w:rFonts w:ascii="Inter" w:hAnsi="Inter" w:eastAsia="Inter" w:cs="Inter"/>
          <w:b/>
          <w:bCs/>
          <w:color w:val="101828"/>
        </w:rPr>
        <w:t xml:space="preserve">More warmth:</w:t>
      </w:r>
      <w:r>
        <w:rPr>
          <w:rFonts w:ascii="Inter" w:hAnsi="Inter" w:eastAsia="Inter" w:cs="Inter"/>
          <w:color w:val="101828"/>
        </w:rPr>
        <w:t xml:space="preserve"> acknowledge the person's situation, use collaborative language and recognize effort.</w:t>
      </w:r>
    </w:p>
    <w:p>
      <w:pPr>
        <w:pStyle w:val="ListParagraph"/>
        <w:numPr>
          <w:ilvl w:val="0"/>
          <w:numId w:val="3"/>
        </w:numPr>
        <w:spacing w:after="60"/>
      </w:pPr>
      <w:r>
        <w:rPr>
          <w:rFonts w:ascii="Inter" w:hAnsi="Inter" w:eastAsia="Inter" w:cs="Inter"/>
          <w:b/>
          <w:bCs/>
          <w:color w:val="101828"/>
        </w:rPr>
        <w:t xml:space="preserve">More urgency:</w:t>
      </w:r>
      <w:r>
        <w:rPr>
          <w:rFonts w:ascii="Inter" w:hAnsi="Inter" w:eastAsia="Inter" w:cs="Inter"/>
          <w:color w:val="101828"/>
        </w:rPr>
        <w:t xml:space="preserve"> name the cost of delay and the immediate decision; do not manufacture scarcity.</w:t>
      </w:r>
    </w:p>
    <w:p>
      <w:pPr>
        <w:pStyle w:val="ListParagraph"/>
        <w:numPr>
          <w:ilvl w:val="0"/>
          <w:numId w:val="3"/>
        </w:numPr>
        <w:spacing w:after="60"/>
      </w:pPr>
      <w:r>
        <w:rPr>
          <w:rFonts w:ascii="Inter" w:hAnsi="Inter" w:eastAsia="Inter" w:cs="Inter"/>
          <w:b/>
          <w:bCs/>
          <w:color w:val="101828"/>
        </w:rPr>
        <w:t xml:space="preserve">More simplicity:</w:t>
      </w:r>
      <w:r>
        <w:rPr>
          <w:rFonts w:ascii="Inter" w:hAnsi="Inter" w:eastAsia="Inter" w:cs="Inter"/>
          <w:color w:val="101828"/>
        </w:rPr>
        <w:t xml:space="preserve"> remove process detail and keep the outcome, contrast and next step.</w:t>
      </w:r>
    </w:p>
    <w:p>
      <w:pPr>
        <w:pStyle w:val="ListParagraph"/>
        <w:numPr>
          <w:ilvl w:val="0"/>
          <w:numId w:val="3"/>
        </w:numPr>
        <w:spacing w:after="60"/>
      </w:pPr>
      <w:r>
        <w:rPr>
          <w:rFonts w:ascii="Inter" w:hAnsi="Inter" w:eastAsia="Inter" w:cs="Inter"/>
          <w:b/>
          <w:bCs/>
          <w:color w:val="101828"/>
        </w:rPr>
        <w:t xml:space="preserve">More education:</w:t>
      </w:r>
      <w:r>
        <w:rPr>
          <w:rFonts w:ascii="Inter" w:hAnsi="Inter" w:eastAsia="Inter" w:cs="Inter"/>
          <w:color w:val="101828"/>
        </w:rPr>
        <w:t xml:space="preserve"> show the framework, example and quality standard; avoid lecturing.</w:t>
      </w:r>
    </w:p>
    <w:p>
      <w:pPr>
        <w:spacing w:after="80" w:before="0"/>
      </w:pPr>
    </w:p>
    <w:p>
      <w:pPr>
        <w:keepNext/>
        <w:spacing w:after="40" w:before="360"/>
      </w:pPr>
      <w:r>
        <w:rPr>
          <w:rFonts w:ascii="Inter" w:hAnsi="Inter" w:eastAsia="Inter" w:cs="Inter"/>
          <w:b/>
          <w:bCs/>
          <w:color w:val="315BFF"/>
          <w:spacing w:val="20"/>
          <w:sz w:val="16"/>
          <w:szCs w:val="16"/>
        </w:rPr>
        <w:t xml:space="preserve">3.3 VOCABULARY</w:t>
      </w:r>
    </w:p>
    <w:p>
      <w:pPr>
        <w:pStyle w:val="Heading2"/>
        <w:keepNext/>
        <w:keepLines/>
        <w:widowControl/>
        <w:spacing w:before="0"/>
      </w:pPr>
      <w:r>
        <w:rPr>
          <w:rFonts w:ascii="Manrope" w:hAnsi="Manrope" w:eastAsia="Manrope" w:cs="Manrope"/>
          <w:color w:val="101828"/>
        </w:rPr>
        <w:t xml:space="preserve">Use language that reinforces the position</w:t>
      </w:r>
    </w:p>
    <w:p>
      <w:pPr>
        <w:pStyle w:val="Heading3"/>
        <w:keepNext/>
        <w:keepLines/>
        <w:widowControl/>
      </w:pPr>
      <w:r>
        <w:rPr>
          <w:rFonts w:ascii="Inter" w:hAnsi="Inter" w:eastAsia="Inter" w:cs="Inter"/>
          <w:color w:val="315BFF"/>
        </w:rPr>
        <w:t xml:space="preserve">Words to prefer</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434"/>
        <w:gridCol w:w="6926"/>
      </w:tblGrid>
      <w:tr>
        <w:trPr>
          <w:cantSplit/>
          <w:tblHeader w:val="true"/>
        </w:trPr>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Theme</w:t>
            </w:r>
          </w:p>
        </w:tc>
        <w:tc>
          <w:tcPr>
            <w:tcW w:type="dxa" w:w="692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Words</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Commercial outcome</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choose, convert, profitable, margin, value, reason to buy, value at stake, performance</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Customer understanding</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shopper, customer language, need, use case, objection, evidence, trust, comprehension</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Marketplace work</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positioning, listing, product page, detail page, creative sequence, A+ Content, portfolio, marketplace</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Execution</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build, deliver, implement, test, review, improve, prioritize, operating cadence</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Capability</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enable, transfer, apply, repeat, standard, playbook, workflow, quality rubric, internal owner</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AI</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accelerate, assist, augment, draft, analyze, evaluate, human review, guardrail, quality control</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Partnership</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co-build, embedded, white-label, protected account, shared accountability, expert lead</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Poland</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European operating model, Poland-based team, efficient delivery model, expert access</w:t>
            </w:r>
          </w:p>
        </w:tc>
      </w:tr>
    </w:tbl>
    <w:p>
      <w:pPr>
        <w:spacing w:after="160" w:before="0"/>
      </w:pPr>
    </w:p>
    <w:p>
      <w:pPr>
        <w:pStyle w:val="Heading3"/>
        <w:keepNext/>
        <w:keepLines/>
        <w:widowControl/>
      </w:pPr>
      <w:r>
        <w:rPr>
          <w:rFonts w:ascii="Inter" w:hAnsi="Inter" w:eastAsia="Inter" w:cs="Inter"/>
          <w:color w:val="315BFF"/>
        </w:rPr>
        <w:t xml:space="preserve">Words to use carefully</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872"/>
        <w:gridCol w:w="2808"/>
        <w:gridCol w:w="4680"/>
      </w:tblGrid>
      <w:tr>
        <w:trPr>
          <w:cantSplit/>
          <w:tblHeader w:val="true"/>
        </w:trPr>
        <w:tc>
          <w:tcPr>
            <w:tcW w:type="dxa" w:w="187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Word</w:t>
            </w:r>
          </w:p>
        </w:tc>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Risk</w:t>
            </w:r>
          </w:p>
        </w:tc>
        <w:tc>
          <w:tcPr>
            <w:tcW w:type="dxa" w:w="468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Better use</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Strategy</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Can sound broad or expensive</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Name the decision: positioning strategy, portfolio priority or marketplace roadmap</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Growth</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Too generic by itself</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Pair it with the mechanism or metric: conversion growth, profitable sales or content velocity</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Optimization</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Often hides the actual work</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Specify what changes: rewrite, restructure, test, prioritize or reduce</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Transformation</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Can overstate a small engagement</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Reserve for a multi-workstream change to workflow, assets, capability and governance</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Premium</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self-awarded label</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Demonstrate quality through standards, expert review and evidence</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Innovation</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Easy to claim, hard to prove</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Describe the new workflow, operating model or customer value instead</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Data-driven</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Frequently meaningless</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Name the data and the decision it informs</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Best practice</w:t>
            </w:r>
          </w:p>
        </w:tc>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Can become generic copying</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Explain the principle, category context and trade-off</w:t>
            </w:r>
          </w:p>
        </w:tc>
      </w:tr>
    </w:tbl>
    <w:p>
      <w:pPr>
        <w:spacing w:after="160" w:before="0"/>
      </w:pPr>
    </w:p>
    <w:p>
      <w:pPr>
        <w:pStyle w:val="Heading3"/>
        <w:keepNext/>
        <w:keepLines/>
        <w:widowControl/>
      </w:pPr>
      <w:r>
        <w:rPr>
          <w:rFonts w:ascii="Inter" w:hAnsi="Inter" w:eastAsia="Inter" w:cs="Inter"/>
          <w:color w:val="315BFF"/>
        </w:rPr>
        <w:t xml:space="preserve">Words and phrases to avoid</w:t>
      </w:r>
    </w:p>
    <w:p>
      <w:pPr>
        <w:pStyle w:val="ListParagraph"/>
        <w:numPr>
          <w:ilvl w:val="0"/>
          <w:numId w:val="3"/>
        </w:numPr>
        <w:spacing w:after="60"/>
      </w:pPr>
      <w:r>
        <w:rPr>
          <w:rFonts w:ascii="Inter" w:hAnsi="Inter" w:eastAsia="Inter" w:cs="Inter"/>
          <w:color w:val="101828"/>
        </w:rPr>
        <w:t xml:space="preserve">Cheap, cheapest, low-cost labor, offshore resource or Eastern European outsourcing.</w:t>
      </w:r>
    </w:p>
    <w:p>
      <w:pPr>
        <w:pStyle w:val="ListParagraph"/>
        <w:numPr>
          <w:ilvl w:val="0"/>
          <w:numId w:val="3"/>
        </w:numPr>
        <w:spacing w:after="60"/>
      </w:pPr>
      <w:r>
        <w:rPr>
          <w:rFonts w:ascii="Inter" w:hAnsi="Inter" w:eastAsia="Inter" w:cs="Inter"/>
          <w:color w:val="101828"/>
        </w:rPr>
        <w:t xml:space="preserve">Revolutionary, disruptive, game-changing, world-class or cutting-edge without concrete proof.</w:t>
      </w:r>
    </w:p>
    <w:p>
      <w:pPr>
        <w:pStyle w:val="ListParagraph"/>
        <w:numPr>
          <w:ilvl w:val="0"/>
          <w:numId w:val="3"/>
        </w:numPr>
        <w:spacing w:after="60"/>
      </w:pPr>
      <w:r>
        <w:rPr>
          <w:rFonts w:ascii="Inter" w:hAnsi="Inter" w:eastAsia="Inter" w:cs="Inter"/>
          <w:color w:val="101828"/>
        </w:rPr>
        <w:t xml:space="preserve">10x, growth hack, secret formula, magic or guaranteed results.</w:t>
      </w:r>
    </w:p>
    <w:p>
      <w:pPr>
        <w:pStyle w:val="ListParagraph"/>
        <w:numPr>
          <w:ilvl w:val="0"/>
          <w:numId w:val="3"/>
        </w:numPr>
        <w:spacing w:after="60"/>
      </w:pPr>
      <w:r>
        <w:rPr>
          <w:rFonts w:ascii="Inter" w:hAnsi="Inter" w:eastAsia="Inter" w:cs="Inter"/>
          <w:color w:val="101828"/>
        </w:rPr>
        <w:t xml:space="preserve">Leverage as a substitute for a clear verb.</w:t>
      </w:r>
    </w:p>
    <w:p>
      <w:pPr>
        <w:pStyle w:val="ListParagraph"/>
        <w:numPr>
          <w:ilvl w:val="0"/>
          <w:numId w:val="3"/>
        </w:numPr>
        <w:spacing w:after="60"/>
      </w:pPr>
      <w:r>
        <w:rPr>
          <w:rFonts w:ascii="Inter" w:hAnsi="Inter" w:eastAsia="Inter" w:cs="Inter"/>
          <w:color w:val="101828"/>
        </w:rPr>
        <w:t xml:space="preserve">AI-powered as the only explanation of value.</w:t>
      </w:r>
    </w:p>
    <w:p>
      <w:pPr>
        <w:pStyle w:val="ListParagraph"/>
        <w:numPr>
          <w:ilvl w:val="0"/>
          <w:numId w:val="3"/>
        </w:numPr>
        <w:spacing w:after="60"/>
      </w:pPr>
      <w:r>
        <w:rPr>
          <w:rFonts w:ascii="Inter" w:hAnsi="Inter" w:eastAsia="Inter" w:cs="Inter"/>
          <w:color w:val="101828"/>
        </w:rPr>
        <w:t xml:space="preserve">Full service before the company can credibly deliver and evidence the full scope.</w:t>
      </w:r>
    </w:p>
    <w:p>
      <w:pPr>
        <w:pStyle w:val="ListParagraph"/>
        <w:numPr>
          <w:ilvl w:val="0"/>
          <w:numId w:val="3"/>
        </w:numPr>
        <w:spacing w:after="60"/>
      </w:pPr>
      <w:r>
        <w:rPr>
          <w:rFonts w:ascii="Inter" w:hAnsi="Inter" w:eastAsia="Inter" w:cs="Inter"/>
          <w:color w:val="101828"/>
        </w:rPr>
        <w:t xml:space="preserve">Seamless, effortless or frictionless when the work still requires client decisions and inputs.</w:t>
      </w:r>
    </w:p>
    <w:p>
      <w:pPr>
        <w:pStyle w:val="ListParagraph"/>
        <w:numPr>
          <w:ilvl w:val="0"/>
          <w:numId w:val="3"/>
        </w:numPr>
        <w:spacing w:after="60"/>
      </w:pPr>
      <w:r>
        <w:rPr>
          <w:rFonts w:ascii="Inter" w:hAnsi="Inter" w:eastAsia="Inter" w:cs="Inter"/>
          <w:color w:val="101828"/>
        </w:rPr>
        <w:t xml:space="preserve">Amazon partner or similar wording that could imply official endorsement unless formally authorized.</w:t>
      </w:r>
    </w:p>
    <w:p>
      <w:pPr>
        <w:spacing w:after="80" w:before="0"/>
      </w:pPr>
    </w:p>
    <w:p>
      <w:pPr>
        <w:keepNext/>
        <w:spacing w:after="40" w:before="360"/>
      </w:pPr>
      <w:r>
        <w:rPr>
          <w:rFonts w:ascii="Inter" w:hAnsi="Inter" w:eastAsia="Inter" w:cs="Inter"/>
          <w:b/>
          <w:bCs/>
          <w:color w:val="315BFF"/>
          <w:spacing w:val="20"/>
          <w:sz w:val="16"/>
          <w:szCs w:val="16"/>
        </w:rPr>
        <w:t xml:space="preserve">3.4 BEFORE AND AFTER</w:t>
      </w:r>
    </w:p>
    <w:p>
      <w:pPr>
        <w:pStyle w:val="Heading2"/>
        <w:keepNext/>
        <w:keepLines/>
        <w:widowControl/>
        <w:spacing w:before="0"/>
      </w:pPr>
      <w:r>
        <w:rPr>
          <w:rFonts w:ascii="Manrope" w:hAnsi="Manrope" w:eastAsia="Manrope" w:cs="Manrope"/>
          <w:color w:val="101828"/>
        </w:rPr>
        <w:t xml:space="preserve">Turn generic agency language into ADelier language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370"/>
        <w:gridCol w:w="5990"/>
      </w:tblGrid>
      <w:tr>
        <w:trPr>
          <w:cantSplit/>
          <w:tblHeader w:val="true"/>
        </w:trPr>
        <w:tc>
          <w:tcPr>
            <w:tcW w:type="dxa" w:w="337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Generic or weak</w:t>
            </w:r>
          </w:p>
        </w:tc>
        <w:tc>
          <w:tcPr>
            <w:tcW w:type="dxa" w:w="599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ADelier version</w:t>
            </w:r>
          </w:p>
        </w:tc>
      </w:tr>
      <w:tr>
        <w:trPr>
          <w:cantSplit/>
          <w:tblHeader w:val="false"/>
        </w:trPr>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We leverage cutting-edge AI to optimize Amazon listings.</w:t>
            </w:r>
          </w:p>
        </w:tc>
        <w:tc>
          <w:tcPr>
            <w:tcW w:type="dxa" w:w="599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AI accelerates research and first drafts. An expert marketplace lead defines the position, verifies claims and approves the final listing.</w:t>
            </w:r>
          </w:p>
        </w:tc>
      </w:tr>
      <w:tr>
        <w:trPr>
          <w:cantSplit/>
          <w:tblHeader w:val="false"/>
        </w:trPr>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We offer affordable outsourcing from Poland.</w:t>
            </w:r>
          </w:p>
        </w:tc>
        <w:tc>
          <w:tcPr>
            <w:tcW w:type="dxa" w:w="599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Add specialist marketplace capacity through a Poland-based team with defined expert review and clear delivery standards.</w:t>
            </w:r>
          </w:p>
        </w:tc>
      </w:tr>
      <w:tr>
        <w:trPr>
          <w:cantSplit/>
          <w:tblHeader w:val="false"/>
        </w:trPr>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Our experts help brands scale on Amazon.</w:t>
            </w:r>
          </w:p>
        </w:tc>
        <w:tc>
          <w:tcPr>
            <w:tcW w:type="dxa" w:w="599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We identify why shoppers hesitate, rebuild the product page around the strongest reason to choose and create a testing plan the team can repeat.</w:t>
            </w:r>
          </w:p>
        </w:tc>
      </w:tr>
      <w:tr>
        <w:trPr>
          <w:cantSplit/>
          <w:tblHeader w:val="false"/>
        </w:trPr>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We deliver end-to-end e-commerce solutions.</w:t>
            </w:r>
          </w:p>
        </w:tc>
        <w:tc>
          <w:tcPr>
            <w:tcW w:type="dxa" w:w="599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We diagnose, position, build, validate and enable, with a clear owner and measure for each stage.</w:t>
            </w:r>
          </w:p>
        </w:tc>
      </w:tr>
      <w:tr>
        <w:trPr>
          <w:cantSplit/>
          <w:tblHeader w:val="false"/>
        </w:trPr>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Our training empowers your people.</w:t>
            </w:r>
          </w:p>
        </w:tc>
        <w:tc>
          <w:tcPr>
            <w:tcW w:type="dxa" w:w="599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Your team applies the method to live products, receives expert feedback and leaves with workflows, templates and quality standards.</w:t>
            </w:r>
          </w:p>
        </w:tc>
      </w:tr>
      <w:tr>
        <w:trPr>
          <w:cantSplit/>
          <w:tblHeader w:val="false"/>
        </w:trPr>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Book a free consultation.</w:t>
            </w:r>
          </w:p>
        </w:tc>
        <w:tc>
          <w:tcPr>
            <w:tcW w:type="dxa" w:w="599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Bring one underperforming ASIN. We will determine whether the main issue is positioning, content, traffic, offer or execution.</w:t>
            </w:r>
          </w:p>
        </w:tc>
      </w:tr>
      <w:tr>
        <w:trPr>
          <w:cantSplit/>
          <w:tblHeader w:val="false"/>
        </w:trPr>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We are a strategic partner.</w:t>
            </w:r>
          </w:p>
        </w:tc>
        <w:tc>
          <w:tcPr>
            <w:tcW w:type="dxa" w:w="599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named expert lead owns the recommendation, reviews the output and stays accountable through implementation.</w:t>
            </w:r>
          </w:p>
        </w:tc>
      </w:tr>
      <w:tr>
        <w:trPr>
          <w:cantSplit/>
          <w:tblHeader w:val="false"/>
        </w:trPr>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We create engaging content.</w:t>
            </w:r>
          </w:p>
        </w:tc>
        <w:tc>
          <w:tcPr>
            <w:tcW w:type="dxa" w:w="599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We organize the image sequence and copy around the questions a shopper needs answered before choosing.</w:t>
            </w:r>
          </w:p>
        </w:tc>
      </w:tr>
    </w:tbl>
    <w:p>
      <w:pPr>
        <w:spacing w:after="160" w:before="0"/>
      </w:pPr>
    </w:p>
    <w:p>
      <w:pPr>
        <w:pStyle w:val="Heading3"/>
        <w:keepNext/>
        <w:keepLines/>
        <w:widowControl/>
      </w:pPr>
      <w:r>
        <w:rPr>
          <w:rFonts w:ascii="Inter" w:hAnsi="Inter" w:eastAsia="Inter" w:cs="Inter"/>
          <w:color w:val="315BFF"/>
        </w:rPr>
        <w:t xml:space="preserve">Editing test</w:t>
      </w:r>
    </w:p>
    <w:p>
      <w:pPr>
        <w:spacing w:after="140"/>
      </w:pPr>
      <w:r>
        <w:rPr>
          <w:rFonts w:ascii="Inter" w:hAnsi="Inter" w:eastAsia="Inter" w:cs="Inter"/>
          <w:color w:val="101828"/>
        </w:rPr>
        <w:t xml:space="preserve">Before publishing a sentence, ask:</w:t>
      </w:r>
    </w:p>
    <w:p>
      <w:pPr>
        <w:pStyle w:val="ListParagraph"/>
        <w:numPr>
          <w:ilvl w:val="0"/>
          <w:numId w:val="3"/>
        </w:numPr>
        <w:spacing w:after="60"/>
      </w:pPr>
      <w:r>
        <w:rPr>
          <w:rFonts w:ascii="Inter" w:hAnsi="Inter" w:eastAsia="Inter" w:cs="Inter"/>
          <w:color w:val="101828"/>
        </w:rPr>
        <w:t xml:space="preserve">Does it name a real customer, decision, problem or outcome?</w:t>
      </w:r>
    </w:p>
    <w:p>
      <w:pPr>
        <w:pStyle w:val="ListParagraph"/>
        <w:numPr>
          <w:ilvl w:val="0"/>
          <w:numId w:val="3"/>
        </w:numPr>
        <w:spacing w:after="60"/>
      </w:pPr>
      <w:r>
        <w:rPr>
          <w:rFonts w:ascii="Inter" w:hAnsi="Inter" w:eastAsia="Inter" w:cs="Inter"/>
          <w:color w:val="101828"/>
        </w:rPr>
        <w:t xml:space="preserve">Could any other agency make the same statement without changing a word?</w:t>
      </w:r>
    </w:p>
    <w:p>
      <w:pPr>
        <w:pStyle w:val="ListParagraph"/>
        <w:numPr>
          <w:ilvl w:val="0"/>
          <w:numId w:val="3"/>
        </w:numPr>
        <w:spacing w:after="60"/>
      </w:pPr>
      <w:r>
        <w:rPr>
          <w:rFonts w:ascii="Inter" w:hAnsi="Inter" w:eastAsia="Inter" w:cs="Inter"/>
          <w:color w:val="101828"/>
        </w:rPr>
        <w:t xml:space="preserve">Is the active verb stronger than "help," "leverage," "optimize" or "drive"?</w:t>
      </w:r>
    </w:p>
    <w:p>
      <w:pPr>
        <w:pStyle w:val="ListParagraph"/>
        <w:numPr>
          <w:ilvl w:val="0"/>
          <w:numId w:val="3"/>
        </w:numPr>
        <w:spacing w:after="60"/>
      </w:pPr>
      <w:r>
        <w:rPr>
          <w:rFonts w:ascii="Inter" w:hAnsi="Inter" w:eastAsia="Inter" w:cs="Inter"/>
          <w:color w:val="101828"/>
        </w:rPr>
        <w:t xml:space="preserve">Is the claim supported by a process, proof point or clear qualification?</w:t>
      </w:r>
    </w:p>
    <w:p>
      <w:pPr>
        <w:pStyle w:val="ListParagraph"/>
        <w:numPr>
          <w:ilvl w:val="0"/>
          <w:numId w:val="3"/>
        </w:numPr>
        <w:spacing w:after="60"/>
      </w:pPr>
      <w:r>
        <w:rPr>
          <w:rFonts w:ascii="Inter" w:hAnsi="Inter" w:eastAsia="Inter" w:cs="Inter"/>
          <w:color w:val="101828"/>
        </w:rPr>
        <w:t xml:space="preserve">Can the reader understand it without marketplace or consulting jargon?</w:t>
      </w:r>
    </w:p>
    <w:p>
      <w:pPr>
        <w:pStyle w:val="ListParagraph"/>
        <w:numPr>
          <w:ilvl w:val="0"/>
          <w:numId w:val="3"/>
        </w:numPr>
        <w:spacing w:after="60"/>
      </w:pPr>
      <w:r>
        <w:rPr>
          <w:rFonts w:ascii="Inter" w:hAnsi="Inter" w:eastAsia="Inter" w:cs="Inter"/>
          <w:color w:val="101828"/>
        </w:rPr>
        <w:t xml:space="preserve">Does it make the next action easier?</w:t>
      </w:r>
    </w:p>
    <w:p>
      <w:pPr>
        <w:spacing w:after="80" w:before="0"/>
      </w:pPr>
    </w:p>
    <w:p>
      <w:pPr>
        <w:keepNext/>
        <w:spacing w:after="40" w:before="360"/>
      </w:pPr>
      <w:r>
        <w:rPr>
          <w:rFonts w:ascii="Inter" w:hAnsi="Inter" w:eastAsia="Inter" w:cs="Inter"/>
          <w:b/>
          <w:bCs/>
          <w:color w:val="315BFF"/>
          <w:spacing w:val="20"/>
          <w:sz w:val="16"/>
          <w:szCs w:val="16"/>
        </w:rPr>
        <w:t xml:space="preserve">3.5 WRITING STANDARDS</w:t>
      </w:r>
    </w:p>
    <w:p>
      <w:pPr>
        <w:pStyle w:val="Heading2"/>
        <w:keepNext/>
        <w:keepLines/>
        <w:widowControl/>
        <w:spacing w:before="0"/>
      </w:pPr>
      <w:r>
        <w:rPr>
          <w:rFonts w:ascii="Manrope" w:hAnsi="Manrope" w:eastAsia="Manrope" w:cs="Manrope"/>
          <w:color w:val="101828"/>
        </w:rPr>
        <w:t xml:space="preserve">Make clarity visible on the page</w:t>
      </w:r>
    </w:p>
    <w:p>
      <w:pPr>
        <w:pStyle w:val="Heading3"/>
        <w:keepNext/>
        <w:keepLines/>
        <w:widowControl/>
      </w:pPr>
      <w:r>
        <w:rPr>
          <w:rFonts w:ascii="Inter" w:hAnsi="Inter" w:eastAsia="Inter" w:cs="Inter"/>
          <w:color w:val="315BFF"/>
        </w:rPr>
        <w:t xml:space="preserve">Structure</w:t>
      </w:r>
    </w:p>
    <w:p>
      <w:pPr>
        <w:pStyle w:val="ListParagraph"/>
        <w:numPr>
          <w:ilvl w:val="0"/>
          <w:numId w:val="3"/>
        </w:numPr>
        <w:spacing w:after="60"/>
      </w:pPr>
      <w:r>
        <w:rPr>
          <w:rFonts w:ascii="Inter" w:hAnsi="Inter" w:eastAsia="Inter" w:cs="Inter"/>
          <w:color w:val="101828"/>
        </w:rPr>
        <w:t xml:space="preserve">Put the conclusion or most useful statement first.</w:t>
      </w:r>
    </w:p>
    <w:p>
      <w:pPr>
        <w:pStyle w:val="ListParagraph"/>
        <w:numPr>
          <w:ilvl w:val="0"/>
          <w:numId w:val="3"/>
        </w:numPr>
        <w:spacing w:after="60"/>
      </w:pPr>
      <w:r>
        <w:rPr>
          <w:rFonts w:ascii="Inter" w:hAnsi="Inter" w:eastAsia="Inter" w:cs="Inter"/>
          <w:color w:val="101828"/>
        </w:rPr>
        <w:t xml:space="preserve">Keep one main idea per paragraph.</w:t>
      </w:r>
    </w:p>
    <w:p>
      <w:pPr>
        <w:pStyle w:val="ListParagraph"/>
        <w:numPr>
          <w:ilvl w:val="0"/>
          <w:numId w:val="3"/>
        </w:numPr>
        <w:spacing w:after="60"/>
      </w:pPr>
      <w:r>
        <w:rPr>
          <w:rFonts w:ascii="Inter" w:hAnsi="Inter" w:eastAsia="Inter" w:cs="Inter"/>
          <w:color w:val="101828"/>
        </w:rPr>
        <w:t xml:space="preserve">Use descriptive headings that communicate the point, not labels such as "Overview."</w:t>
      </w:r>
    </w:p>
    <w:p>
      <w:pPr>
        <w:pStyle w:val="ListParagraph"/>
        <w:numPr>
          <w:ilvl w:val="0"/>
          <w:numId w:val="3"/>
        </w:numPr>
        <w:spacing w:after="60"/>
      </w:pPr>
      <w:r>
        <w:rPr>
          <w:rFonts w:ascii="Inter" w:hAnsi="Inter" w:eastAsia="Inter" w:cs="Inter"/>
          <w:color w:val="101828"/>
        </w:rPr>
        <w:t xml:space="preserve">Use lists for choices, steps and standards, not for every paragraph.</w:t>
      </w:r>
    </w:p>
    <w:p>
      <w:pPr>
        <w:pStyle w:val="ListParagraph"/>
        <w:numPr>
          <w:ilvl w:val="0"/>
          <w:numId w:val="3"/>
        </w:numPr>
        <w:spacing w:after="60"/>
      </w:pPr>
      <w:r>
        <w:rPr>
          <w:rFonts w:ascii="Inter" w:hAnsi="Inter" w:eastAsia="Inter" w:cs="Inter"/>
          <w:color w:val="101828"/>
        </w:rPr>
        <w:t xml:space="preserve">Use tables when comparison or ownership matters.</w:t>
      </w:r>
    </w:p>
    <w:p>
      <w:pPr>
        <w:pStyle w:val="ListParagraph"/>
        <w:numPr>
          <w:ilvl w:val="0"/>
          <w:numId w:val="3"/>
        </w:numPr>
        <w:spacing w:after="60"/>
      </w:pPr>
      <w:r>
        <w:rPr>
          <w:rFonts w:ascii="Inter" w:hAnsi="Inter" w:eastAsia="Inter" w:cs="Inter"/>
          <w:color w:val="101828"/>
        </w:rPr>
        <w:t xml:space="preserve">Keep introductions short. Move evidence close to the claim it supports.</w:t>
      </w:r>
    </w:p>
    <w:p>
      <w:pPr>
        <w:pStyle w:val="ListParagraph"/>
        <w:numPr>
          <w:ilvl w:val="0"/>
          <w:numId w:val="3"/>
        </w:numPr>
        <w:spacing w:after="60"/>
      </w:pPr>
      <w:r>
        <w:rPr>
          <w:rFonts w:ascii="Inter" w:hAnsi="Inter" w:eastAsia="Inter" w:cs="Inter"/>
          <w:color w:val="101828"/>
        </w:rPr>
        <w:t xml:space="preserve">End operational documents with a decision, owner, deadline or next step.</w:t>
      </w:r>
    </w:p>
    <w:p>
      <w:pPr>
        <w:spacing w:after="80" w:before="0"/>
      </w:pPr>
    </w:p>
    <w:p>
      <w:pPr>
        <w:pStyle w:val="Heading3"/>
        <w:keepNext/>
        <w:keepLines/>
        <w:widowControl/>
      </w:pPr>
      <w:r>
        <w:rPr>
          <w:rFonts w:ascii="Inter" w:hAnsi="Inter" w:eastAsia="Inter" w:cs="Inter"/>
          <w:color w:val="315BFF"/>
        </w:rPr>
        <w:t xml:space="preserve">Style</w:t>
      </w:r>
    </w:p>
    <w:p>
      <w:pPr>
        <w:pStyle w:val="ListParagraph"/>
        <w:numPr>
          <w:ilvl w:val="0"/>
          <w:numId w:val="3"/>
        </w:numPr>
        <w:spacing w:after="60"/>
      </w:pPr>
      <w:r>
        <w:rPr>
          <w:rFonts w:ascii="Inter" w:hAnsi="Inter" w:eastAsia="Inter" w:cs="Inter"/>
          <w:color w:val="101828"/>
        </w:rPr>
        <w:t>English-language materials use clear international business English, with US marketplace terminology only where the context specifically concerns Amazon US.</w:t>
      </w:r>
    </w:p>
    <w:p>
      <w:pPr>
        <w:pStyle w:val="ListParagraph"/>
        <w:numPr>
          <w:ilvl w:val="0"/>
          <w:numId w:val="3"/>
        </w:numPr>
        <w:spacing w:after="60"/>
      </w:pPr>
      <w:r>
        <w:rPr>
          <w:rFonts w:ascii="Inter" w:hAnsi="Inter" w:eastAsia="Inter" w:cs="Inter"/>
          <w:color w:val="101828"/>
        </w:rPr>
        <w:t xml:space="preserve">Use sentence case for headings and buttons.</w:t>
      </w:r>
    </w:p>
    <w:p>
      <w:pPr>
        <w:pStyle w:val="ListParagraph"/>
        <w:numPr>
          <w:ilvl w:val="0"/>
          <w:numId w:val="3"/>
        </w:numPr>
        <w:spacing w:after="60"/>
      </w:pPr>
      <w:r>
        <w:rPr>
          <w:rFonts w:ascii="Inter" w:hAnsi="Inter" w:eastAsia="Inter" w:cs="Inter"/>
          <w:color w:val="101828"/>
        </w:rPr>
        <w:t xml:space="preserve">Prefer active voice: "ADelier reviews the claims," not "The claims are reviewed."</w:t>
      </w:r>
    </w:p>
    <w:p>
      <w:pPr>
        <w:pStyle w:val="ListParagraph"/>
        <w:numPr>
          <w:ilvl w:val="0"/>
          <w:numId w:val="3"/>
        </w:numPr>
        <w:spacing w:after="60"/>
      </w:pPr>
      <w:r>
        <w:rPr>
          <w:rFonts w:ascii="Inter" w:hAnsi="Inter" w:eastAsia="Inter" w:cs="Inter"/>
          <w:color w:val="101828"/>
        </w:rPr>
        <w:t xml:space="preserve">Write numbers as numerals for measurements, dates, quantities and steps.</w:t>
      </w:r>
    </w:p>
    <w:p>
      <w:pPr>
        <w:pStyle w:val="ListParagraph"/>
        <w:numPr>
          <w:ilvl w:val="0"/>
          <w:numId w:val="3"/>
        </w:numPr>
        <w:spacing w:after="60"/>
      </w:pPr>
      <w:r>
        <w:rPr>
          <w:rFonts w:ascii="Inter" w:hAnsi="Inter" w:eastAsia="Inter" w:cs="Inter"/>
          <w:color w:val="101828"/>
        </w:rPr>
        <w:t xml:space="preserve">Use "and" instead of an ampersand in prose; the ampersand may appear in compact labels.</w:t>
      </w:r>
    </w:p>
    <w:p>
      <w:pPr>
        <w:pStyle w:val="ListParagraph"/>
        <w:numPr>
          <w:ilvl w:val="0"/>
          <w:numId w:val="3"/>
        </w:numPr>
        <w:spacing w:after="60"/>
      </w:pPr>
      <w:r>
        <w:rPr>
          <w:rFonts w:ascii="Inter" w:hAnsi="Inter" w:eastAsia="Inter" w:cs="Inter"/>
          <w:color w:val="101828"/>
        </w:rPr>
        <w:t xml:space="preserve">Use the Oxford comma in lists of three or more items.</w:t>
      </w:r>
    </w:p>
    <w:p>
      <w:pPr>
        <w:pStyle w:val="ListParagraph"/>
        <w:numPr>
          <w:ilvl w:val="0"/>
          <w:numId w:val="3"/>
        </w:numPr>
        <w:spacing w:after="60"/>
      </w:pPr>
      <w:r>
        <w:rPr>
          <w:rFonts w:ascii="Inter" w:hAnsi="Inter" w:eastAsia="Inter" w:cs="Inter"/>
          <w:color w:val="101828"/>
        </w:rPr>
        <w:t xml:space="preserve">Avoid exclamation marks in core sales and consulting materials.</w:t>
      </w:r>
    </w:p>
    <w:p>
      <w:pPr>
        <w:pStyle w:val="ListParagraph"/>
        <w:numPr>
          <w:ilvl w:val="0"/>
          <w:numId w:val="3"/>
        </w:numPr>
        <w:spacing w:after="60"/>
      </w:pPr>
      <w:r>
        <w:rPr>
          <w:rFonts w:ascii="Inter" w:hAnsi="Inter" w:eastAsia="Inter" w:cs="Inter"/>
          <w:color w:val="101828"/>
        </w:rPr>
        <w:t xml:space="preserve">Define marketplace terms the first time when the audience may not know them.</w:t>
      </w:r>
    </w:p>
    <w:p>
      <w:pPr>
        <w:pStyle w:val="ListParagraph"/>
        <w:numPr>
          <w:ilvl w:val="0"/>
          <w:numId w:val="3"/>
        </w:numPr>
        <w:spacing w:after="60"/>
      </w:pPr>
      <w:r>
        <w:rPr>
          <w:rFonts w:ascii="Inter" w:hAnsi="Inter" w:eastAsia="Inter" w:cs="Inter"/>
          <w:color w:val="101828"/>
        </w:rPr>
        <w:t xml:space="preserve">Avoid all caps except short navigational labels, framework stages or approved wordmark applications.</w:t>
      </w:r>
    </w:p>
    <w:p>
      <w:pPr>
        <w:spacing w:after="80" w:before="0"/>
      </w:pPr>
    </w:p>
    <w:p>
      <w:pPr>
        <w:keepNext/>
        <w:spacing w:after="40" w:before="360"/>
      </w:pPr>
      <w:r>
        <w:rPr>
          <w:rFonts w:ascii="Inter" w:hAnsi="Inter" w:eastAsia="Inter" w:cs="Inter"/>
          <w:b/>
          <w:bCs/>
          <w:color w:val="315BFF"/>
          <w:spacing w:val="20"/>
          <w:sz w:val="16"/>
          <w:szCs w:val="16"/>
        </w:rPr>
        <w:t xml:space="preserve">3.6 NAMING</w:t>
      </w:r>
    </w:p>
    <w:p>
      <w:pPr>
        <w:pStyle w:val="Heading2"/>
        <w:keepNext/>
        <w:keepLines/>
        <w:widowControl/>
        <w:spacing w:before="0"/>
      </w:pPr>
      <w:r>
        <w:rPr>
          <w:rFonts w:ascii="Manrope" w:hAnsi="Manrope" w:eastAsia="Manrope" w:cs="Manrope"/>
          <w:color w:val="101828"/>
        </w:rPr>
        <w:t xml:space="preserve">How to write the name and the system</w:t>
      </w:r>
    </w:p>
    <w:p>
      <w:pPr>
        <w:pStyle w:val="Heading3"/>
        <w:keepNext/>
        <w:keepLines/>
        <w:widowControl/>
      </w:pPr>
      <w:r>
        <w:rPr>
          <w:rFonts w:ascii="Inter" w:hAnsi="Inter" w:eastAsia="Inter" w:cs="Inter"/>
          <w:color w:val="315BFF"/>
        </w:rPr>
        <w:t xml:space="preserve">The company name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621"/>
        <w:gridCol w:w="6739"/>
      </w:tblGrid>
      <w:tr>
        <w:trPr>
          <w:cantSplit/>
          <w:tblHeader w:val="true"/>
        </w:trPr>
        <w:tc>
          <w:tcPr>
            <w:tcW w:type="dxa" w:w="262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Use</w:t>
            </w:r>
          </w:p>
        </w:tc>
        <w:tc>
          <w:tcPr>
            <w:tcW w:type="dxa" w:w="673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Rule</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In running text</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Always </w:t>
            </w:r>
            <w:r>
              <w:rPr>
                <w:rFonts w:ascii="Inter" w:hAnsi="Inter" w:eastAsia="Inter" w:cs="Inter"/>
                <w:b/>
                <w:bCs/>
                <w:color w:val="101828"/>
                <w:sz w:val="18"/>
                <w:szCs w:val="18"/>
              </w:rPr>
              <w:t xml:space="preserve">ADelier</w:t>
            </w:r>
            <w:r>
              <w:rPr>
                <w:rFonts w:ascii="Inter" w:hAnsi="Inter" w:eastAsia="Inter" w:cs="Inter"/>
                <w:b w:val="0"/>
                <w:bCs w:val="false"/>
                <w:color w:val="101828"/>
                <w:sz w:val="18"/>
                <w:szCs w:val="18"/>
              </w:rPr>
              <w:t xml:space="preserve">: capital A, capital D, then lowercase. Never "Adelier," "AdElier," "AD elier" or "ADELIER" in body copy.</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First formal reference</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Commerce; ADelier thereafter.</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Legal name</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Write it exactly as registered once clearance is complete, and use it only in contracts, invoices and legal footers.</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Email addresses and URLs</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Lowercase, because they are case-insensitive: name@adelier[domain]. Never mix case in addresses.</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Handles and hashtags</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Use #ADelier and @ADelier style capitalization for readability; platforms treat them as case-insensitive.</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Search and misspellings</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Many people will type "Adelier" or confuse it with "atelier." Secure the main misspellings and the "adeliercommerce" form as domains and handles where available, and redirect them.</w:t>
            </w:r>
          </w:p>
        </w:tc>
      </w:tr>
    </w:tbl>
    <w:p>
      <w:pPr>
        <w:spacing w:after="160" w:before="0"/>
      </w:pPr>
    </w:p>
    <w:p>
      <w:pPr>
        <w:pStyle w:val="Heading3"/>
        <w:keepNext/>
        <w:keepLines/>
        <w:widowControl/>
      </w:pPr>
      <w:r>
        <w:rPr>
          <w:rFonts w:ascii="Inter" w:hAnsi="Inter" w:eastAsia="Inter" w:cs="Inter"/>
          <w:color w:val="315BFF"/>
        </w:rPr>
        <w:t xml:space="preserve">System names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621"/>
        <w:gridCol w:w="6739"/>
      </w:tblGrid>
      <w:tr>
        <w:trPr>
          <w:cantSplit/>
          <w:tblHeader w:val="true"/>
        </w:trPr>
        <w:tc>
          <w:tcPr>
            <w:tcW w:type="dxa" w:w="262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Item</w:t>
            </w:r>
          </w:p>
        </w:tc>
        <w:tc>
          <w:tcPr>
            <w:tcW w:type="dxa" w:w="673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Approved form</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Descriptor</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Marketplace Growth Partner. Use as a descriptor, not as part of the legal name.</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Tagline</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Positioned to sell. Equipped to scale.</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Delivery modes</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Delivers, ADelier Co-builds, ADelier Enables</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Service families</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Marketplace Delivery, Training and Team Enablement, Marketplace Transformation</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Method</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Choice System: Diagnose, Position, Build, Validate, Enable, Scale. Use these six stage names everywhere; do not substitute "Operate."</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Learning cycle</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Learn, Apply, Review, Repeat</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Platforms</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Amazon; TikTok Shop. Follow each platform's official capitalization.</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General terms</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marketplace, product page, listing, team, agency, brand. Lowercase unless beginning a title.</w:t>
            </w:r>
          </w:p>
        </w:tc>
      </w:tr>
    </w:tbl>
    <w:p>
      <w:pPr>
        <w:spacing w:after="160" w:before="0"/>
      </w:pPr>
    </w:p>
    <w:p>
      <w:pPr>
        <w:pStyle w:val="Heading3"/>
        <w:keepNext/>
        <w:keepLines/>
        <w:widowControl/>
      </w:pPr>
      <w:r>
        <w:rPr>
          <w:rFonts w:ascii="Inter" w:hAnsi="Inter" w:eastAsia="Inter" w:cs="Inter"/>
          <w:color w:val="315BFF"/>
        </w:rPr>
        <w:t xml:space="preserve">Button language</w:t>
      </w:r>
    </w:p>
    <w:p>
      <w:pPr>
        <w:spacing w:after="140"/>
      </w:pPr>
      <w:r>
        <w:rPr>
          <w:rFonts w:ascii="Inter" w:hAnsi="Inter" w:eastAsia="Inter" w:cs="Inter"/>
          <w:color w:val="101828"/>
        </w:rPr>
        <w:t xml:space="preserve">Buttons describe the next step rather than express enthusiasm.</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4680"/>
        <w:gridCol w:w="4680"/>
      </w:tblGrid>
      <w:tr>
        <w:trPr>
          <w:cantSplit/>
          <w:tblHeader w:val="true"/>
        </w:trPr>
        <w:tc>
          <w:tcPr>
            <w:tcW w:type="dxa" w:w="468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Prefer</w:t>
            </w:r>
          </w:p>
        </w:tc>
        <w:tc>
          <w:tcPr>
            <w:tcW w:type="dxa" w:w="468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Avoid</w:t>
            </w:r>
          </w:p>
        </w:tc>
      </w:tr>
      <w:tr>
        <w:trPr>
          <w:cantSplit/>
          <w:tblHeader w:val="false"/>
        </w:trPr>
        <w:tc>
          <w:tcPr>
            <w:tcW w:type="dxa" w:w="4680"/>
            <w:tcMar>
              <w:top w:type="dxa" w:w="80"/>
              <w:left w:type="dxa" w:w="120"/>
              <w:bottom w:type="dxa" w:w="80"/>
              <w:right w:type="dxa" w:w="120"/>
              <w:start w:w="100" w:type="dxa"/>
              <w:end w:w="100" w:type="dxa"/>
            </w:tcMar>
            <w:vAlign w:val="center"/>
          </w:tcPr>
          <w:p>
            <w:r>
              <w:t>Explore agency partnerships</w:t>
              <w:br/>
              <w:t>Explore brand services</w:t>
              <w:br/>
              <w:t>Explore training</w:t>
              <w:br/>
              <w:t>Review an ASIN</w:t>
              <w:br/>
              <w:t>Build our team's capability</w:t>
              <w:br/>
              <w:t>See the delivery model</w:t>
              <w:br/>
              <w:t>Plan a workshop</w:t>
              <w:br/>
              <w:t>Request a scope</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Learn more</w:t>
            </w:r>
          </w:p>
          <w:p>
            <w:pPr>
              <w:spacing w:after="40"/>
            </w:pPr>
            <w:r>
              <w:rPr>
                <w:rFonts w:ascii="Inter" w:hAnsi="Inter" w:eastAsia="Inter" w:cs="Inter"/>
                <w:b w:val="0"/>
                <w:bCs w:val="false"/>
                <w:color w:val="101828"/>
                <w:sz w:val="18"/>
                <w:szCs w:val="18"/>
              </w:rPr>
              <w:t xml:space="preserve">Get started</w:t>
            </w:r>
          </w:p>
          <w:p>
            <w:pPr>
              <w:spacing w:after="40"/>
            </w:pPr>
            <w:r>
              <w:rPr>
                <w:rFonts w:ascii="Inter" w:hAnsi="Inter" w:eastAsia="Inter" w:cs="Inter"/>
                <w:b w:val="0"/>
                <w:bCs w:val="false"/>
                <w:color w:val="101828"/>
                <w:sz w:val="18"/>
                <w:szCs w:val="18"/>
              </w:rPr>
              <w:t xml:space="preserve">Let's go</w:t>
            </w:r>
          </w:p>
          <w:p>
            <w:pPr>
              <w:spacing w:after="40"/>
            </w:pPr>
            <w:r>
              <w:rPr>
                <w:rFonts w:ascii="Inter" w:hAnsi="Inter" w:eastAsia="Inter" w:cs="Inter"/>
                <w:b w:val="0"/>
                <w:bCs w:val="false"/>
                <w:color w:val="101828"/>
                <w:sz w:val="18"/>
                <w:szCs w:val="18"/>
              </w:rPr>
              <w:t xml:space="preserve">Unlock growth</w:t>
            </w:r>
          </w:p>
          <w:p>
            <w:pPr>
              <w:spacing w:after="40"/>
            </w:pPr>
            <w:r>
              <w:rPr>
                <w:rFonts w:ascii="Inter" w:hAnsi="Inter" w:eastAsia="Inter" w:cs="Inter"/>
                <w:b w:val="0"/>
                <w:bCs w:val="false"/>
                <w:color w:val="101828"/>
                <w:sz w:val="18"/>
                <w:szCs w:val="18"/>
              </w:rPr>
              <w:t xml:space="preserve">Submit</w:t>
            </w:r>
          </w:p>
        </w:tc>
      </w:tr>
    </w:tbl>
    <w:p>
      <w:pPr>
        <w:spacing w:after="160" w:before="0"/>
      </w:pPr>
    </w:p>
    <w:p>
      <w:pPr>
        <w:keepNext/>
        <w:spacing w:after="40" w:before="360"/>
      </w:pPr>
      <w:r>
        <w:rPr>
          <w:rFonts w:ascii="Inter" w:hAnsi="Inter" w:eastAsia="Inter" w:cs="Inter"/>
          <w:b/>
          <w:bCs/>
          <w:color w:val="315BFF"/>
          <w:spacing w:val="20"/>
          <w:sz w:val="16"/>
          <w:szCs w:val="16"/>
        </w:rPr>
        <w:t xml:space="preserve">3.7 AI LANGUAGE</w:t>
      </w:r>
    </w:p>
    <w:p>
      <w:pPr>
        <w:pStyle w:val="Heading2"/>
        <w:keepNext/>
        <w:keepLines/>
        <w:widowControl/>
        <w:spacing w:before="0"/>
      </w:pPr>
      <w:r>
        <w:rPr>
          <w:rFonts w:ascii="Manrope" w:hAnsi="Manrope" w:eastAsia="Manrope" w:cs="Manrope"/>
          <w:color w:val="101828"/>
        </w:rPr>
        <w:t xml:space="preserve">Present AI as a governed operating advantage</w:t>
      </w:r>
    </w:p>
    <w:p>
      <w:pPr>
        <w:spacing w:after="140"/>
      </w:pPr>
      <w:r>
        <w:rPr>
          <w:rFonts w:ascii="Inter" w:hAnsi="Inter" w:eastAsia="Inter" w:cs="Inter"/>
          <w:color w:val="101828"/>
        </w:rPr>
        <w:t xml:space="preserve">ADelier should neither hide AI nor make it the hero. The message is faster and broader work with explicit human accountability.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The approved AI narrative.</w:t>
            </w:r>
            <w:r>
              <w:rPr>
                <w:rFonts w:ascii="Inter" w:hAnsi="Inter" w:eastAsia="Inter" w:cs="Inter"/>
                <w:color w:val="101828"/>
                <w:sz w:val="19"/>
                <w:szCs w:val="19"/>
              </w:rPr>
              <w:t xml:space="preserve"> AI expands the breadth of research, accelerates iteration and makes repeatable workflows easier to build. Experienced people still define the commercial question, apply context, verify claims and own the final decision.</w:t>
            </w:r>
          </w:p>
        </w:tc>
      </w:tr>
    </w:tbl>
    <w:p>
      <w:pPr>
        <w:spacing w:after="160" w:before="0"/>
      </w:pP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872"/>
        <w:gridCol w:w="3744"/>
        <w:gridCol w:w="3744"/>
      </w:tblGrid>
      <w:tr>
        <w:trPr>
          <w:cantSplit/>
          <w:tblHeader w:val="true"/>
        </w:trPr>
        <w:tc>
          <w:tcPr>
            <w:tcW w:type="dxa" w:w="187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Workflow stage</w:t>
            </w:r>
          </w:p>
        </w:tc>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AI can support</w:t>
            </w:r>
          </w:p>
        </w:tc>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Human remains accountable for</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Research</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Group reviews, extract themes, compare language and summarize source material</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Source selection, interpretation, privacy, bias awareness and relevance</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Positioning</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Generate options, map claims and surface competitor patterns</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Strategic choice, evidence standard, differentiation and trade-offs</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Content</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Draft variants, structure information and check consistency</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Brand voice, claim accuracy, policy compliance, persuasion and final approval</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Creative briefing</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Organize message hierarchy and produce first-pass concepts</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Visual judgment, feasibility, product truth and conversion logic</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Quality control</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Flag missing information, inconsistencies and checklist failures</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Exception handling, risk acceptance and release decision</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Personalize exercises, provide practice and support feedback</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Learning objective, facilitation, assessment and capability sign-off</w:t>
            </w:r>
          </w:p>
        </w:tc>
      </w:tr>
    </w:tbl>
    <w:p>
      <w:pPr>
        <w:spacing w:after="160" w:before="0"/>
      </w:pPr>
    </w:p>
    <w:p>
      <w:pPr>
        <w:pStyle w:val="Heading3"/>
        <w:keepNext/>
        <w:keepLines/>
        <w:widowControl/>
      </w:pPr>
      <w:r>
        <w:rPr>
          <w:rFonts w:ascii="Inter" w:hAnsi="Inter" w:eastAsia="Inter" w:cs="Inter"/>
          <w:color w:val="315BFF"/>
        </w:rPr>
        <w:t xml:space="preserve">Never imply</w:t>
      </w:r>
    </w:p>
    <w:p>
      <w:pPr>
        <w:pStyle w:val="ListParagraph"/>
        <w:numPr>
          <w:ilvl w:val="0"/>
          <w:numId w:val="3"/>
        </w:numPr>
        <w:spacing w:after="60"/>
      </w:pPr>
      <w:r>
        <w:rPr>
          <w:rFonts w:ascii="Inter" w:hAnsi="Inter" w:eastAsia="Inter" w:cs="Inter"/>
          <w:color w:val="101828"/>
        </w:rPr>
        <w:t xml:space="preserve">That unreviewed AI output is client-ready.</w:t>
      </w:r>
    </w:p>
    <w:p>
      <w:pPr>
        <w:pStyle w:val="ListParagraph"/>
        <w:numPr>
          <w:ilvl w:val="0"/>
          <w:numId w:val="3"/>
        </w:numPr>
        <w:spacing w:after="60"/>
      </w:pPr>
      <w:r>
        <w:rPr>
          <w:rFonts w:ascii="Inter" w:hAnsi="Inter" w:eastAsia="Inter" w:cs="Inter"/>
          <w:color w:val="101828"/>
        </w:rPr>
        <w:t xml:space="preserve">That proprietary client data is entered into tools without agreed controls.</w:t>
      </w:r>
    </w:p>
    <w:p>
      <w:pPr>
        <w:pStyle w:val="ListParagraph"/>
        <w:numPr>
          <w:ilvl w:val="0"/>
          <w:numId w:val="3"/>
        </w:numPr>
        <w:spacing w:after="60"/>
      </w:pPr>
      <w:r>
        <w:rPr>
          <w:rFonts w:ascii="Inter" w:hAnsi="Inter" w:eastAsia="Inter" w:cs="Inter"/>
          <w:color w:val="101828"/>
        </w:rPr>
        <w:t xml:space="preserve">That AI removes the need for category knowledge or marketplace judgment.</w:t>
      </w:r>
    </w:p>
    <w:p>
      <w:pPr>
        <w:pStyle w:val="ListParagraph"/>
        <w:numPr>
          <w:ilvl w:val="0"/>
          <w:numId w:val="3"/>
        </w:numPr>
        <w:spacing w:after="60"/>
      </w:pPr>
      <w:r>
        <w:rPr>
          <w:rFonts w:ascii="Inter" w:hAnsi="Inter" w:eastAsia="Inter" w:cs="Inter"/>
          <w:color w:val="101828"/>
        </w:rPr>
        <w:t xml:space="preserve">That the system guarantees compliant, unique or accurate content automatically.</w:t>
      </w:r>
    </w:p>
    <w:p>
      <w:pPr>
        <w:pStyle w:val="ListParagraph"/>
        <w:numPr>
          <w:ilvl w:val="0"/>
          <w:numId w:val="3"/>
        </w:numPr>
        <w:spacing w:after="60"/>
      </w:pPr>
      <w:r>
        <w:rPr>
          <w:rFonts w:ascii="Inter" w:hAnsi="Inter" w:eastAsia="Inter" w:cs="Inter"/>
          <w:color w:val="101828"/>
        </w:rPr>
        <w:t xml:space="preserve">That automation is always the goal. Some high-risk decisions should remain human-led.</w:t>
      </w:r>
    </w:p>
    <w:p>
      <w:pPr>
        <w:spacing w:after="80" w:before="0"/>
      </w:pPr>
    </w:p>
    <w:p>
      <w:pPr>
        <w:keepNext/>
        <w:spacing w:after="40" w:before="360"/>
      </w:pPr>
      <w:r>
        <w:rPr>
          <w:rFonts w:ascii="Inter" w:hAnsi="Inter" w:eastAsia="Inter" w:cs="Inter"/>
          <w:b/>
          <w:bCs/>
          <w:color w:val="315BFF"/>
          <w:spacing w:val="20"/>
          <w:sz w:val="16"/>
          <w:szCs w:val="16"/>
        </w:rPr>
        <w:t xml:space="preserve">3.8 POLAND LANGUAGE</w:t>
      </w:r>
    </w:p>
    <w:p>
      <w:pPr>
        <w:pStyle w:val="Heading2"/>
        <w:keepNext/>
        <w:keepLines/>
        <w:widowControl/>
        <w:spacing w:before="0"/>
      </w:pPr>
      <w:r>
        <w:rPr>
          <w:rFonts w:ascii="Manrope" w:hAnsi="Manrope" w:eastAsia="Manrope" w:cs="Manrope"/>
          <w:color w:val="101828"/>
        </w:rPr>
        <w:t xml:space="preserve">Make geography support the value story</w:t>
      </w:r>
    </w:p>
    <w:p>
      <w:pPr>
        <w:spacing w:after="140"/>
      </w:pPr>
      <w:r>
        <w:rPr>
          <w:rFonts w:ascii="Inter" w:hAnsi="Inter" w:eastAsia="Inter" w:cs="Inter"/>
          <w:color w:val="101828"/>
        </w:rPr>
        <w:t xml:space="preserve">Poland should explain the operating economics and talent model after the core value has been established. It should not be the first or loudest reason to buy.</w:t>
      </w:r>
    </w:p>
    <w:p>
      <w:pPr>
        <w:pStyle w:val="Heading3"/>
        <w:keepNext/>
        <w:keepLines/>
        <w:widowControl/>
      </w:pPr>
      <w:r>
        <w:rPr>
          <w:rFonts w:ascii="Inter" w:hAnsi="Inter" w:eastAsia="Inter" w:cs="Inter"/>
          <w:color w:val="315BFF"/>
        </w:rPr>
        <w:t xml:space="preserve">Approved formulations</w:t>
      </w:r>
    </w:p>
    <w:p>
      <w:pPr>
        <w:pStyle w:val="ListParagraph"/>
        <w:numPr>
          <w:ilvl w:val="0"/>
          <w:numId w:val="3"/>
        </w:numPr>
        <w:spacing w:after="60"/>
      </w:pPr>
      <w:r>
        <w:rPr>
          <w:rFonts w:ascii="Inter" w:hAnsi="Inter" w:eastAsia="Inter" w:cs="Inter"/>
          <w:color w:val="101828"/>
        </w:rPr>
        <w:t>Poland-based delivery with an international client focus.</w:t>
      </w:r>
    </w:p>
    <w:p>
      <w:pPr>
        <w:pStyle w:val="ListParagraph"/>
        <w:numPr>
          <w:ilvl w:val="0"/>
          <w:numId w:val="3"/>
        </w:numPr>
        <w:spacing w:after="60"/>
      </w:pPr>
      <w:r>
        <w:rPr>
          <w:rFonts w:ascii="Inter" w:hAnsi="Inter" w:eastAsia="Inter" w:cs="Inter"/>
          <w:color w:val="101828"/>
        </w:rPr>
        <w:t>Expert marketplace judgment through an efficient European operating model.</w:t>
      </w:r>
    </w:p>
    <w:p>
      <w:pPr>
        <w:pStyle w:val="ListParagraph"/>
        <w:numPr>
          <w:ilvl w:val="0"/>
          <w:numId w:val="3"/>
        </w:numPr>
        <w:spacing w:after="60"/>
      </w:pPr>
      <w:r>
        <w:rPr>
          <w:rFonts w:ascii="Inter" w:hAnsi="Inter" w:eastAsia="Inter" w:cs="Inter"/>
          <w:color w:val="101828"/>
        </w:rPr>
        <w:t>More specialist attention and faster iteration without traditional large-agency overhead.</w:t>
      </w:r>
    </w:p>
    <w:p>
      <w:pPr>
        <w:pStyle w:val="ListParagraph"/>
        <w:numPr>
          <w:ilvl w:val="0"/>
          <w:numId w:val="3"/>
        </w:numPr>
        <w:spacing w:after="60"/>
      </w:pPr>
      <w:r>
        <w:rPr>
          <w:rFonts w:ascii="Inter" w:hAnsi="Inter" w:eastAsia="Inter" w:cs="Inter"/>
          <w:color w:val="101828"/>
        </w:rPr>
        <w:t>A Poland-based team working in English, Polish or German, to agreed service levels and defined expert quality gates.</w:t>
      </w:r>
    </w:p>
    <w:p>
      <w:pPr>
        <w:spacing w:after="80" w:before="0"/>
      </w:pPr>
    </w:p>
    <w:p>
      <w:pPr>
        <w:pStyle w:val="Heading3"/>
        <w:keepNext/>
        <w:keepLines/>
        <w:widowControl/>
      </w:pPr>
      <w:r>
        <w:rPr>
          <w:rFonts w:ascii="Inter" w:hAnsi="Inter" w:eastAsia="Inter" w:cs="Inter"/>
          <w:color w:val="315BFF"/>
        </w:rPr>
        <w:t xml:space="preserve">Avoid</w:t>
      </w:r>
    </w:p>
    <w:p>
      <w:pPr>
        <w:pStyle w:val="ListParagraph"/>
        <w:numPr>
          <w:ilvl w:val="0"/>
          <w:numId w:val="3"/>
        </w:numPr>
        <w:spacing w:after="60"/>
      </w:pPr>
      <w:r>
        <w:rPr>
          <w:rFonts w:ascii="Inter" w:hAnsi="Inter" w:eastAsia="Inter" w:cs="Inter"/>
          <w:color w:val="101828"/>
        </w:rPr>
        <w:t xml:space="preserve">Cheap Polish labor, offshore team, or nearshore resources without explaining the client benefit.</w:t>
      </w:r>
    </w:p>
    <w:p>
      <w:pPr>
        <w:pStyle w:val="ListParagraph"/>
        <w:numPr>
          <w:ilvl w:val="0"/>
          <w:numId w:val="3"/>
        </w:numPr>
        <w:spacing w:after="60"/>
      </w:pPr>
      <w:r>
        <w:rPr>
          <w:rFonts w:ascii="Inter" w:hAnsi="Inter" w:eastAsia="Inter" w:cs="Inter"/>
          <w:color w:val="101828"/>
        </w:rPr>
        <w:t xml:space="preserve">Lower salaries as a sales argument.</w:t>
      </w:r>
    </w:p>
    <w:p>
      <w:pPr>
        <w:pStyle w:val="ListParagraph"/>
        <w:numPr>
          <w:ilvl w:val="0"/>
          <w:numId w:val="3"/>
        </w:numPr>
        <w:spacing w:after="60"/>
      </w:pPr>
      <w:r>
        <w:rPr>
          <w:rFonts w:ascii="Inter" w:hAnsi="Inter" w:eastAsia="Inter" w:cs="Inter"/>
          <w:color w:val="101828"/>
        </w:rPr>
        <w:t xml:space="preserve">Claims that Polish origin alone guarantees technical quality.</w:t>
      </w:r>
    </w:p>
    <w:p>
      <w:pPr>
        <w:pStyle w:val="ListParagraph"/>
        <w:numPr>
          <w:ilvl w:val="0"/>
          <w:numId w:val="3"/>
        </w:numPr>
        <w:spacing w:after="60"/>
      </w:pPr>
      <w:r>
        <w:rPr>
          <w:rFonts w:ascii="Inter" w:hAnsi="Inter" w:eastAsia="Inter" w:cs="Inter"/>
          <w:color w:val="101828"/>
        </w:rPr>
        <w:t xml:space="preserve">National stereotypes, flags or cultural clichés as primary brand devices.</w:t>
      </w:r>
    </w:p>
    <w:p>
      <w:pPr>
        <w:spacing w:after="80" w:before="0"/>
      </w:pPr>
    </w:p>
    <w:p>
      <w:pPr>
        <w:pStyle w:val="Heading3"/>
        <w:keepNext/>
        <w:keepLines/>
        <w:widowControl/>
      </w:pPr>
      <w:r>
        <w:rPr>
          <w:rFonts w:ascii="Inter" w:hAnsi="Inter" w:eastAsia="Inter" w:cs="Inter"/>
          <w:color w:val="315BFF"/>
        </w:rPr>
        <w:t xml:space="preserve">Recommended order in a sales conversation</w:t>
      </w:r>
    </w:p>
    <w:p>
      <w:pPr>
        <w:pStyle w:val="ListParagraph"/>
        <w:numPr>
          <w:ilvl w:val="0"/>
          <w:numId w:val="6"/>
        </w:numPr>
        <w:spacing w:after="60"/>
      </w:pPr>
      <w:r>
        <w:rPr>
          <w:rFonts w:ascii="Inter" w:hAnsi="Inter" w:eastAsia="Inter" w:cs="Inter"/>
          <w:color w:val="101828"/>
        </w:rPr>
        <w:t xml:space="preserve">State the outcome and business problem.</w:t>
      </w:r>
    </w:p>
    <w:p>
      <w:pPr>
        <w:pStyle w:val="ListParagraph"/>
        <w:numPr>
          <w:ilvl w:val="0"/>
          <w:numId w:val="6"/>
        </w:numPr>
        <w:spacing w:after="60"/>
      </w:pPr>
      <w:r>
        <w:rPr>
          <w:rFonts w:ascii="Inter" w:hAnsi="Inter" w:eastAsia="Inter" w:cs="Inter"/>
          <w:color w:val="101828"/>
        </w:rPr>
        <w:t xml:space="preserve">Demonstrate specialist capability and method.</w:t>
      </w:r>
    </w:p>
    <w:p>
      <w:pPr>
        <w:pStyle w:val="ListParagraph"/>
        <w:numPr>
          <w:ilvl w:val="0"/>
          <w:numId w:val="6"/>
        </w:numPr>
        <w:spacing w:after="60"/>
      </w:pPr>
      <w:r>
        <w:rPr>
          <w:rFonts w:ascii="Inter" w:hAnsi="Inter" w:eastAsia="Inter" w:cs="Inter"/>
          <w:color w:val="101828"/>
        </w:rPr>
        <w:t>Define expert accountability and quality control.</w:t>
      </w:r>
    </w:p>
    <w:p>
      <w:pPr>
        <w:pStyle w:val="ListParagraph"/>
        <w:numPr>
          <w:ilvl w:val="0"/>
          <w:numId w:val="6"/>
        </w:numPr>
        <w:spacing w:after="60"/>
      </w:pPr>
      <w:r>
        <w:rPr>
          <w:rFonts w:ascii="Inter" w:hAnsi="Inter" w:eastAsia="Inter" w:cs="Inter"/>
          <w:color w:val="101828"/>
        </w:rPr>
        <w:t xml:space="preserve">Show delivery speed, flexibility and service model.</w:t>
      </w:r>
    </w:p>
    <w:p>
      <w:pPr>
        <w:pStyle w:val="ListParagraph"/>
        <w:numPr>
          <w:ilvl w:val="0"/>
          <w:numId w:val="6"/>
        </w:numPr>
        <w:spacing w:after="60"/>
      </w:pPr>
      <w:r>
        <w:rPr>
          <w:rFonts w:ascii="Inter" w:hAnsi="Inter" w:eastAsia="Inter" w:cs="Inter"/>
          <w:color w:val="101828"/>
        </w:rPr>
        <w:t xml:space="preserve">Explain how the Poland-based structure creates attractive economics.</w:t>
      </w:r>
    </w:p>
    <w:p>
      <w:pPr>
        <w:spacing w:after="80" w:before="0"/>
      </w:pPr>
    </w:p>
    <w:p>
      <w:pPr>
        <w:pageBreakBefore/>
        <w:spacing w:after="0" w:before="1800"/>
      </w:pPr>
    </w:p>
    <w:p>
      <w:pPr>
        <w:keepNext/>
        <w:spacing w:after="40" w:before="360"/>
      </w:pPr>
      <w:r>
        <w:rPr>
          <w:rFonts w:ascii="Inter" w:hAnsi="Inter" w:eastAsia="Inter" w:cs="Inter"/>
          <w:b/>
          <w:bCs/>
          <w:color w:val="315BFF"/>
          <w:spacing w:val="20"/>
          <w:sz w:val="16"/>
          <w:szCs w:val="16"/>
        </w:rPr>
        <w:t>3.9 MULTILINGUAL GOVERNANCE</w:t>
      </w:r>
    </w:p>
    <w:p>
      <w:pPr>
        <w:pStyle w:val="Heading2"/>
        <w:keepNext/>
        <w:keepLines/>
        <w:widowControl/>
        <w:spacing w:before="0"/>
      </w:pPr>
      <w:r>
        <w:rPr>
          <w:rFonts w:ascii="Manrope" w:hAnsi="Manrope" w:eastAsia="Manrope" w:cs="Manrope"/>
          <w:color w:val="101828"/>
        </w:rPr>
        <w:t>One structure across English, Polish and German</w:t>
      </w:r>
    </w:p>
    <w:p>
      <w:pPr>
        <w:spacing w:after="140"/>
      </w:pPr>
      <w:r>
        <w:rPr>
          <w:rFonts w:ascii="Inter" w:hAnsi="Inter" w:eastAsia="Inter" w:cs="Inter"/>
          <w:color w:val="101828"/>
        </w:rPr>
        <w:t>English, Polish and German are official public-language versions of the same ADelier experience. Language changes; the brand architecture, products, hierarchy and interaction model do not.</w:t>
      </w:r>
    </w:p>
    <w:p>
      <w:pPr>
        <w:pStyle w:val="Heading3"/>
        <w:keepNext/>
        <w:keepLines/>
        <w:widowControl/>
      </w:pPr>
      <w:r>
        <w:rPr>
          <w:rFonts w:ascii="Inter" w:hAnsi="Inter" w:eastAsia="Inter" w:cs="Inter"/>
          <w:color w:val="315BFF"/>
        </w:rPr>
        <w:t>Parity rules</w:t>
      </w:r>
    </w:p>
    <w:p>
      <w:pPr>
        <w:pStyle w:val="ListParagraph"/>
        <w:numPr>
          <w:ilvl w:val="0"/>
          <w:numId w:val="3"/>
        </w:numPr>
        <w:spacing w:after="60"/>
      </w:pPr>
      <w:r>
        <w:rPr>
          <w:rFonts w:ascii="Inter" w:hAnsi="Inter" w:eastAsia="Inter" w:cs="Inter"/>
          <w:color w:val="101828"/>
        </w:rPr>
        <w:t>Use the same information architecture, section order, components, color treatments, typography hierarchy, products, calls to action and responsive behavior in EN, PL and DE.</w:t>
      </w:r>
    </w:p>
    <w:p>
      <w:pPr>
        <w:pStyle w:val="ListParagraph"/>
        <w:numPr>
          <w:ilvl w:val="0"/>
          <w:numId w:val="3"/>
        </w:numPr>
        <w:spacing w:after="60"/>
      </w:pPr>
      <w:r>
        <w:rPr>
          <w:rFonts w:ascii="Inter" w:hAnsi="Inter" w:eastAsia="Inter" w:cs="Inter"/>
          <w:color w:val="101828"/>
        </w:rPr>
        <w:t>Use approved dictionaries rather than live machine translation. Maintain equivalent meaning, proof standard and commercial emphasis across languages.</w:t>
      </w:r>
    </w:p>
    <w:p>
      <w:pPr>
        <w:pStyle w:val="ListParagraph"/>
        <w:numPr>
          <w:ilvl w:val="0"/>
          <w:numId w:val="3"/>
        </w:numPr>
        <w:spacing w:after="60"/>
      </w:pPr>
      <w:r>
        <w:rPr>
          <w:rFonts w:ascii="Inter" w:hAnsi="Inter" w:eastAsia="Inter" w:cs="Inter"/>
          <w:color w:val="101828"/>
        </w:rPr>
        <w:t>Accommodate longer Polish and German copy through flexible height, wrapping and spacing; never shrink type, hide content or remove sections to force visual sameness.</w:t>
      </w:r>
    </w:p>
    <w:p>
      <w:pPr>
        <w:pStyle w:val="ListParagraph"/>
        <w:numPr>
          <w:ilvl w:val="0"/>
          <w:numId w:val="3"/>
        </w:numPr>
        <w:spacing w:after="60"/>
      </w:pPr>
      <w:r>
        <w:rPr>
          <w:rFonts w:ascii="Inter" w:hAnsi="Inter" w:eastAsia="Inter" w:cs="Inter"/>
          <w:color w:val="101828"/>
        </w:rPr>
        <w:t>Keep approved proper names in their fixed form: ADelier Commerce, Marketplace Growth Partner, the tagline, product names, delivery modes, Choice System stages and learning-cycle names.</w:t>
      </w:r>
    </w:p>
    <w:p>
      <w:pPr>
        <w:pStyle w:val="Heading3"/>
        <w:keepNext/>
        <w:keepLines/>
        <w:widowControl/>
      </w:pPr>
      <w:r>
        <w:rPr>
          <w:rFonts w:ascii="Inter" w:hAnsi="Inter" w:eastAsia="Inter" w:cs="Inter"/>
          <w:color w:val="315BFF"/>
        </w:rPr>
        <w:t>Audience-specific copy</w:t>
      </w:r>
    </w:p>
    <w:p>
      <w:pPr>
        <w:spacing w:after="140"/>
      </w:pPr>
      <w:r>
        <w:rPr>
          <w:rFonts w:ascii="Inter" w:hAnsi="Inter" w:eastAsia="Inter" w:cs="Inter"/>
          <w:color w:val="101828"/>
        </w:rPr>
        <w:t>Product names and quality standards stay fixed, while audience, problem, examples and outcome language adapt to the page buyer. Do not mention agencies on a brand-specific product card, or brands on an agency-specific card, unless the comparison is intentional and useful.</w:t>
      </w: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04</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Visual Identity</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A precise, editorial and commercially focused system that combines digital performance with the care of an atelier.</w:t>
      </w:r>
    </w:p>
    <w:p>
      <w:pPr>
        <w:keepNext/>
        <w:spacing w:after="40" w:before="360"/>
      </w:pPr>
      <w:r>
        <w:rPr>
          <w:rFonts w:ascii="Inter" w:hAnsi="Inter" w:eastAsia="Inter" w:cs="Inter"/>
          <w:b/>
          <w:bCs/>
          <w:color w:val="315BFF"/>
          <w:spacing w:val="20"/>
          <w:sz w:val="16"/>
          <w:szCs w:val="16"/>
        </w:rPr>
        <w:t xml:space="preserve">4.1 VISUAL IDEA</w:t>
      </w:r>
    </w:p>
    <w:p>
      <w:pPr>
        <w:pStyle w:val="Heading2"/>
        <w:keepNext/>
        <w:keepLines/>
        <w:widowControl/>
        <w:spacing w:before="0"/>
      </w:pPr>
      <w:r>
        <w:rPr>
          <w:rFonts w:ascii="Manrope" w:hAnsi="Manrope" w:eastAsia="Manrope" w:cs="Manrope"/>
          <w:color w:val="101828"/>
        </w:rPr>
        <w:t xml:space="preserve">Commercial craft</w:t>
      </w:r>
    </w:p>
    <w:p>
      <w:pPr>
        <w:spacing w:after="140"/>
      </w:pPr>
      <w:r>
        <w:rPr>
          <w:rFonts w:ascii="Inter" w:hAnsi="Inter" w:eastAsia="Inter" w:cs="Inter"/>
          <w:color w:val="101828"/>
        </w:rPr>
        <w:t xml:space="preserve">The identity should combine technology-grade precision with the care of a specialist studio. It must feel capable of rigorous marketplace work and human-centered training without looking like a generic AI startup, a discount outsourcer, a luxury fashion house or a marketplace platform itself.</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685"/>
        <w:gridCol w:w="3838"/>
        <w:gridCol w:w="3837"/>
      </w:tblGrid>
      <w:tr>
        <w:trPr>
          <w:cantSplit/>
          <w:tblHeader w:val="true"/>
        </w:trPr>
        <w:tc>
          <w:tcPr>
            <w:tcW w:type="dxa" w:w="168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Attribute</w:t>
            </w:r>
          </w:p>
        </w:tc>
        <w:tc>
          <w:tcPr>
            <w:tcW w:type="dxa" w:w="383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Express through</w:t>
            </w:r>
          </w:p>
        </w:tc>
        <w:tc>
          <w:tcPr>
            <w:tcW w:type="dxa" w:w="383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Avoid</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Precise</w:t>
            </w:r>
          </w:p>
        </w:tc>
        <w:tc>
          <w:tcPr>
            <w:tcW w:type="dxa" w:w="383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Strong grid, clear hierarchy, measured spacing, crisp labels and controlled alignment</w:t>
            </w:r>
          </w:p>
        </w:tc>
        <w:tc>
          <w:tcPr>
            <w:tcW w:type="dxa" w:w="383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Decorative complexity, random placement or excessive effects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Commercial</w:t>
            </w:r>
          </w:p>
        </w:tc>
        <w:tc>
          <w:tcPr>
            <w:tcW w:type="dxa" w:w="383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Product-page evidence, decisions, comparisons, metrics and action-oriented copy</w:t>
            </w:r>
          </w:p>
        </w:tc>
        <w:tc>
          <w:tcPr>
            <w:tcW w:type="dxa" w:w="383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Abstract strategy imagery without a visible business application</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Crafted</w:t>
            </w:r>
          </w:p>
        </w:tc>
        <w:tc>
          <w:tcPr>
            <w:tcW w:type="dxa" w:w="383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Considered typography, an editorial serif accent, restrained annotations and careful editing</w:t>
            </w:r>
          </w:p>
        </w:tc>
        <w:tc>
          <w:tcPr>
            <w:tcW w:type="dxa" w:w="383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Handmade textures, luxury clichés or ornamental serif overload</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Intelligent</w:t>
            </w:r>
          </w:p>
        </w:tc>
        <w:tc>
          <w:tcPr>
            <w:tcW w:type="dxa" w:w="383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Structured frameworks, clear information design and useful visual explanation</w:t>
            </w:r>
          </w:p>
        </w:tc>
        <w:tc>
          <w:tcPr>
            <w:tcW w:type="dxa" w:w="383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Robots, glowing brains, circuit patterns and generic AI gradients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Approachable</w:t>
            </w:r>
          </w:p>
        </w:tc>
        <w:tc>
          <w:tcPr>
            <w:tcW w:type="dxa" w:w="383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Warm accent, generous whitespace, human examples and readable materials</w:t>
            </w:r>
          </w:p>
        </w:tc>
        <w:tc>
          <w:tcPr>
            <w:tcW w:type="dxa" w:w="383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Cold black interfaces, intimidating dashboards or clinical minimalism</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Adaptable</w:t>
            </w:r>
          </w:p>
        </w:tc>
        <w:tc>
          <w:tcPr>
            <w:tcW w:type="dxa" w:w="383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modular system for agency documents, brand cases and training workbooks</w:t>
            </w:r>
          </w:p>
        </w:tc>
        <w:tc>
          <w:tcPr>
            <w:tcW w:type="dxa" w:w="383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Separate identities for every service or audience</w:t>
            </w:r>
          </w:p>
        </w:tc>
      </w:tr>
    </w:tbl>
    <w:p>
      <w:pPr>
        <w:spacing w:after="160" w:before="0"/>
      </w:pPr>
    </w:p>
    <w:p>
      <w:pPr>
        <w:pStyle w:val="Heading3"/>
        <w:keepNext/>
        <w:keepLines/>
        <w:widowControl/>
      </w:pPr>
      <w:r>
        <w:rPr>
          <w:rFonts w:ascii="Inter" w:hAnsi="Inter" w:eastAsia="Inter" w:cs="Inter"/>
          <w:color w:val="315BFF"/>
        </w:rPr>
        <w:t xml:space="preserve">Signature visual behavior</w:t>
      </w:r>
    </w:p>
    <w:p>
      <w:pPr>
        <w:spacing w:after="140"/>
      </w:pPr>
      <w:r>
        <w:rPr>
          <w:rFonts w:ascii="Inter" w:hAnsi="Inter" w:eastAsia="Inter" w:cs="Inter"/>
          <w:color w:val="101828"/>
        </w:rPr>
        <w:t>The most distinctive device is framing. Open corner brackets, focus boxes, crop marks and selective highlights show that ADelier focuses the product, isolates the decision, organizes the evidence and turns a broad marketplace problem into an actionable choice. Use one Focus Frame only for a primary conclusion, hero insight, central decision or one major callout per section. Never use it around a list row, diagnostic question, table cell or card that is already differentiated by tint. Manrope strengthens the display voice, while Inter remains deliberately neutral for working content.</w:t>
      </w:r>
    </w:p>
    <w:p>
      <w:pPr>
        <w:keepNext/>
        <w:spacing w:after="40" w:before="360"/>
      </w:pPr>
      <w:r>
        <w:rPr>
          <w:rFonts w:ascii="Inter" w:hAnsi="Inter" w:eastAsia="Inter" w:cs="Inter"/>
          <w:b/>
          <w:bCs/>
          <w:color w:val="315BFF"/>
          <w:spacing w:val="20"/>
          <w:sz w:val="16"/>
          <w:szCs w:val="16"/>
        </w:rPr>
        <w:t xml:space="preserve">4.2 LOGO SYSTEM</w:t>
      </w:r>
    </w:p>
    <w:p>
      <w:pPr>
        <w:pStyle w:val="Heading2"/>
        <w:keepNext/>
        <w:keepLines/>
        <w:widowControl/>
        <w:spacing w:before="0"/>
      </w:pPr>
      <w:r>
        <w:rPr>
          <w:rFonts w:ascii="Manrope" w:hAnsi="Manrope" w:eastAsia="Manrope" w:cs="Manrope"/>
          <w:color w:val="101828"/>
        </w:rPr>
        <w:t>Use the approved cart-and-growth mark</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color w:val="101828"/>
              </w:rPr>
              <w:t>Status. The cart-and-growth mark and its production package are the approved ADelier logo system. Use the supplied SVG, PDF, EPS or transparent PNG files. Do not redraw the cart, retype the wordmark, alter the tonal crossbar in the A or rebuild the lockups from system fonts.</w:t>
            </w:r>
          </w:p>
        </w:tc>
      </w:tr>
    </w:tbl>
    <w:p>
      <w:pPr>
        <w:spacing w:after="160" w:before="0"/>
      </w:pPr>
    </w:p>
    <w:p>
      <w:pPr>
        <w:spacing w:after="200"/>
        <w:jc w:val="center"/>
      </w:pPr>
      <w:r>
        <w:drawing>
          <wp:inline xmlns:a="http://schemas.openxmlformats.org/drawingml/2006/main" xmlns:pic="http://schemas.openxmlformats.org/drawingml/2006/picture">
            <wp:extent cx="5943600" cy="3268980"/>
            <wp:docPr id="2" name="Picture 2" descr="Image: image2.png"/>
            <wp:cNvGraphicFramePr>
              <a:graphicFrameLocks noChangeAspect="1"/>
            </wp:cNvGraphicFramePr>
            <a:graphic>
              <a:graphicData uri="http://schemas.openxmlformats.org/drawingml/2006/picture">
                <pic:pic>
                  <pic:nvPicPr>
                    <pic:cNvPr id="0" name="ADelier_Approved_Logo_Lockups_v1.5.png"/>
                    <pic:cNvPicPr/>
                  </pic:nvPicPr>
                  <pic:blipFill>
                    <a:blip r:embed="rId16"/>
                    <a:stretch>
                      <a:fillRect/>
                    </a:stretch>
                  </pic:blipFill>
                  <pic:spPr>
                    <a:xfrm>
                      <a:off x="0" y="0"/>
                      <a:ext cx="5943600" cy="3268980"/>
                    </a:xfrm>
                    <a:prstGeom prst="rect"/>
                  </pic:spPr>
                </pic:pic>
              </a:graphicData>
            </a:graphic>
          </wp:inline>
        </w:drawing>
      </w:r>
    </w:p>
    <w:p>
      <w:pPr>
        <w:pStyle w:val="Heading3"/>
        <w:keepNext/>
        <w:keepLines/>
        <w:widowControl/>
      </w:pPr>
      <w:r>
        <w:rPr>
          <w:rFonts w:ascii="Inter" w:hAnsi="Inter" w:eastAsia="Inter" w:cs="Inter"/>
          <w:color w:val="315BFF"/>
        </w:rPr>
        <w:t>Core symbol and wordmark</w:t>
      </w:r>
    </w:p>
    <w:p>
      <w:pPr>
        <w:pStyle w:val="ListParagraph"/>
        <w:numPr>
          <w:ilvl w:val="0"/>
          <w:numId w:val="3"/>
        </w:numPr>
        <w:spacing w:after="60"/>
      </w:pPr>
      <w:r>
        <w:rPr>
          <w:rFonts w:ascii="Inter" w:hAnsi="Inter" w:eastAsia="Inter" w:cs="Inter"/>
          <w:color w:val="101828"/>
        </w:rPr>
        <w:t>The cart with rising bars represents marketplace choice, accountable execution and measurable improvement.</w:t>
      </w:r>
    </w:p>
    <w:p>
      <w:pPr>
        <w:pStyle w:val="ListParagraph"/>
        <w:numPr>
          <w:ilvl w:val="0"/>
          <w:numId w:val="3"/>
        </w:numPr>
        <w:spacing w:after="60"/>
      </w:pPr>
      <w:r>
        <w:rPr>
          <w:rFonts w:ascii="Inter" w:hAnsi="Inter" w:eastAsia="Inter" w:cs="Inter"/>
          <w:color w:val="101828"/>
        </w:rPr>
        <w:t>The ADelier wordmark remains one continuous name; the tonal Cobalt crossbar in the A is integral to Full Color and Reverse artwork.</w:t>
      </w:r>
    </w:p>
    <w:p>
      <w:pPr>
        <w:pStyle w:val="ListParagraph"/>
        <w:numPr>
          <w:ilvl w:val="0"/>
          <w:numId w:val="3"/>
        </w:numPr>
        <w:spacing w:after="60"/>
      </w:pPr>
      <w:r>
        <w:rPr>
          <w:rFonts w:ascii="Inter" w:hAnsi="Inter" w:eastAsia="Inter" w:cs="Inter"/>
          <w:color w:val="101828"/>
        </w:rPr>
        <w:t>Use the primary horizontal lockup for website headers, footers, proposals, reports and compact brand applications.</w:t>
      </w:r>
    </w:p>
    <w:p>
      <w:pPr>
        <w:pStyle w:val="ListParagraph"/>
        <w:numPr>
          <w:ilvl w:val="0"/>
          <w:numId w:val="3"/>
        </w:numPr>
        <w:spacing w:after="60"/>
      </w:pPr>
      <w:r>
        <w:rPr>
          <w:rFonts w:ascii="Inter" w:hAnsi="Inter" w:eastAsia="Inter" w:cs="Inter"/>
          <w:color w:val="101828"/>
        </w:rPr>
        <w:t>Use the stacked lockup for covers, About pages, social graphics and more expressive brand moments.</w:t>
      </w:r>
    </w:p>
    <w:p>
      <w:pPr>
        <w:pStyle w:val="ListParagraph"/>
        <w:numPr>
          <w:ilvl w:val="0"/>
          <w:numId w:val="3"/>
        </w:numPr>
        <w:spacing w:after="60"/>
      </w:pPr>
      <w:r>
        <w:rPr>
          <w:rFonts w:ascii="Inter" w:hAnsi="Inter" w:eastAsia="Inter" w:cs="Inter"/>
          <w:color w:val="101828"/>
        </w:rPr>
        <w:t>Use the wordmark-only, name-only or icon-only artwork where available space or recognition makes the full lockup unnecessary.</w:t>
      </w:r>
    </w:p>
    <w:p>
      <w:pPr>
        <w:pStyle w:val="ListParagraph"/>
        <w:numPr>
          <w:ilvl w:val="0"/>
          <w:numId w:val="3"/>
        </w:numPr>
        <w:spacing w:after="60"/>
      </w:pPr>
      <w:r>
        <w:rPr>
          <w:rFonts w:ascii="Inter" w:hAnsi="Inter" w:eastAsia="Inter" w:cs="Inter"/>
          <w:color w:val="101828"/>
        </w:rPr>
        <w:t>Use only the approved Full Color, Midnight Ink, White and Reverse versions.</w:t>
      </w:r>
    </w:p>
    <w:p>
      <w:pPr>
        <w:pStyle w:val="ListParagraph"/>
        <w:numPr>
          <w:ilvl w:val="0"/>
          <w:numId w:val="3"/>
        </w:numPr>
        <w:spacing w:after="60"/>
      </w:pPr>
      <w:r>
        <w:rPr>
          <w:rFonts w:ascii="Inter" w:hAnsi="Inter" w:eastAsia="Inter" w:cs="Inter"/>
          <w:color w:val="101828"/>
        </w:rPr>
        <w:t>The official cart mark is a logo asset, not a decorative icon family. Do not repeat or imitate it throughout layouts.</w:t>
      </w:r>
    </w:p>
    <w:p>
      <w:pPr>
        <w:spacing w:after="80" w:before="0"/>
      </w:pPr>
    </w:p>
    <w:p>
      <w:pPr>
        <w:pStyle w:val="Heading3"/>
        <w:keepNext/>
        <w:keepLines/>
        <w:widowControl/>
      </w:pPr>
      <w:r>
        <w:rPr>
          <w:rFonts w:ascii="Inter" w:hAnsi="Inter" w:eastAsia="Inter" w:cs="Inter"/>
          <w:color w:val="315BFF"/>
        </w:rPr>
        <w:t xml:space="preserve">Approved lockups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995"/>
        <w:gridCol w:w="6365"/>
      </w:tblGrid>
      <w:tr>
        <w:trPr>
          <w:cantSplit/>
          <w:tblHeader w:val="true"/>
        </w:trPr>
        <w:tc>
          <w:tcPr>
            <w:tcW w:type="dxa" w:w="299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Lockup</w:t>
            </w:r>
          </w:p>
        </w:tc>
        <w:tc>
          <w:tcPr>
            <w:tcW w:type="dxa" w:w="636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Use</w:t>
            </w:r>
          </w:p>
        </w:tc>
      </w:tr>
      <w:tr>
        <w:trPr>
          <w:cantSplit/>
          <w:tblHeader w:val="false"/>
        </w:trPr>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Primary horizontal lockup</w:t>
            </w:r>
          </w:p>
        </w:tc>
        <w:tc>
          <w:tcPr>
            <w:tcW w:type="dxa" w:w="636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Website header and footer, proposals, reports, presentations and compact corporate use</w:t>
            </w:r>
          </w:p>
        </w:tc>
      </w:tr>
      <w:tr>
        <w:trPr>
          <w:cantSplit/>
          <w:tblHeader w:val="false"/>
        </w:trPr>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Primary stacked lockup</w:t>
            </w:r>
          </w:p>
        </w:tc>
        <w:tc>
          <w:tcPr>
            <w:tcW w:type="dxa" w:w="636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Covers, About pages, social graphics, event materials and brand moments</w:t>
            </w:r>
          </w:p>
        </w:tc>
      </w:tr>
      <w:tr>
        <w:trPr>
          <w:cantSplit/>
          <w:tblHeader w:val="false"/>
        </w:trPr>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Wordmark - ADelier Commerce</w:t>
            </w:r>
          </w:p>
        </w:tc>
        <w:tc>
          <w:tcPr>
            <w:tcW w:type="dxa" w:w="636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Compact layouts where the marketplace category remains clear</w:t>
            </w:r>
          </w:p>
        </w:tc>
      </w:tr>
      <w:tr>
        <w:trPr>
          <w:cantSplit/>
          <w:tblHeader w:val="false"/>
        </w:trPr>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Name-only - ADelier</w:t>
            </w:r>
          </w:p>
        </w:tc>
        <w:tc>
          <w:tcPr>
            <w:tcW w:type="dxa" w:w="636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Small brand references, signatures and applications where Commerce is unnecessary</w:t>
            </w:r>
          </w:p>
        </w:tc>
      </w:tr>
      <w:tr>
        <w:trPr>
          <w:cantSplit/>
          <w:tblHeader w:val="false"/>
        </w:trPr>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Icon-only cart mark</w:t>
            </w:r>
          </w:p>
        </w:tc>
        <w:tc>
          <w:tcPr>
            <w:tcW w:type="dxa" w:w="636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Favicon, social avatar and very small applications</w:t>
            </w:r>
          </w:p>
        </w:tc>
      </w:tr>
    </w:tbl>
    <w:p>
      <w:pPr>
        <w:spacing w:after="160" w:before="0"/>
      </w:pPr>
    </w:p>
    <w:p>
      <w:pPr>
        <w:pStyle w:val="Heading3"/>
        <w:keepNext/>
        <w:keepLines/>
        <w:widowControl/>
      </w:pPr>
      <w:r>
        <w:rPr>
          <w:rFonts w:ascii="Inter" w:hAnsi="Inter" w:eastAsia="Inter" w:cs="Inter"/>
          <w:color w:val="315BFF"/>
        </w:rPr>
        <w:t>Small-size mark and favicon</w:t>
      </w:r>
    </w:p>
    <w:p>
      <w:pPr>
        <w:spacing w:after="140"/>
      </w:pPr>
      <w:r>
        <w:rPr>
          <w:rFonts w:ascii="Inter" w:hAnsi="Inter" w:eastAsia="Inter" w:cs="Inter"/>
          <w:color w:val="101828"/>
        </w:rPr>
        <w:t>Use the approved icon-only cart mark for favicons, social avatars and small digital applications. At the smallest sizes, use the supplied simplified favicon files rather than shrinking the full lockup. Keep the icon clear, upright and surrounded by quiet space; never rebuild it with an icon library.</w:t>
      </w:r>
    </w:p>
    <w:p>
      <w:pPr>
        <w:spacing w:after="140"/>
      </w:pPr>
      <w:r>
        <w:rPr>
          <w:rFonts w:ascii="Inter" w:hAnsi="Inter" w:eastAsia="Inter" w:cs="Inter"/>
          <w:color w:val="101828"/>
        </w:rPr>
        <w:t>The open-bracket frame remains a separate layout device. It may frame a cover title or one major decision, but it is never attached to the logo or used as part of an alternate mark.</w:t>
      </w:r>
    </w:p>
    <w:p>
      <w:pPr>
        <w:pStyle w:val="Heading3"/>
        <w:keepNext/>
        <w:keepLines/>
        <w:widowControl/>
      </w:pPr>
      <w:r>
        <w:rPr>
          <w:rFonts w:ascii="Inter" w:hAnsi="Inter" w:eastAsia="Inter" w:cs="Inter"/>
          <w:color w:val="315BFF"/>
        </w:rPr>
        <w:t xml:space="preserve">Clear space and minimum size</w:t>
      </w:r>
    </w:p>
    <w:p>
      <w:pPr>
        <w:spacing w:after="140"/>
      </w:pPr>
      <w:r>
        <w:rPr>
          <w:rFonts w:ascii="Inter" w:hAnsi="Inter" w:eastAsia="Inter" w:cs="Inter"/>
          <w:color w:val="101828"/>
        </w:rPr>
        <w:t>Use at least the cap height of the A as clear space around wordmark lockups and at least one cart-wheel diameter around the icon. Follow the production-package guide when an application is unusually small or constrained.</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744"/>
        <w:gridCol w:w="5616"/>
      </w:tblGrid>
      <w:tr>
        <w:trPr>
          <w:cantSplit/>
          <w:tblHeader w:val="true"/>
        </w:trPr>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Application</w:t>
            </w:r>
          </w:p>
        </w:tc>
        <w:tc>
          <w:tcPr>
            <w:tcW w:type="dxa" w:w="561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Minimum size</w:t>
            </w: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Digital horizontal lockup</w:t>
            </w:r>
          </w:p>
        </w:tc>
        <w:tc>
          <w:tcPr>
            <w:tcW w:type="dxa" w:w="561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160 pixels wide</w:t>
            </w: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Digital stacked lockup</w:t>
            </w:r>
          </w:p>
        </w:tc>
        <w:tc>
          <w:tcPr>
            <w:tcW w:type="dxa" w:w="561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120 pixels wide</w:t>
            </w: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Digital icon-only mark</w:t>
            </w:r>
          </w:p>
        </w:tc>
        <w:tc>
          <w:tcPr>
            <w:tcW w:type="dxa" w:w="561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24 pixels square; use the supplied favicon at 16 pixels</w:t>
            </w: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Print lockups</w:t>
            </w:r>
          </w:p>
        </w:tc>
        <w:tc>
          <w:tcPr>
            <w:tcW w:type="dxa" w:w="561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30 millimeters wide for horizontal; 18 millimeters wide for stacked</w:t>
            </w:r>
          </w:p>
        </w:tc>
      </w:tr>
    </w:tbl>
    <w:p>
      <w:pPr>
        <w:spacing w:after="160" w:before="0"/>
      </w:pPr>
    </w:p>
    <w:p>
      <w:pPr>
        <w:pStyle w:val="Heading3"/>
        <w:keepNext/>
        <w:keepLines/>
        <w:widowControl/>
      </w:pPr>
      <w:r>
        <w:rPr>
          <w:rFonts w:ascii="Inter" w:hAnsi="Inter" w:eastAsia="Inter" w:cs="Inter"/>
          <w:color w:val="315BFF"/>
        </w:rPr>
        <w:t xml:space="preserve">Never</w:t>
      </w:r>
    </w:p>
    <w:p>
      <w:pPr>
        <w:pStyle w:val="ListParagraph"/>
        <w:numPr>
          <w:ilvl w:val="0"/>
          <w:numId w:val="3"/>
        </w:numPr>
        <w:spacing w:after="60"/>
      </w:pPr>
      <w:r>
        <w:rPr>
          <w:rFonts w:ascii="Inter" w:hAnsi="Inter" w:eastAsia="Inter" w:cs="Inter"/>
          <w:color w:val="101828"/>
        </w:rPr>
        <w:t xml:space="preserve">Stretch, condense or rotate the mark, or change the relationship between ADelier and Commerce in an approved lockup.</w:t>
      </w:r>
    </w:p>
    <w:p>
      <w:pPr>
        <w:pStyle w:val="ListParagraph"/>
        <w:numPr>
          <w:ilvl w:val="0"/>
          <w:numId w:val="3"/>
        </w:numPr>
        <w:spacing w:after="60"/>
      </w:pPr>
      <w:r>
        <w:rPr>
          <w:rFonts w:ascii="Inter" w:hAnsi="Inter" w:eastAsia="Inter" w:cs="Inter"/>
          <w:color w:val="101828"/>
        </w:rPr>
        <w:t xml:space="preserve">Place the mark on a busy product image without a quiet field.</w:t>
      </w:r>
    </w:p>
    <w:p>
      <w:pPr>
        <w:pStyle w:val="ListParagraph"/>
        <w:numPr>
          <w:ilvl w:val="0"/>
          <w:numId w:val="3"/>
        </w:numPr>
        <w:spacing w:after="60"/>
      </w:pPr>
      <w:r>
        <w:rPr>
          <w:rFonts w:ascii="Inter" w:hAnsi="Inter" w:eastAsia="Inter" w:cs="Inter"/>
          <w:color w:val="101828"/>
        </w:rPr>
        <w:t>Recolor, redraw or separate the approved elements; alter the Cobalt and Sage bars; or replace the tonal crossbar in the A with a flat rectangle.</w:t>
      </w:r>
    </w:p>
    <w:p>
      <w:pPr>
        <w:pStyle w:val="ListParagraph"/>
        <w:numPr>
          <w:ilvl w:val="0"/>
          <w:numId w:val="3"/>
        </w:numPr>
        <w:spacing w:after="60"/>
      </w:pPr>
      <w:r>
        <w:rPr>
          <w:rFonts w:ascii="Inter" w:hAnsi="Inter" w:eastAsia="Inter" w:cs="Inter"/>
          <w:color w:val="101828"/>
        </w:rPr>
        <w:t xml:space="preserve">Imitate the Amazon smile, arrow, orange-and-dark color combination or endorsement language.</w:t>
      </w:r>
    </w:p>
    <w:p>
      <w:pPr>
        <w:pStyle w:val="ListParagraph"/>
        <w:numPr>
          <w:ilvl w:val="0"/>
          <w:numId w:val="3"/>
        </w:numPr>
        <w:spacing w:after="60"/>
      </w:pPr>
      <w:r>
        <w:rPr>
          <w:rFonts w:ascii="Inter" w:hAnsi="Inter" w:eastAsia="Inter" w:cs="Inter"/>
          <w:color w:val="101828"/>
        </w:rPr>
        <w:t>Use generic shopping carts, boxes, rockets, robot heads or upward graphs as decorative brand motifs. The official ADelier cart mark is the only approved cart symbol.</w:t>
      </w:r>
    </w:p>
    <w:p>
      <w:pPr>
        <w:pStyle w:val="ListParagraph"/>
        <w:numPr>
          <w:ilvl w:val="0"/>
          <w:numId w:val="3"/>
        </w:numPr>
        <w:spacing w:after="60"/>
      </w:pPr>
      <w:r>
        <w:rPr>
          <w:rFonts w:ascii="Inter" w:hAnsi="Inter" w:eastAsia="Inter" w:cs="Inter"/>
          <w:color w:val="101828"/>
        </w:rPr>
        <w:t xml:space="preserve">Create separate logos for Delivery, Training or Transformation.</w:t>
      </w:r>
    </w:p>
    <w:p>
      <w:pPr>
        <w:spacing w:after="80" w:before="0"/>
      </w:pPr>
    </w:p>
    <w:p>
      <w:pPr>
        <w:pageBreakBefore/>
      </w:pPr>
    </w:p>
    <w:p>
      <w:pPr>
        <w:keepNext/>
        <w:spacing w:after="40" w:before="360"/>
      </w:pPr>
      <w:r>
        <w:rPr>
          <w:rFonts w:ascii="Inter" w:hAnsi="Inter" w:eastAsia="Inter" w:cs="Inter"/>
          <w:b/>
          <w:bCs/>
          <w:color w:val="315BFF"/>
          <w:spacing w:val="20"/>
          <w:sz w:val="16"/>
          <w:szCs w:val="16"/>
        </w:rPr>
        <w:t xml:space="preserve">4.3 COLOR SYSTEM</w:t>
      </w:r>
    </w:p>
    <w:p>
      <w:pPr>
        <w:pStyle w:val="Heading2"/>
        <w:keepNext/>
        <w:keepLines/>
        <w:widowControl/>
        <w:spacing w:before="0"/>
      </w:pPr>
      <w:r>
        <w:rPr>
          <w:rFonts w:ascii="Manrope" w:hAnsi="Manrope" w:eastAsia="Manrope" w:cs="Manrope"/>
          <w:color w:val="101828"/>
        </w:rPr>
        <w:t xml:space="preserve">A premium, high-clarity palette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500"/>
        <w:gridCol w:w="2300"/>
        <w:gridCol w:w="5560"/>
      </w:tblGrid>
      <w:tr>
        <w:trPr>
          <w:cantSplit/>
          <w:tblHeader w:val="true"/>
        </w:trPr>
        <w:tc>
          <w:tcPr>
            <w:tcW w:type="dxa" w:w="1500"/>
            <w:tcBorders>
              <w:top w:val="single" w:color="D9DEE8" w:sz="4"/>
              <w:left w:val="single" w:color="D9DEE8" w:sz="4"/>
              <w:bottom w:val="single" w:color="D9DEE8" w:sz="4"/>
              <w:right w:val="single" w:color="D9DEE8" w:sz="4"/>
            </w:tcBorders>
            <w:shd w:fill="101828" w:color="auto" w:val="clear"/>
            <w:tcMar>
              <w:top w:type="dxa" w:w="80"/>
              <w:left w:type="dxa" w:w="120"/>
              <w:bottom w:type="dxa" w:w="80"/>
              <w:right w:type="dxa" w:w="120"/>
              <w:start w:w="100" w:type="dxa"/>
              <w:end w:w="100" w:type="dxa"/>
            </w:tcMar>
            <w:vAlign w:val="center"/>
          </w:tcPr>
          <w:p>
            <w:r>
              <w:rPr>
                <w:sz w:val="18"/>
                <w:szCs w:val="18"/>
              </w:rPr>
              <w:t xml:space="preserve"/>
            </w:r>
          </w:p>
        </w:tc>
        <w:tc>
          <w:tcPr>
            <w:tcW w:type="dxa" w:w="2300"/>
            <w:tcMar>
              <w:top w:type="dxa" w:w="80"/>
              <w:left w:type="dxa" w:w="160"/>
              <w:bottom w:type="dxa" w:w="80"/>
              <w:right w:type="dxa" w:w="120"/>
              <w:start w:w="100" w:type="dxa"/>
              <w:end w:w="100" w:type="dxa"/>
            </w:tcMar>
            <w:vAlign w:val="center"/>
          </w:tcPr>
          <w:p>
            <w:pPr>
              <w:spacing w:after="20"/>
            </w:pPr>
            <w:r>
              <w:rPr>
                <w:rFonts w:ascii="Inter" w:hAnsi="Inter" w:eastAsia="Inter" w:cs="Inter"/>
                <w:b/>
                <w:bCs/>
                <w:color w:val="101828"/>
                <w:sz w:val="19"/>
                <w:szCs w:val="19"/>
              </w:rPr>
              <w:t xml:space="preserve">Midnight Ink</w:t>
            </w:r>
          </w:p>
          <w:p>
            <w:r>
              <w:rPr>
                <w:rFonts w:ascii="Inter" w:hAnsi="Inter" w:eastAsia="Inter" w:cs="Inter"/>
                <w:color w:val="5C667A"/>
                <w:sz w:val="16"/>
                <w:szCs w:val="16"/>
              </w:rPr>
              <w:t xml:space="preserve">#101828 · 16, 24, 40</w:t>
            </w:r>
          </w:p>
        </w:tc>
        <w:tc>
          <w:tcPr>
            <w:tcW w:type="dxa" w:w="5560"/>
            <w:tcMar>
              <w:top w:type="dxa" w:w="80"/>
              <w:left w:type="dxa" w:w="120"/>
              <w:bottom w:type="dxa" w:w="80"/>
              <w:right w:type="dxa" w:w="120"/>
              <w:start w:w="100" w:type="dxa"/>
              <w:end w:w="100" w:type="dxa"/>
            </w:tcMar>
            <w:vAlign w:val="center"/>
          </w:tcPr>
          <w:p>
            <w:r>
              <w:rPr>
                <w:rFonts w:ascii="Inter" w:hAnsi="Inter" w:eastAsia="Inter" w:cs="Inter"/>
                <w:color w:val="101828"/>
                <w:sz w:val="18"/>
                <w:szCs w:val="18"/>
              </w:rPr>
              <w:t xml:space="preserve">Logo, headlines, dark fields, authority</w:t>
            </w:r>
          </w:p>
        </w:tc>
      </w:tr>
      <w:tr>
        <w:trPr>
          <w:cantSplit/>
        </w:trPr>
        <w:tc>
          <w:tcPr>
            <w:tcW w:type="dxa" w:w="1500"/>
            <w:tcBorders>
              <w:top w:val="single" w:color="D9DEE8" w:sz="4"/>
              <w:left w:val="single" w:color="D9DEE8" w:sz="4"/>
              <w:bottom w:val="single" w:color="D9DEE8" w:sz="4"/>
              <w:right w:val="single" w:color="D9DEE8" w:sz="4"/>
            </w:tcBorders>
            <w:shd w:fill="315BFF" w:color="auto" w:val="clear"/>
            <w:tcMar>
              <w:top w:type="dxa" w:w="80"/>
              <w:left w:type="dxa" w:w="120"/>
              <w:bottom w:type="dxa" w:w="80"/>
              <w:right w:type="dxa" w:w="120"/>
              <w:start w:w="100" w:type="dxa"/>
              <w:end w:w="100" w:type="dxa"/>
            </w:tcMar>
            <w:vAlign w:val="center"/>
          </w:tcPr>
          <w:p>
            <w:r>
              <w:rPr>
                <w:sz w:val="18"/>
                <w:szCs w:val="18"/>
              </w:rPr>
              <w:t xml:space="preserve"/>
            </w:r>
          </w:p>
        </w:tc>
        <w:tc>
          <w:tcPr>
            <w:tcW w:type="dxa" w:w="2300"/>
            <w:tcMar>
              <w:top w:type="dxa" w:w="80"/>
              <w:left w:type="dxa" w:w="160"/>
              <w:bottom w:type="dxa" w:w="80"/>
              <w:right w:type="dxa" w:w="120"/>
              <w:start w:w="100" w:type="dxa"/>
              <w:end w:w="100" w:type="dxa"/>
            </w:tcMar>
            <w:vAlign w:val="center"/>
          </w:tcPr>
          <w:p>
            <w:pPr>
              <w:spacing w:after="20"/>
            </w:pPr>
            <w:r>
              <w:rPr>
                <w:rFonts w:ascii="Inter" w:hAnsi="Inter" w:eastAsia="Inter" w:cs="Inter"/>
                <w:b/>
                <w:bCs/>
                <w:color w:val="101828"/>
                <w:sz w:val="19"/>
                <w:szCs w:val="19"/>
              </w:rPr>
              <w:t xml:space="preserve">Conversion Cobalt</w:t>
            </w:r>
          </w:p>
          <w:p>
            <w:r>
              <w:rPr>
                <w:rFonts w:ascii="Inter" w:hAnsi="Inter" w:eastAsia="Inter" w:cs="Inter"/>
                <w:color w:val="5C667A"/>
                <w:sz w:val="16"/>
                <w:szCs w:val="16"/>
              </w:rPr>
              <w:t xml:space="preserve">#315BFF · 49, 91, 255</w:t>
            </w:r>
          </w:p>
        </w:tc>
        <w:tc>
          <w:tcPr>
            <w:tcW w:type="dxa" w:w="5560"/>
            <w:tcMar>
              <w:top w:type="dxa" w:w="80"/>
              <w:left w:type="dxa" w:w="120"/>
              <w:bottom w:type="dxa" w:w="80"/>
              <w:right w:type="dxa" w:w="120"/>
              <w:start w:w="100" w:type="dxa"/>
              <w:end w:w="100" w:type="dxa"/>
            </w:tcMar>
            <w:vAlign w:val="center"/>
          </w:tcPr>
          <w:p>
            <w:r>
              <w:rPr>
                <w:rFonts w:ascii="Inter" w:hAnsi="Inter" w:eastAsia="Inter" w:cs="Inter"/>
                <w:color w:val="101828"/>
                <w:sz w:val="18"/>
                <w:szCs w:val="18"/>
              </w:rPr>
              <w:t xml:space="preserve">Actions, links and interface elements</w:t>
            </w:r>
          </w:p>
        </w:tc>
      </w:tr>
      <w:tr>
        <w:trPr>
          <w:cantSplit/>
        </w:trPr>
        <w:tc>
          <w:tcPr>
            <w:tcW w:type="dxa" w:w="1500"/>
            <w:tcBorders>
              <w:top w:val="single" w:color="D9DEE8" w:sz="4"/>
              <w:left w:val="single" w:color="D9DEE8" w:sz="4"/>
              <w:bottom w:val="single" w:color="D9DEE8" w:sz="4"/>
              <w:right w:val="single" w:color="D9DEE8" w:sz="4"/>
            </w:tcBorders>
            <w:shd w:fill="3FAF8F" w:color="auto" w:val="clear"/>
            <w:tcMar>
              <w:top w:type="dxa" w:w="80"/>
              <w:left w:type="dxa" w:w="120"/>
              <w:bottom w:type="dxa" w:w="80"/>
              <w:right w:type="dxa" w:w="120"/>
              <w:start w:w="100" w:type="dxa"/>
              <w:end w:w="100" w:type="dxa"/>
            </w:tcMar>
            <w:vAlign w:val="center"/>
          </w:tcPr>
          <w:p>
            <w:r>
              <w:rPr>
                <w:sz w:val="18"/>
                <w:szCs w:val="18"/>
              </w:rPr>
              <w:t xml:space="preserve"/>
            </w:r>
          </w:p>
        </w:tc>
        <w:tc>
          <w:tcPr>
            <w:tcW w:type="dxa" w:w="2300"/>
            <w:tcMar>
              <w:top w:type="dxa" w:w="80"/>
              <w:left w:type="dxa" w:w="160"/>
              <w:bottom w:type="dxa" w:w="80"/>
              <w:right w:type="dxa" w:w="120"/>
              <w:start w:w="100" w:type="dxa"/>
              <w:end w:w="100" w:type="dxa"/>
            </w:tcMar>
            <w:vAlign w:val="center"/>
          </w:tcPr>
          <w:p>
            <w:pPr>
              <w:spacing w:after="20"/>
            </w:pPr>
            <w:r>
              <w:rPr>
                <w:rFonts w:ascii="Inter" w:hAnsi="Inter" w:eastAsia="Inter" w:cs="Inter"/>
                <w:b/>
                <w:bCs/>
                <w:color w:val="101828"/>
                <w:sz w:val="19"/>
                <w:szCs w:val="19"/>
              </w:rPr>
              <w:t xml:space="preserve">Growth Sage</w:t>
            </w:r>
          </w:p>
          <w:p>
            <w:r>
              <w:rPr>
                <w:rFonts w:ascii="Inter" w:hAnsi="Inter" w:eastAsia="Inter" w:cs="Inter"/>
                <w:color w:val="5C667A"/>
                <w:sz w:val="16"/>
                <w:szCs w:val="16"/>
              </w:rPr>
              <w:t xml:space="preserve">#3FAF8F · 63, 175, 143</w:t>
            </w:r>
          </w:p>
        </w:tc>
        <w:tc>
          <w:tcPr>
            <w:tcW w:type="dxa" w:w="5560"/>
            <w:tcMar>
              <w:top w:type="dxa" w:w="80"/>
              <w:left w:type="dxa" w:w="120"/>
              <w:bottom w:type="dxa" w:w="80"/>
              <w:right w:type="dxa" w:w="120"/>
              <w:start w:w="100" w:type="dxa"/>
              <w:end w:w="100" w:type="dxa"/>
            </w:tcMar>
            <w:vAlign w:val="center"/>
          </w:tcPr>
          <w:p>
            <w:r>
              <w:rPr>
                <w:rFonts w:ascii="Inter" w:hAnsi="Inter" w:eastAsia="Inter" w:cs="Inter"/>
                <w:color w:val="101828"/>
                <w:sz w:val="18"/>
                <w:szCs w:val="18"/>
              </w:rPr>
              <w:t xml:space="preserve">The single brand accent: highlights on dark fields, results, status, progress and learning</w:t>
            </w:r>
          </w:p>
        </w:tc>
      </w:tr>
      <w:tr>
        <w:trPr>
          <w:cantSplit/>
        </w:trPr>
        <w:tc>
          <w:tcPr>
            <w:tcW w:type="dxa" w:w="1500"/>
            <w:tcBorders>
              <w:top w:val="single" w:color="D9DEE8" w:sz="4"/>
              <w:left w:val="single" w:color="D9DEE8" w:sz="4"/>
              <w:bottom w:val="single" w:color="D9DEE8" w:sz="4"/>
              <w:right w:val="single" w:color="D9DEE8" w:sz="4"/>
            </w:tcBorders>
            <w:shd w:fill="F6F7FB" w:color="auto" w:val="clear"/>
            <w:tcMar>
              <w:top w:type="dxa" w:w="80"/>
              <w:left w:type="dxa" w:w="120"/>
              <w:bottom w:type="dxa" w:w="80"/>
              <w:right w:type="dxa" w:w="120"/>
              <w:start w:w="100" w:type="dxa"/>
              <w:end w:w="100" w:type="dxa"/>
            </w:tcMar>
            <w:vAlign w:val="center"/>
          </w:tcPr>
          <w:p>
            <w:r>
              <w:rPr>
                <w:sz w:val="18"/>
                <w:szCs w:val="18"/>
              </w:rPr>
              <w:t xml:space="preserve"/>
            </w:r>
          </w:p>
        </w:tc>
        <w:tc>
          <w:tcPr>
            <w:tcW w:type="dxa" w:w="2300"/>
            <w:tcMar>
              <w:top w:type="dxa" w:w="80"/>
              <w:left w:type="dxa" w:w="160"/>
              <w:bottom w:type="dxa" w:w="80"/>
              <w:right w:type="dxa" w:w="120"/>
              <w:start w:w="100" w:type="dxa"/>
              <w:end w:w="100" w:type="dxa"/>
            </w:tcMar>
            <w:vAlign w:val="center"/>
          </w:tcPr>
          <w:p>
            <w:pPr>
              <w:spacing w:after="20"/>
            </w:pPr>
            <w:r>
              <w:rPr>
                <w:rFonts w:ascii="Inter" w:hAnsi="Inter" w:eastAsia="Inter" w:cs="Inter"/>
                <w:b/>
                <w:bCs/>
                <w:color w:val="101828"/>
                <w:sz w:val="19"/>
                <w:szCs w:val="19"/>
              </w:rPr>
              <w:t xml:space="preserve">Studio Porcelain</w:t>
            </w:r>
          </w:p>
          <w:p>
            <w:r>
              <w:rPr>
                <w:rFonts w:ascii="Inter" w:hAnsi="Inter" w:eastAsia="Inter" w:cs="Inter"/>
                <w:color w:val="5C667A"/>
                <w:sz w:val="16"/>
                <w:szCs w:val="16"/>
              </w:rPr>
              <w:t xml:space="preserve">#F6F7FB · 246, 247, 251</w:t>
            </w:r>
          </w:p>
        </w:tc>
        <w:tc>
          <w:tcPr>
            <w:tcW w:type="dxa" w:w="5560"/>
            <w:tcMar>
              <w:top w:type="dxa" w:w="80"/>
              <w:left w:type="dxa" w:w="120"/>
              <w:bottom w:type="dxa" w:w="80"/>
              <w:right w:type="dxa" w:w="120"/>
              <w:start w:w="100" w:type="dxa"/>
              <w:end w:w="100" w:type="dxa"/>
            </w:tcMar>
            <w:vAlign w:val="center"/>
          </w:tcPr>
          <w:p>
            <w:r>
              <w:rPr>
                <w:rFonts w:ascii="Inter" w:hAnsi="Inter" w:eastAsia="Inter" w:cs="Inter"/>
                <w:color w:val="101828"/>
                <w:sz w:val="18"/>
                <w:szCs w:val="18"/>
              </w:rPr>
              <w:t xml:space="preserve">Main background and calm editorial space</w:t>
            </w:r>
          </w:p>
        </w:tc>
      </w:tr>
      <w:tr>
        <w:trPr>
          <w:cantSplit/>
        </w:trPr>
        <w:tc>
          <w:tcPr>
            <w:tcW w:type="dxa" w:w="1500"/>
            <w:tcBorders>
              <w:top w:val="single" w:color="D9DEE8" w:sz="4"/>
              <w:left w:val="single" w:color="D9DEE8" w:sz="4"/>
              <w:bottom w:val="single" w:color="D9DEE8" w:sz="4"/>
              <w:right w:val="single" w:color="D9DEE8" w:sz="4"/>
            </w:tcBorders>
            <w:shd w:fill="5C667A" w:color="auto" w:val="clear"/>
            <w:tcMar>
              <w:top w:type="dxa" w:w="80"/>
              <w:left w:type="dxa" w:w="120"/>
              <w:bottom w:type="dxa" w:w="80"/>
              <w:right w:type="dxa" w:w="120"/>
              <w:start w:w="100" w:type="dxa"/>
              <w:end w:w="100" w:type="dxa"/>
            </w:tcMar>
            <w:vAlign w:val="center"/>
          </w:tcPr>
          <w:p>
            <w:r>
              <w:rPr>
                <w:sz w:val="18"/>
                <w:szCs w:val="18"/>
              </w:rPr>
              <w:t xml:space="preserve"/>
            </w:r>
          </w:p>
        </w:tc>
        <w:tc>
          <w:tcPr>
            <w:tcW w:type="dxa" w:w="2300"/>
            <w:tcMar>
              <w:top w:type="dxa" w:w="80"/>
              <w:left w:type="dxa" w:w="160"/>
              <w:bottom w:type="dxa" w:w="80"/>
              <w:right w:type="dxa" w:w="120"/>
              <w:start w:w="100" w:type="dxa"/>
              <w:end w:w="100" w:type="dxa"/>
            </w:tcMar>
            <w:vAlign w:val="center"/>
          </w:tcPr>
          <w:p>
            <w:pPr>
              <w:spacing w:after="20"/>
            </w:pPr>
            <w:r>
              <w:rPr>
                <w:rFonts w:ascii="Inter" w:hAnsi="Inter" w:eastAsia="Inter" w:cs="Inter"/>
                <w:b/>
                <w:bCs/>
                <w:color w:val="101828"/>
                <w:sz w:val="19"/>
                <w:szCs w:val="19"/>
              </w:rPr>
              <w:t xml:space="preserve">Performance Slate</w:t>
            </w:r>
          </w:p>
          <w:p>
            <w:r>
              <w:rPr>
                <w:rFonts w:ascii="Inter" w:hAnsi="Inter" w:eastAsia="Inter" w:cs="Inter"/>
                <w:color w:val="5C667A"/>
                <w:sz w:val="16"/>
                <w:szCs w:val="16"/>
              </w:rPr>
              <w:t xml:space="preserve">#5C667A · 92, 102, 122</w:t>
            </w:r>
          </w:p>
        </w:tc>
        <w:tc>
          <w:tcPr>
            <w:tcW w:type="dxa" w:w="5560"/>
            <w:tcMar>
              <w:top w:type="dxa" w:w="80"/>
              <w:left w:type="dxa" w:w="120"/>
              <w:bottom w:type="dxa" w:w="80"/>
              <w:right w:type="dxa" w:w="120"/>
              <w:start w:w="100" w:type="dxa"/>
              <w:end w:w="100" w:type="dxa"/>
            </w:tcMar>
            <w:vAlign w:val="center"/>
          </w:tcPr>
          <w:p>
            <w:r>
              <w:rPr>
                <w:rFonts w:ascii="Inter" w:hAnsi="Inter" w:eastAsia="Inter" w:cs="Inter"/>
                <w:color w:val="101828"/>
                <w:sz w:val="18"/>
                <w:szCs w:val="18"/>
              </w:rPr>
              <w:t xml:space="preserve">Secondary text, captions, metadata</w:t>
            </w:r>
          </w:p>
        </w:tc>
      </w:tr>
      <w:tr>
        <w:trPr>
          <w:cantSplit/>
        </w:trPr>
        <w:tc>
          <w:tcPr>
            <w:tcW w:type="dxa" w:w="1500"/>
            <w:tcBorders>
              <w:top w:val="single" w:color="D9DEE8" w:sz="4"/>
              <w:left w:val="single" w:color="D9DEE8" w:sz="4"/>
              <w:bottom w:val="single" w:color="D9DEE8" w:sz="4"/>
              <w:right w:val="single" w:color="D9DEE8" w:sz="4"/>
            </w:tcBorders>
            <w:shd w:fill="FFFFFF" w:color="auto" w:val="clear"/>
            <w:tcMar>
              <w:top w:type="dxa" w:w="80"/>
              <w:left w:type="dxa" w:w="120"/>
              <w:bottom w:type="dxa" w:w="80"/>
              <w:right w:type="dxa" w:w="120"/>
              <w:start w:w="100" w:type="dxa"/>
              <w:end w:w="100" w:type="dxa"/>
            </w:tcMar>
            <w:vAlign w:val="center"/>
          </w:tcPr>
          <w:p>
            <w:r>
              <w:rPr>
                <w:sz w:val="18"/>
                <w:szCs w:val="18"/>
              </w:rPr>
              <w:t xml:space="preserve"/>
            </w:r>
          </w:p>
        </w:tc>
        <w:tc>
          <w:tcPr>
            <w:tcW w:type="dxa" w:w="2300"/>
            <w:tcMar>
              <w:top w:type="dxa" w:w="80"/>
              <w:left w:type="dxa" w:w="160"/>
              <w:bottom w:type="dxa" w:w="80"/>
              <w:right w:type="dxa" w:w="120"/>
              <w:start w:w="100" w:type="dxa"/>
              <w:end w:w="100" w:type="dxa"/>
            </w:tcMar>
            <w:vAlign w:val="center"/>
          </w:tcPr>
          <w:p>
            <w:pPr>
              <w:spacing w:after="20"/>
            </w:pPr>
            <w:r>
              <w:rPr>
                <w:rFonts w:ascii="Inter" w:hAnsi="Inter" w:eastAsia="Inter" w:cs="Inter"/>
                <w:b/>
                <w:bCs/>
                <w:color w:val="101828"/>
                <w:sz w:val="19"/>
                <w:szCs w:val="19"/>
              </w:rPr>
              <w:t xml:space="preserve">Pure White</w:t>
            </w:r>
          </w:p>
          <w:p>
            <w:r>
              <w:rPr>
                <w:rFonts w:ascii="Inter" w:hAnsi="Inter" w:eastAsia="Inter" w:cs="Inter"/>
                <w:color w:val="5C667A"/>
                <w:sz w:val="16"/>
                <w:szCs w:val="16"/>
              </w:rPr>
              <w:t xml:space="preserve">#FFFFFF</w:t>
            </w:r>
          </w:p>
        </w:tc>
        <w:tc>
          <w:tcPr>
            <w:tcW w:type="dxa" w:w="5560"/>
            <w:tcMar>
              <w:top w:type="dxa" w:w="80"/>
              <w:left w:type="dxa" w:w="120"/>
              <w:bottom w:type="dxa" w:w="80"/>
              <w:right w:type="dxa" w:w="120"/>
              <w:start w:w="100" w:type="dxa"/>
              <w:end w:w="100" w:type="dxa"/>
            </w:tcMar>
            <w:vAlign w:val="center"/>
          </w:tcPr>
          <w:p>
            <w:r>
              <w:rPr>
                <w:rFonts w:ascii="Inter" w:hAnsi="Inter" w:eastAsia="Inter" w:cs="Inter"/>
                <w:color w:val="101828"/>
                <w:sz w:val="18"/>
                <w:szCs w:val="18"/>
              </w:rPr>
              <w:t xml:space="preserve">Cards, negative space, text on Ink or Cobalt</w:t>
            </w:r>
          </w:p>
        </w:tc>
      </w:tr>
    </w:tbl>
    <w:p>
      <w:pPr>
        <w:spacing w:after="200" w:before="0"/>
      </w:pPr>
    </w:p>
    <w:p>
      <w:pPr>
        <w:pStyle w:val="Heading3"/>
        <w:keepNext/>
        <w:keepLines/>
        <w:widowControl/>
      </w:pPr>
      <w:r>
        <w:rPr>
          <w:rFonts w:ascii="Inter" w:hAnsi="Inter" w:eastAsia="Inter" w:cs="Inter"/>
          <w:color w:val="315BFF"/>
        </w:rPr>
        <w:t xml:space="preserve">Working proportions</w:t>
      </w:r>
    </w:p>
    <w:p>
      <w:pPr>
        <w:spacing w:after="140"/>
      </w:pPr>
      <w:r>
        <w:rPr>
          <w:rFonts w:ascii="Inter" w:hAnsi="Inter" w:eastAsia="Inter" w:cs="Inter"/>
          <w:color w:val="101828"/>
        </w:rPr>
        <w:t>Use approximately 50 to 55% Studio Porcelain or white, 25 to 30% Midnight Ink, 8 to 10% Conversion Cobalt and 6 to 10% Growth Sage or Sage Tint in digital experiences, with Performance Slate for secondary text. The system stays calm and editorial: Ink carries authority, Cobalt carries action, and Sage signals progress, learning and outcomes.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E7F5F0"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Why Growth Sage, and only one accent.</w:t>
            </w:r>
            <w:r>
              <w:rPr>
                <w:rFonts w:ascii="Inter" w:hAnsi="Inter" w:eastAsia="Inter" w:cs="Inter"/>
                <w:color w:val="101828"/>
                <w:sz w:val="19"/>
                <w:szCs w:val="19"/>
              </w:rPr>
              <w:t xml:space="preserve"> ADelier's first promise is reliability. A single, muted accent used in the same places every time reads as calm and predictable; several bright accents read as creative studio. Sage signals improvement and growth, which is what ADelier sells, and it avoids both the amber-and-navy pairing of the largest marketplace brand and the purple, neon and gradient palettes typical of AI-generated design. Craft Saffron is retired in 1.2.</w:t>
            </w:r>
          </w:p>
        </w:tc>
      </w:tr>
    </w:tbl>
    <w:p>
      <w:pPr>
        <w:spacing w:after="160" w:before="0"/>
      </w:pPr>
    </w:p>
    <w:p>
      <w:pPr>
        <w:pStyle w:val="Heading3"/>
        <w:keepNext/>
        <w:keepLines/>
        <w:widowControl/>
      </w:pPr>
      <w:r>
        <w:rPr>
          <w:rFonts w:ascii="Inter" w:hAnsi="Inter" w:eastAsia="Inter" w:cs="Inter"/>
          <w:color w:val="315BFF"/>
        </w:rPr>
        <w:t xml:space="preserve">Pairing rules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182"/>
        <w:gridCol w:w="6178"/>
      </w:tblGrid>
      <w:tr>
        <w:trPr>
          <w:cantSplit/>
          <w:tblHeader w:val="true"/>
        </w:trPr>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Context</w:t>
            </w:r>
          </w:p>
        </w:tc>
        <w:tc>
          <w:tcPr>
            <w:tcW w:type="dxa" w:w="617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Rule</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Dark fields (covers, dividers, hero bands)</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Midnight Ink with white text; Growth Sage for the signature rule, labels or one highlighted number; Ink text on any Sage fill</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Light pages</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Porcelain or white with Ink text, Cobalt actions, Slate secondary text; Sage Tint may be used as a controlled secondary surface</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Results, status and learning</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Sage Tint panel, or a Sage marker or button with Ink text; always paired with a text label, never color alone</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Charts</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Cobalt for the primary series, Slate and light gray for context, Sage for the result or improvement being highlighted</w:t>
            </w:r>
          </w:p>
        </w:tc>
      </w:tr>
    </w:tbl>
    <w:p>
      <w:pPr>
        <w:spacing w:after="160" w:before="0"/>
      </w:pPr>
    </w:p>
    <w:p>
      <w:pPr>
        <w:pStyle w:val="Heading3"/>
        <w:keepNext/>
        <w:keepLines/>
        <w:widowControl/>
      </w:pPr>
      <w:r>
        <w:rPr>
          <w:rFonts w:ascii="Inter" w:hAnsi="Inter" w:eastAsia="Inter" w:cs="Inter"/>
          <w:color w:val="315BFF"/>
        </w:rPr>
        <w:t xml:space="preserve">Supporting tints</w:t>
      </w:r>
    </w:p>
    <w:p>
      <w:pPr>
        <w:spacing w:after="140"/>
      </w:pPr>
      <w:r>
        <w:rPr>
          <w:rFonts w:ascii="Inter" w:hAnsi="Inter" w:eastAsia="Inter" w:cs="Inter"/>
          <w:color w:val="101828"/>
        </w:rPr>
        <w:t xml:space="preserve">Tints are light or muted versions of the core colors for backgrounds and lines. They are part of the system; do not invent others.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434"/>
        <w:gridCol w:w="2059"/>
        <w:gridCol w:w="4867"/>
      </w:tblGrid>
      <w:tr>
        <w:trPr>
          <w:cantSplit/>
          <w:tblHeader w:val="true"/>
        </w:trPr>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Tint</w:t>
            </w:r>
          </w:p>
        </w:tc>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Value</w:t>
            </w:r>
          </w:p>
        </w:tc>
        <w:tc>
          <w:tcPr>
            <w:tcW w:type="dxa" w:w="486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Use</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Cobalt Tint</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#EAF0FF</w:t>
            </w:r>
          </w:p>
        </w:tc>
        <w:tc>
          <w:tcPr>
            <w:tcW w:type="dxa" w:w="486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Background of guidance and action callouts, with Ink text</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Sage Tint</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#E7F5F0</w:t>
            </w:r>
          </w:p>
        </w:tc>
        <w:tc>
          <w:tcPr>
            <w:tcW w:type="dxa" w:w="486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Background of training, brand capability, insight, result, progress and success surfaces, with Ink text</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Mist</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#B8C1D6</w:t>
            </w:r>
          </w:p>
        </w:tc>
        <w:tc>
          <w:tcPr>
            <w:tcW w:type="dxa" w:w="486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Secondary text and labels on Midnight Ink fields only (about 9.8:1)</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Hairline</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#D9DEE8</w:t>
            </w:r>
          </w:p>
        </w:tc>
        <w:tc>
          <w:tcPr>
            <w:tcW w:type="dxa" w:w="486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Table rules, card borders and dividers</w:t>
            </w:r>
          </w:p>
        </w:tc>
      </w:tr>
    </w:tbl>
    <w:p>
      <w:pPr>
        <w:spacing w:after="160" w:before="0"/>
      </w:pPr>
    </w:p>
    <w:p>
      <w:pPr>
        <w:pStyle w:val="Heading3"/>
        <w:keepNext/>
        <w:keepLines/>
        <w:widowControl/>
      </w:pPr>
      <w:r>
        <w:rPr>
          <w:rFonts w:ascii="Inter" w:hAnsi="Inter" w:eastAsia="Inter" w:cs="Inter"/>
          <w:color w:val="315BFF"/>
        </w:rPr>
        <w:t xml:space="preserve">Where Growth Sage appears</w:t>
      </w:r>
    </w:p>
    <w:p>
      <w:pPr>
        <w:spacing w:after="140"/>
      </w:pPr>
      <w:r>
        <w:rPr>
          <w:rFonts w:ascii="Inter" w:hAnsi="Inter" w:eastAsia="Inter" w:cs="Inter"/>
          <w:color w:val="101828"/>
        </w:rPr>
        <w:t>Keep Sage predictable but visible. Solid Growth Sage is used for progress markers, learning, outcomes, selected icons, rules and occasional calls to action with Midnight Ink text. Sage Tint may form a controlled secondary surface for training, brand capability, success states and insights. Audience route cards remain white or Porcelain: use Cobalt for Agency and Consumer Brand icons and actions, and Sage for Training icons and actions. Do not use Sage for body text, under white text, as a general link color or in gradients.</w:t>
      </w:r>
    </w:p>
    <w:p>
      <w:pPr>
        <w:pStyle w:val="Heading3"/>
        <w:keepNext/>
        <w:keepLines/>
        <w:widowControl/>
      </w:pPr>
      <w:r>
        <w:rPr>
          <w:rFonts w:ascii="Inter" w:hAnsi="Inter" w:eastAsia="Inter" w:cs="Inter"/>
          <w:color w:val="315BFF"/>
        </w:rPr>
        <w:t xml:space="preserve">Accessibility and contrast</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931"/>
        <w:gridCol w:w="5429"/>
      </w:tblGrid>
      <w:tr>
        <w:trPr>
          <w:cantSplit/>
          <w:tblHeader w:val="true"/>
        </w:trPr>
        <w:tc>
          <w:tcPr>
            <w:tcW w:type="dxa" w:w="393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Combination</w:t>
            </w:r>
          </w:p>
        </w:tc>
        <w:tc>
          <w:tcPr>
            <w:tcW w:type="dxa" w:w="542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Guidance</w:t>
            </w:r>
          </w:p>
        </w:tc>
      </w:tr>
      <w:tr>
        <w:trPr>
          <w:cantSplit/>
          <w:tblHeader w:val="false"/>
        </w:trPr>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Midnight Ink on white or Porcelain</w:t>
            </w:r>
          </w:p>
        </w:tc>
        <w:tc>
          <w:tcPr>
            <w:tcW w:type="dxa" w:w="542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Preferred for sustained reading and headings</w:t>
            </w:r>
          </w:p>
        </w:tc>
      </w:tr>
      <w:tr>
        <w:trPr>
          <w:cantSplit/>
          <w:tblHeader w:val="false"/>
        </w:trPr>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Performance Slate on white or Porcelain</w:t>
            </w:r>
          </w:p>
        </w:tc>
        <w:tc>
          <w:tcPr>
            <w:tcW w:type="dxa" w:w="542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Appropriate for body and secondary text (about 5.8:1 on white)</w:t>
            </w:r>
          </w:p>
        </w:tc>
      </w:tr>
      <w:tr>
        <w:trPr>
          <w:cantSplit/>
          <w:tblHeader w:val="false"/>
        </w:trPr>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White on Conversion Cobalt</w:t>
            </w:r>
          </w:p>
        </w:tc>
        <w:tc>
          <w:tcPr>
            <w:tcW w:type="dxa" w:w="542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Appropriate for buttons and text (about 5.2:1)</w:t>
            </w:r>
          </w:p>
        </w:tc>
      </w:tr>
      <w:tr>
        <w:trPr>
          <w:cantSplit/>
          <w:tblHeader w:val="false"/>
        </w:trPr>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Cobalt on white or Porcelain</w:t>
            </w:r>
          </w:p>
        </w:tc>
        <w:tc>
          <w:tcPr>
            <w:tcW w:type="dxa" w:w="542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Appropriate for links and normal text (about 5.2:1 on white, 4.8:1 on Porcelain)</w:t>
            </w:r>
          </w:p>
        </w:tc>
      </w:tr>
      <w:tr>
        <w:trPr>
          <w:cantSplit/>
          <w:tblHeader w:val="false"/>
        </w:trPr>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Midnight Ink on Growth Sage</w:t>
            </w:r>
          </w:p>
        </w:tc>
        <w:tc>
          <w:tcPr>
            <w:tcW w:type="dxa" w:w="542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Appropriate for labels and button text (about 6.5:1)</w:t>
            </w:r>
          </w:p>
        </w:tc>
      </w:tr>
      <w:tr>
        <w:trPr>
          <w:cantSplit/>
          <w:tblHeader w:val="false"/>
        </w:trPr>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White on Growth Sage, or Sage text on white or Porcelain</w:t>
            </w:r>
          </w:p>
        </w:tc>
        <w:tc>
          <w:tcPr>
            <w:tcW w:type="dxa" w:w="542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Do not use for text (about 2.7:1). On light pages Sage is a fill or marker, never a text color</w:t>
            </w:r>
          </w:p>
        </w:tc>
      </w:tr>
      <w:tr>
        <w:trPr>
          <w:cantSplit/>
          <w:tblHeader w:val="false"/>
        </w:trPr>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Growth Sage on Midnight Ink</w:t>
            </w:r>
          </w:p>
        </w:tc>
        <w:tc>
          <w:tcPr>
            <w:tcW w:type="dxa" w:w="542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Appropriate for rules, labels and highlighted figures on dark fields (about 6.5:1)</w:t>
            </w:r>
          </w:p>
        </w:tc>
      </w:tr>
      <w:tr>
        <w:trPr>
          <w:cantSplit/>
          <w:tblHeader w:val="false"/>
        </w:trPr>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Midnight Ink on Cobalt</w:t>
            </w:r>
          </w:p>
        </w:tc>
        <w:tc>
          <w:tcPr>
            <w:tcW w:type="dxa" w:w="542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Large display elements only (about 3.4:1); white is the safer text color</w:t>
            </w:r>
          </w:p>
        </w:tc>
      </w:tr>
    </w:tbl>
    <w:p>
      <w:pPr>
        <w:spacing w:after="160" w:before="0"/>
      </w:pPr>
    </w:p>
    <w:p>
      <w:pPr>
        <w:spacing w:after="140"/>
      </w:pPr>
      <w:r>
        <w:rPr>
          <w:rFonts w:ascii="Inter" w:hAnsi="Inter" w:eastAsia="Inter" w:cs="Inter"/>
          <w:color w:val="101828"/>
        </w:rPr>
        <w:t xml:space="preserve">Always test final digital components, including hover, focus, disabled and visited states. Do not use color as the only signal for status, errors, progress or chart categories.</w:t>
      </w:r>
    </w:p>
    <w:p>
      <w:pPr>
        <w:pStyle w:val="Heading3"/>
        <w:keepNext/>
        <w:keepLines/>
        <w:widowControl/>
      </w:pPr>
      <w:r>
        <w:rPr>
          <w:rFonts w:ascii="Inter" w:hAnsi="Inter" w:eastAsia="Inter" w:cs="Inter"/>
          <w:color w:val="315BFF"/>
        </w:rPr>
        <w:t xml:space="preserve">Color by context</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995"/>
        <w:gridCol w:w="6365"/>
      </w:tblGrid>
      <w:tr>
        <w:trPr>
          <w:cantSplit/>
          <w:tblHeader w:val="true"/>
        </w:trPr>
        <w:tc>
          <w:tcPr>
            <w:tcW w:type="dxa" w:w="299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Context</w:t>
            </w:r>
          </w:p>
        </w:tc>
        <w:tc>
          <w:tcPr>
            <w:tcW w:type="dxa" w:w="636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Emphasis</w:t>
            </w:r>
          </w:p>
        </w:tc>
      </w:tr>
      <w:tr>
        <w:trPr>
          <w:cantSplit/>
          <w:tblHeader w:val="false"/>
        </w:trPr>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Marketplace Delivery</w:t>
            </w:r>
          </w:p>
        </w:tc>
        <w:tc>
          <w:tcPr>
            <w:tcW w:type="dxa" w:w="636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Cobalt for action and workflow; Ink for authority</w:t>
            </w:r>
          </w:p>
        </w:tc>
      </w:tr>
      <w:tr>
        <w:trPr>
          <w:cantSplit/>
          <w:tblHeader w:val="false"/>
        </w:trPr>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Training and Team Enablement</w:t>
            </w:r>
          </w:p>
        </w:tc>
        <w:tc>
          <w:tcPr>
            <w:tcW w:type="dxa" w:w="636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Cobalt for tools and general action; Sage for Training icons, progress, exercises and learning markers; Sage Tint only for limited learning callouts, not full route-card backgrounds</w:t>
            </w:r>
          </w:p>
        </w:tc>
      </w:tr>
      <w:tr>
        <w:trPr>
          <w:cantSplit/>
          <w:tblHeader w:val="false"/>
        </w:trPr>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Marketplace Transformation</w:t>
            </w:r>
          </w:p>
        </w:tc>
        <w:tc>
          <w:tcPr>
            <w:tcW w:type="dxa" w:w="636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Ink for governance; Cobalt for implementation; Sage for results</w:t>
            </w:r>
          </w:p>
        </w:tc>
      </w:tr>
      <w:tr>
        <w:trPr>
          <w:cantSplit/>
          <w:tblHeader w:val="false"/>
        </w:trPr>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Agency communication</w:t>
            </w:r>
          </w:p>
        </w:tc>
        <w:tc>
          <w:tcPr>
            <w:tcW w:type="dxa" w:w="636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Ink and Cobalt; operational confidence should dominate</w:t>
            </w:r>
          </w:p>
        </w:tc>
      </w:tr>
      <w:tr>
        <w:trPr>
          <w:cantSplit/>
          <w:tblHeader w:val="false"/>
        </w:trPr>
        <w:tc>
          <w:tcPr>
            <w:tcW w:type="dxa" w:w="2995"/>
            <w:tcMar>
              <w:top w:type="dxa" w:w="80"/>
              <w:left w:type="dxa" w:w="120"/>
              <w:bottom w:type="dxa" w:w="80"/>
              <w:right w:type="dxa" w:w="120"/>
              <w:start w:w="100" w:type="dxa"/>
              <w:end w:w="100" w:type="dxa"/>
            </w:tcMar>
            <w:vAlign w:val="center"/>
          </w:tcPr>
          <w:p>
            <w:r>
              <w:t>Audience route cards</w:t>
            </w:r>
          </w:p>
        </w:tc>
        <w:tc>
          <w:tcPr>
            <w:tcW w:type="dxa" w:w="636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White or Porcelain with Ink text; Cobalt icons and actions for Agency and Consumer Brand routes; Sage icon and action for Training; no tinted audience-card background</w:t>
            </w:r>
          </w:p>
        </w:tc>
      </w:tr>
    </w:tbl>
    <w:p>
      <w:pPr>
        <w:spacing w:after="160" w:before="0"/>
      </w:pPr>
    </w:p>
    <w:p>
      <w:pPr>
        <w:keepNext/>
        <w:spacing w:after="40" w:before="360"/>
      </w:pPr>
      <w:r>
        <w:rPr>
          <w:rFonts w:ascii="Inter" w:hAnsi="Inter" w:eastAsia="Inter" w:cs="Inter"/>
          <w:b/>
          <w:bCs/>
          <w:color w:val="315BFF"/>
          <w:spacing w:val="20"/>
          <w:sz w:val="16"/>
          <w:szCs w:val="16"/>
        </w:rPr>
        <w:t xml:space="preserve">4.4 TYPOGRAPHY</w:t>
      </w:r>
    </w:p>
    <w:p>
      <w:pPr>
        <w:pStyle w:val="Heading2"/>
        <w:keepNext/>
        <w:keepLines/>
        <w:widowControl/>
        <w:spacing w:before="0"/>
      </w:pPr>
      <w:r>
        <w:rPr>
          <w:rFonts w:ascii="Manrope" w:hAnsi="Manrope" w:eastAsia="Manrope" w:cs="Manrope"/>
          <w:color w:val="101828"/>
        </w:rPr>
        <w:t>A sharper display voice with operational clarity</w:t>
      </w:r>
    </w:p>
    <w:p>
      <w:pPr>
        <w:spacing w:after="140"/>
      </w:pPr>
      <w:r>
        <w:rPr>
          <w:rFonts w:ascii="Inter" w:hAnsi="Inter" w:eastAsia="Inter" w:cs="Inter"/>
          <w:color w:val="101828"/>
        </w:rPr>
        <w:t xml:space="preserve">Use </w:t>
      </w:r>
      <w:r>
        <w:rPr>
          <w:rFonts w:ascii="Inter" w:hAnsi="Inter" w:eastAsia="Inter" w:cs="Inter"/>
          <w:b/>
          <w:color w:val="101828"/>
        </w:rPr>
        <w:t>Manrope</w:t>
      </w:r>
      <w:r>
        <w:rPr>
          <w:rFonts w:ascii="Inter" w:hAnsi="Inter" w:eastAsia="Inter" w:cs="Inter"/>
          <w:color w:val="101828"/>
        </w:rPr>
        <w:t xml:space="preserve"> for major display, document covers, H1/H2 headings and key metrics. Keep </w:t>
      </w:r>
      <w:r>
        <w:rPr>
          <w:rFonts w:ascii="Inter" w:hAnsi="Inter" w:eastAsia="Inter" w:cs="Inter"/>
          <w:b/>
          <w:color w:val="101828"/>
        </w:rPr>
        <w:t>Inter</w:t>
      </w:r>
      <w:r>
        <w:rPr>
          <w:rFonts w:ascii="Inter" w:hAnsi="Inter" w:eastAsia="Inter" w:cs="Inter"/>
          <w:color w:val="101828"/>
        </w:rPr>
        <w:t xml:space="preserve"> for body copy, H3 headings, navigation, labels, tables, data, charts and interfaces. </w:t>
      </w:r>
      <w:r>
        <w:rPr>
          <w:rFonts w:ascii="Inter" w:hAnsi="Inter" w:eastAsia="Inter" w:cs="Inter"/>
          <w:b/>
          <w:color w:val="101828"/>
        </w:rPr>
        <w:t>Source Serif 4 Italic</w:t>
      </w:r>
      <w:r>
        <w:rPr>
          <w:rFonts w:ascii="Inter" w:hAnsi="Inter" w:eastAsia="Inter" w:cs="Inter"/>
          <w:color w:val="101828"/>
        </w:rPr>
        <w:t xml:space="preserve"> remains the human editorial accent for short observations, positioning statements and section openers.</w:t>
      </w:r>
    </w:p>
    <w:p>
      <w:pPr>
        <w:spacing w:after="140"/>
      </w:pPr>
      <w:r>
        <w:rPr>
          <w:rFonts w:ascii="Inter" w:hAnsi="Inter" w:eastAsia="Inter" w:cs="Inter"/>
          <w:color w:val="101828"/>
        </w:rPr>
        <w:t xml:space="preserve">Manrope gives ADelier a more ownable commercial voice without becoming decorative or futuristic. </w:t>
      </w:r>
      <w:r>
        <w:rPr>
          <w:rFonts w:ascii="Inter" w:hAnsi="Inter" w:eastAsia="Inter" w:cs="Inter"/>
          <w:b/>
          <w:color w:val="101828"/>
        </w:rPr>
        <w:t>Inter</w:t>
      </w:r>
      <w:r>
        <w:rPr>
          <w:rFonts w:ascii="Inter" w:hAnsi="Inter" w:eastAsia="Inter" w:cs="Inter"/>
          <w:color w:val="101828"/>
        </w:rPr>
        <w:t xml:space="preserve"> stays neutral and highly readable for client work. Use </w:t>
      </w:r>
      <w:r>
        <w:rPr>
          <w:rFonts w:ascii="Inter" w:hAnsi="Inter" w:eastAsia="Inter" w:cs="Inter"/>
          <w:b/>
          <w:color w:val="101828"/>
        </w:rPr>
        <w:t>Source Serif 4 Italic</w:t>
      </w:r>
      <w:r>
        <w:rPr>
          <w:rFonts w:ascii="Inter" w:hAnsi="Inter" w:eastAsia="Inter" w:cs="Inter"/>
          <w:color w:val="101828"/>
        </w:rPr>
        <w:t xml:space="preserve"> at roughly 3–6% in website and sales assets, 5–10% in training and thought leadership, and 0–3% in operational reports. Its power comes from contrast and scarcity.</w:t>
      </w:r>
    </w:p>
    <w:p>
      <w:pPr>
        <w:spacing w:after="160" w:before="120"/>
        <w:ind w:left="360"/>
      </w:pPr>
      <w:r>
        <w:rPr>
          <w:rFonts w:ascii="Source Serif 4" w:cs="Source Serif 4" w:eastAsia="Source Serif 4" w:hAnsi="Source Serif 4"/>
          <w:i/>
          <w:iCs/>
          <w:color w:val="101828"/>
          <w:sz w:val="24"/>
          <w:szCs w:val="24"/>
        </w:rPr>
        <w:t xml:space="preserve">"More keywords do not fix a weak reason to choose."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808"/>
        <w:gridCol w:w="2995"/>
        <w:gridCol w:w="3557"/>
      </w:tblGrid>
      <w:tr>
        <w:trPr>
          <w:cantSplit/>
          <w:tblHeader w:val="true"/>
        </w:trPr>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Level</w:t>
            </w:r>
          </w:p>
        </w:tc>
        <w:tc>
          <w:tcPr>
            <w:tcW w:type="dxa" w:w="299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Typeface</w:t>
            </w:r>
          </w:p>
        </w:tc>
        <w:tc>
          <w:tcPr>
            <w:tcW w:type="dxa" w:w="3557"/>
            <w:shd w:fill="101828" w:color="auto" w:val="clear"/>
            <w:tcMar>
              <w:top w:type="dxa" w:w="80"/>
              <w:left w:type="dxa" w:w="120"/>
              <w:bottom w:type="dxa" w:w="80"/>
              <w:right w:type="dxa" w:w="120"/>
              <w:start w:w="100" w:type="dxa"/>
              <w:end w:w="100" w:type="dxa"/>
            </w:tcMar>
            <w:vAlign w:val="center"/>
          </w:tcPr>
          <w:p>
            <w:r>
              <w:rPr>
                <w:rFonts w:ascii="Inter" w:hAnsi="Inter" w:eastAsia="Inter" w:cs="Inter"/>
                <w:b/>
                <w:color w:val="FFFFFF"/>
              </w:rPr>
              <w:t>Recommended size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Brand display</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Manrope Bold 700</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42 to 72 pt print; 44 to 52 pt slide covers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Page title / H1</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Manrope Bold 700</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30 to 40 pt print; 30 to 34 pt slides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Section title / H2</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Manrope Semibold 600 or Bold 700</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18 to 28 pt print; 34 to 42 pt slide dividers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Subheading / H3</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Inter Semibold 600</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12 to 18 pt print; 22 to 26 pt slides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Editorial accent</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Source Serif 4 Italic 400 or 600</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12 to 24 pt print; 22 to 30 pt slides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Body</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Inter Regular 400</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10.5 to 12 pt print; 18 to 21 pt slides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Button / label</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Inter Semibold 600</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9 to 12 pt print; 12 to 15 pt slides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Caption / metadata</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Inter Regular or Medium 400/500</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8.5 to 10 pt print; 10 to 12 pt slides</w:t>
            </w:r>
          </w:p>
        </w:tc>
      </w:tr>
    </w:tbl>
    <w:p>
      <w:pPr>
        <w:spacing w:after="160" w:before="0"/>
      </w:pPr>
    </w:p>
    <w:p>
      <w:pPr>
        <w:pStyle w:val="Heading3"/>
        <w:keepNext/>
        <w:keepLines/>
        <w:widowControl/>
      </w:pPr>
      <w:r>
        <w:rPr>
          <w:rFonts w:ascii="Inter" w:hAnsi="Inter" w:eastAsia="Inter" w:cs="Inter"/>
          <w:color w:val="315BFF"/>
        </w:rPr>
        <w:t xml:space="preserve">Rules</w:t>
      </w:r>
    </w:p>
    <w:p>
      <w:pPr>
        <w:pStyle w:val="ListParagraph"/>
        <w:numPr>
          <w:ilvl w:val="0"/>
          <w:numId w:val="3"/>
        </w:numPr>
        <w:spacing w:after="60"/>
      </w:pPr>
      <w:r>
        <w:rPr>
          <w:rFonts w:ascii="Inter" w:hAnsi="Inter" w:eastAsia="Inter" w:cs="Inter"/>
          <w:color w:val="101828"/>
        </w:rPr>
        <w:t>Use Manrope only for display, H1/H2 and key metrics; use Inter for H3, body, tables, charts and interface text.</w:t>
      </w:r>
    </w:p>
    <w:p>
      <w:pPr>
        <w:pStyle w:val="ListParagraph"/>
        <w:numPr>
          <w:ilvl w:val="0"/>
          <w:numId w:val="3"/>
        </w:numPr>
        <w:spacing w:after="60"/>
      </w:pPr>
      <w:r>
        <w:rPr>
          <w:rFonts w:ascii="Inter" w:hAnsi="Inter" w:eastAsia="Inter" w:cs="Inter"/>
          <w:color w:val="101828"/>
        </w:rPr>
        <w:t>Use no more than three weights on one page, and avoid extra-bold display weights as the default voice.</w:t>
      </w:r>
    </w:p>
    <w:p>
      <w:pPr>
        <w:pStyle w:val="ListParagraph"/>
        <w:numPr>
          <w:ilvl w:val="0"/>
          <w:numId w:val="3"/>
        </w:numPr>
        <w:spacing w:after="60"/>
      </w:pPr>
      <w:r>
        <w:rPr>
          <w:rFonts w:ascii="Inter" w:hAnsi="Inter" w:eastAsia="Inter" w:cs="Inter"/>
          <w:color w:val="101828"/>
        </w:rPr>
        <w:t>Keep Source Serif 4 Italic short and selective; never use it for diagnostic questions, numbered lists, FAQs, product cards, tables, charts, forms, navigation or other interface text.</w:t>
      </w:r>
    </w:p>
    <w:p>
      <w:pPr>
        <w:pStyle w:val="ListParagraph"/>
        <w:numPr>
          <w:ilvl w:val="0"/>
          <w:numId w:val="3"/>
        </w:numPr>
        <w:spacing w:after="60"/>
      </w:pPr>
      <w:r>
        <w:rPr>
          <w:rFonts w:ascii="Inter" w:hAnsi="Inter" w:eastAsia="Inter" w:cs="Inter"/>
          <w:color w:val="101828"/>
        </w:rPr>
        <w:t>In Word and PowerPoint, use static font weights where possible; set theme headings to Manrope and theme body to Inter.</w:t>
      </w:r>
    </w:p>
    <w:p>
      <w:pPr>
        <w:pStyle w:val="ListParagraph"/>
        <w:numPr>
          <w:ilvl w:val="0"/>
          <w:numId w:val="3"/>
        </w:numPr>
        <w:spacing w:after="60"/>
      </w:pPr>
      <w:r>
        <w:rPr>
          <w:rFonts w:ascii="Inter" w:hAnsi="Inter" w:eastAsia="Inter" w:cs="Inter"/>
          <w:color w:val="101828"/>
        </w:rPr>
        <w:t>Use tabular numerals in dashboards, pricing tables and scorecards; do not use a monospaced or futuristic font to signal AI.</w:t>
      </w:r>
    </w:p>
    <w:p>
      <w:pPr>
        <w:pStyle w:val="ListParagraph"/>
        <w:numPr>
          <w:ilvl w:val="0"/>
          <w:numId w:val="3"/>
        </w:numPr>
        <w:spacing w:after="60"/>
      </w:pPr>
      <w:r>
        <w:rPr>
          <w:rFonts w:ascii="Inter" w:hAnsi="Inter" w:eastAsia="Inter" w:cs="Inter"/>
          <w:color w:val="101828"/>
        </w:rPr>
        <w:t>Office fallback: Aptos or Arial for Manrope and Inter, and Georgia Italic for Source Serif 4. Distribute final brand-controlled files as PDF when the fonts cannot be embedded.</w:t>
      </w:r>
    </w:p>
    <w:p>
      <w:pPr>
        <w:spacing w:after="80" w:before="0"/>
      </w:pPr>
    </w:p>
    <w:p>
      <w:pPr>
        <w:keepNext/>
        <w:spacing w:after="40" w:before="360"/>
      </w:pPr>
      <w:r>
        <w:rPr>
          <w:rFonts w:ascii="Inter" w:hAnsi="Inter" w:eastAsia="Inter" w:cs="Inter"/>
          <w:b/>
          <w:bCs/>
          <w:color w:val="315BFF"/>
          <w:spacing w:val="20"/>
          <w:sz w:val="16"/>
          <w:szCs w:val="16"/>
        </w:rPr>
        <w:t xml:space="preserve">4.5 LAYOUT AND COMPONENTS</w:t>
      </w:r>
    </w:p>
    <w:p>
      <w:pPr>
        <w:pStyle w:val="Heading2"/>
        <w:keepNext/>
        <w:keepLines/>
        <w:widowControl/>
        <w:spacing w:before="0"/>
      </w:pPr>
      <w:r>
        <w:rPr>
          <w:rFonts w:ascii="Manrope" w:hAnsi="Manrope" w:eastAsia="Manrope" w:cs="Manrope"/>
          <w:color w:val="101828"/>
        </w:rPr>
        <w:t xml:space="preserve">Structure should make the recommendation easier to see</w:t>
      </w:r>
    </w:p>
    <w:p>
      <w:pPr>
        <w:pStyle w:val="Heading3"/>
        <w:keepNext/>
        <w:keepLines/>
        <w:widowControl/>
      </w:pPr>
      <w:r>
        <w:rPr>
          <w:rFonts w:ascii="Inter" w:hAnsi="Inter" w:eastAsia="Inter" w:cs="Inter"/>
          <w:color w:val="315BFF"/>
        </w:rPr>
        <w:t xml:space="preserve">Grid and spacing</w:t>
      </w:r>
    </w:p>
    <w:p>
      <w:pPr>
        <w:pStyle w:val="ListParagraph"/>
        <w:numPr>
          <w:ilvl w:val="0"/>
          <w:numId w:val="3"/>
        </w:numPr>
        <w:spacing w:after="60"/>
      </w:pPr>
      <w:r>
        <w:rPr>
          <w:rFonts w:ascii="Inter" w:hAnsi="Inter" w:eastAsia="Inter" w:cs="Inter"/>
          <w:color w:val="101828"/>
        </w:rPr>
        <w:t xml:space="preserve">Use an 8-point spacing system for digital design and a consistent modular grid for print and presentations.</w:t>
      </w:r>
    </w:p>
    <w:p>
      <w:pPr>
        <w:pStyle w:val="ListParagraph"/>
        <w:numPr>
          <w:ilvl w:val="0"/>
          <w:numId w:val="3"/>
        </w:numPr>
        <w:spacing w:after="60"/>
      </w:pPr>
      <w:r>
        <w:rPr>
          <w:rFonts w:ascii="Inter" w:hAnsi="Inter" w:eastAsia="Inter" w:cs="Inter"/>
          <w:color w:val="101828"/>
        </w:rPr>
        <w:t xml:space="preserve">Use generous outer margins and avoid full-width walls of text.</w:t>
      </w:r>
    </w:p>
    <w:p>
      <w:pPr>
        <w:pStyle w:val="ListParagraph"/>
        <w:numPr>
          <w:ilvl w:val="0"/>
          <w:numId w:val="3"/>
        </w:numPr>
        <w:spacing w:after="60"/>
      </w:pPr>
      <w:r>
        <w:rPr>
          <w:rFonts w:ascii="Inter" w:hAnsi="Inter" w:eastAsia="Inter" w:cs="Inter"/>
          <w:color w:val="101828"/>
        </w:rPr>
        <w:t xml:space="preserve">Keep one dominant message per screen, slide or page.</w:t>
      </w:r>
    </w:p>
    <w:p>
      <w:pPr>
        <w:pStyle w:val="ListParagraph"/>
        <w:numPr>
          <w:ilvl w:val="0"/>
          <w:numId w:val="3"/>
        </w:numPr>
        <w:spacing w:after="60"/>
      </w:pPr>
      <w:r>
        <w:rPr>
          <w:rFonts w:ascii="Inter" w:hAnsi="Inter" w:eastAsia="Inter" w:cs="Inter"/>
          <w:color w:val="101828"/>
        </w:rPr>
        <w:t xml:space="preserve">Keep headings with the text that follows them, and never split a table row across pages. Repeat table headers when a table continues.</w:t>
      </w:r>
    </w:p>
    <w:p>
      <w:pPr>
        <w:pStyle w:val="ListParagraph"/>
        <w:numPr>
          <w:ilvl w:val="0"/>
          <w:numId w:val="3"/>
        </w:numPr>
        <w:spacing w:after="60"/>
      </w:pPr>
      <w:r>
        <w:rPr>
          <w:rFonts w:ascii="Inter" w:hAnsi="Inter" w:eastAsia="Inter" w:cs="Inter"/>
          <w:color w:val="101828"/>
        </w:rPr>
        <w:t xml:space="preserve">Never leave a blank page, and use one footer per page.</w:t>
      </w:r>
    </w:p>
    <w:p>
      <w:pPr>
        <w:spacing w:after="80" w:before="0"/>
      </w:pPr>
    </w:p>
    <w:p>
      <w:pPr>
        <w:pStyle w:val="Heading3"/>
        <w:keepNext/>
        <w:keepLines/>
        <w:widowControl/>
      </w:pPr>
      <w:r>
        <w:rPr>
          <w:rFonts w:ascii="Inter" w:hAnsi="Inter" w:eastAsia="Inter" w:cs="Inter"/>
          <w:color w:val="315BFF"/>
        </w:rPr>
        <w:t xml:space="preserve">Core components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872"/>
        <w:gridCol w:w="7488"/>
      </w:tblGrid>
      <w:tr>
        <w:trPr>
          <w:cantSplit/>
          <w:tblHeader w:val="true"/>
        </w:trPr>
        <w:tc>
          <w:tcPr>
            <w:tcW w:type="dxa" w:w="187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Component</w:t>
            </w:r>
          </w:p>
        </w:tc>
        <w:tc>
          <w:tcPr>
            <w:tcW w:type="dxa" w:w="748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Rule</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Cards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White or Porcelain fields, 8 to 12 pixel radius, light border, limited shadow</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Buttons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Rectangular with modest radius; primary Cobalt, secondary outline or text link; avoid exaggerated pills</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Key statements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Ink field with white text and generous internal padding on all sides; text must never touch the edge of its box</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Callouts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Cobalt tint for actions and guidance, Sage tint for insight, results or learning; one message per callout</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Focus Frame</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Open corners around one primary conclusion or decision per section; never around individual rows, questions or already tinted cards</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Tables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Ink header, generous cell padding, limited grid lines and deliberate column widths</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Lists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Always use real list formatting with visible markers; never end bare lines with semicolons in place of bullets</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Frameworks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Numbered stages, clear ownership and visible flow; avoid circular diagrams when the sequence is linear</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Metrics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One large number, one definition, one comparison and one implication; do not decorate weak data</w:t>
            </w:r>
          </w:p>
        </w:tc>
      </w:tr>
    </w:tbl>
    <w:p>
      <w:pPr>
        <w:spacing w:after="160" w:before="0"/>
      </w:pPr>
    </w:p>
    <w:p>
      <w:pPr>
        <w:pStyle w:val="Heading3"/>
        <w:keepNext/>
        <w:keepLines/>
        <w:widowControl/>
      </w:pPr>
      <w:r>
        <w:rPr>
          <w:rFonts w:ascii="Inter" w:hAnsi="Inter" w:eastAsia="Inter" w:cs="Inter"/>
          <w:color w:val="315BFF"/>
        </w:rPr>
        <w:t xml:space="preserve">Shape language</w:t>
      </w:r>
    </w:p>
    <w:p>
      <w:pPr>
        <w:spacing w:after="140"/>
      </w:pPr>
      <w:r>
        <w:rPr>
          <w:rFonts w:ascii="Inter" w:hAnsi="Inter" w:eastAsia="Inter" w:cs="Inter"/>
          <w:color w:val="101828"/>
        </w:rPr>
        <w:t xml:space="preserve">Use open corner brackets, straight or gently rounded rectangles, thin rules and borders, directional connectors only for a real sequence, and small circles for steps or status. Avoid large blobs, fluid gradients and glass effects, excessive pills, sharp aggressive angles, 3D illustration, random constellations of dots and complex isometric diagrams.</w:t>
      </w:r>
    </w:p>
    <w:p>
      <w:pPr>
        <w:keepNext/>
        <w:spacing w:after="40" w:before="360"/>
      </w:pPr>
      <w:r>
        <w:rPr>
          <w:rFonts w:ascii="Inter" w:hAnsi="Inter" w:eastAsia="Inter" w:cs="Inter"/>
          <w:b/>
          <w:bCs/>
          <w:color w:val="315BFF"/>
          <w:spacing w:val="20"/>
          <w:sz w:val="16"/>
          <w:szCs w:val="16"/>
        </w:rPr>
        <w:t xml:space="preserve">4.6 IMAGERY</w:t>
      </w:r>
    </w:p>
    <w:p>
      <w:pPr>
        <w:pStyle w:val="Heading2"/>
        <w:keepNext/>
        <w:keepLines/>
        <w:widowControl/>
        <w:spacing w:before="0"/>
      </w:pPr>
      <w:r>
        <w:rPr>
          <w:rFonts w:ascii="Manrope" w:hAnsi="Manrope" w:eastAsia="Manrope" w:cs="Manrope"/>
          <w:color w:val="101828"/>
        </w:rPr>
        <w:t xml:space="preserve">Show the work, the product and the decision</w:t>
      </w:r>
    </w:p>
    <w:p>
      <w:pPr>
        <w:spacing w:after="140"/>
      </w:pPr>
      <w:r>
        <w:rPr>
          <w:rFonts w:ascii="Inter" w:hAnsi="Inter" w:eastAsia="Inter" w:cs="Inter"/>
          <w:color w:val="101828"/>
        </w:rPr>
        <w:t xml:space="preserve">The most persuasive imagery is evidence of how ADelier thinks and what changed.</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7301"/>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Share</w:t>
            </w:r>
          </w:p>
        </w:tc>
        <w:tc>
          <w:tcPr>
            <w:tcW w:type="dxa" w:w="730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Image type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60 to 70%</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Real marketplace work: listing transformations, image sequences, A+ Content, customer-language analysis, positioning maps and quality reviews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15 to 20%</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Product and context photography: real products, usage situations and category environments, with permission</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10 to 15%</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People and training: facilitation, collaboration, feedback and practical application</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0 to 10%</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Abstract systems: restrained diagrams or texture supporting AI and workflow stories</w:t>
            </w:r>
          </w:p>
        </w:tc>
      </w:tr>
    </w:tbl>
    <w:p>
      <w:pPr>
        <w:spacing w:after="160" w:before="0"/>
      </w:pPr>
    </w:p>
    <w:p>
      <w:pPr>
        <w:pStyle w:val="Heading3"/>
        <w:keepNext/>
        <w:keepLines/>
        <w:widowControl/>
      </w:pPr>
      <w:r>
        <w:rPr>
          <w:rFonts w:ascii="Inter" w:hAnsi="Inter" w:eastAsia="Inter" w:cs="Inter"/>
          <w:color w:val="315BFF"/>
        </w:rPr>
        <w:t xml:space="preserve">Before-and-after treatment</w:t>
      </w:r>
    </w:p>
    <w:p>
      <w:pPr>
        <w:spacing w:after="140"/>
      </w:pPr>
      <w:r>
        <w:rPr>
          <w:rFonts w:ascii="Inter" w:hAnsi="Inter" w:eastAsia="Inter" w:cs="Inter"/>
          <w:color w:val="101828"/>
        </w:rPr>
        <w:t xml:space="preserve">A before-and-after should include the baseline or date, the exact element changed, the hypothesis or reason, the result or quality improvement, and any important concurrent variables or limitations. Do not use a purely aesthetic comparison when the claim is commercial performance.</w:t>
      </w:r>
    </w:p>
    <w:p>
      <w:pPr>
        <w:pStyle w:val="Heading3"/>
        <w:keepNext/>
        <w:keepLines/>
        <w:widowControl/>
      </w:pPr>
      <w:r>
        <w:rPr>
          <w:rFonts w:ascii="Inter" w:hAnsi="Inter" w:eastAsia="Inter" w:cs="Inter"/>
          <w:color w:val="315BFF"/>
        </w:rPr>
        <w:t xml:space="preserve">Avoid</w:t>
      </w:r>
    </w:p>
    <w:p>
      <w:pPr>
        <w:pStyle w:val="ListParagraph"/>
        <w:numPr>
          <w:ilvl w:val="0"/>
          <w:numId w:val="3"/>
        </w:numPr>
        <w:spacing w:after="60"/>
      </w:pPr>
      <w:r>
        <w:rPr>
          <w:rFonts w:ascii="Inter" w:hAnsi="Inter" w:eastAsia="Inter" w:cs="Inter"/>
          <w:color w:val="101828"/>
        </w:rPr>
        <w:t xml:space="preserve">Generic people pointing at laptops; robots, neon brains or circuit-board faces.</w:t>
      </w:r>
    </w:p>
    <w:p>
      <w:pPr>
        <w:pStyle w:val="ListParagraph"/>
        <w:numPr>
          <w:ilvl w:val="0"/>
          <w:numId w:val="3"/>
        </w:numPr>
        <w:spacing w:after="60"/>
      </w:pPr>
      <w:r>
        <w:rPr>
          <w:rFonts w:ascii="Inter" w:hAnsi="Inter" w:eastAsia="Inter" w:cs="Inter"/>
          <w:color w:val="101828"/>
        </w:rPr>
        <w:t xml:space="preserve">Stock warehouse boxes as the main expression of marketplace expertise.</w:t>
      </w:r>
    </w:p>
    <w:p>
      <w:pPr>
        <w:pStyle w:val="ListParagraph"/>
        <w:numPr>
          <w:ilvl w:val="0"/>
          <w:numId w:val="3"/>
        </w:numPr>
        <w:spacing w:after="60"/>
      </w:pPr>
      <w:r>
        <w:rPr>
          <w:rFonts w:ascii="Inter" w:hAnsi="Inter" w:eastAsia="Inter" w:cs="Inter"/>
          <w:color w:val="101828"/>
        </w:rPr>
        <w:t xml:space="preserve">Fake dashboards or invented metrics.</w:t>
      </w:r>
    </w:p>
    <w:p>
      <w:pPr>
        <w:pStyle w:val="ListParagraph"/>
        <w:numPr>
          <w:ilvl w:val="0"/>
          <w:numId w:val="3"/>
        </w:numPr>
        <w:spacing w:after="60"/>
      </w:pPr>
      <w:r>
        <w:rPr>
          <w:rFonts w:ascii="Inter" w:hAnsi="Inter" w:eastAsia="Inter" w:cs="Inter"/>
          <w:color w:val="101828"/>
        </w:rPr>
        <w:t xml:space="preserve">Product mockups that resemble an Amazon endorsement or official interface more closely than necessary.</w:t>
      </w:r>
    </w:p>
    <w:p>
      <w:pPr>
        <w:pStyle w:val="ListParagraph"/>
        <w:numPr>
          <w:ilvl w:val="0"/>
          <w:numId w:val="3"/>
        </w:numPr>
        <w:spacing w:after="60"/>
      </w:pPr>
      <w:r>
        <w:rPr>
          <w:rFonts w:ascii="Inter" w:hAnsi="Inter" w:eastAsia="Inter" w:cs="Inter"/>
          <w:color w:val="101828"/>
        </w:rPr>
        <w:t xml:space="preserve">Visual clutter that exposes confidential client information.</w:t>
      </w:r>
    </w:p>
    <w:p>
      <w:pPr>
        <w:spacing w:after="80" w:before="0"/>
      </w:pPr>
    </w:p>
    <w:p>
      <w:pPr>
        <w:keepNext/>
        <w:spacing w:after="40" w:before="360"/>
      </w:pPr>
      <w:r>
        <w:rPr>
          <w:rFonts w:ascii="Inter" w:hAnsi="Inter" w:eastAsia="Inter" w:cs="Inter"/>
          <w:b/>
          <w:bCs/>
          <w:color w:val="315BFF"/>
          <w:spacing w:val="20"/>
          <w:sz w:val="16"/>
          <w:szCs w:val="16"/>
        </w:rPr>
        <w:t xml:space="preserve">4.7 DATA, DIAGRAMS AND ICONS</w:t>
      </w:r>
    </w:p>
    <w:p>
      <w:pPr>
        <w:pStyle w:val="Heading2"/>
        <w:keepNext/>
        <w:keepLines/>
        <w:widowControl/>
        <w:spacing w:before="0"/>
      </w:pPr>
      <w:r>
        <w:rPr>
          <w:rFonts w:ascii="Manrope" w:hAnsi="Manrope" w:eastAsia="Manrope" w:cs="Manrope"/>
          <w:color w:val="101828"/>
        </w:rPr>
        <w:t xml:space="preserve">Evidence should feel understandable</w:t>
      </w:r>
    </w:p>
    <w:p>
      <w:pPr>
        <w:pStyle w:val="ListParagraph"/>
        <w:numPr>
          <w:ilvl w:val="0"/>
          <w:numId w:val="3"/>
        </w:numPr>
        <w:spacing w:after="60"/>
      </w:pPr>
      <w:r>
        <w:rPr>
          <w:rFonts w:ascii="Inter" w:hAnsi="Inter" w:eastAsia="Inter" w:cs="Inter"/>
          <w:color w:val="101828"/>
        </w:rPr>
        <w:t xml:space="preserve">Start every chart with the decision it supports.</w:t>
      </w:r>
    </w:p>
    <w:p>
      <w:pPr>
        <w:pStyle w:val="ListParagraph"/>
        <w:numPr>
          <w:ilvl w:val="0"/>
          <w:numId w:val="3"/>
        </w:numPr>
        <w:spacing w:after="60"/>
      </w:pPr>
      <w:r>
        <w:rPr>
          <w:rFonts w:ascii="Inter" w:hAnsi="Inter" w:eastAsia="Inter" w:cs="Inter"/>
          <w:color w:val="101828"/>
        </w:rPr>
        <w:t xml:space="preserve">Use Cobalt for the primary series or recommended path; Slate and light gray for context.</w:t>
      </w:r>
    </w:p>
    <w:p>
      <w:pPr>
        <w:pStyle w:val="ListParagraph"/>
        <w:numPr>
          <w:ilvl w:val="0"/>
          <w:numId w:val="3"/>
        </w:numPr>
        <w:spacing w:after="60"/>
      </w:pPr>
      <w:r>
        <w:rPr>
          <w:rFonts w:ascii="Inter" w:hAnsi="Inter" w:eastAsia="Inter" w:cs="Inter"/>
          <w:color w:val="101828"/>
        </w:rPr>
        <w:t xml:space="preserve">Use Sage for the result or improvement the chart exists to show, and label it directly.</w:t>
      </w:r>
    </w:p>
    <w:p>
      <w:pPr>
        <w:pStyle w:val="ListParagraph"/>
        <w:numPr>
          <w:ilvl w:val="0"/>
          <w:numId w:val="3"/>
        </w:numPr>
        <w:spacing w:after="60"/>
      </w:pPr>
      <w:r>
        <w:rPr>
          <w:rFonts w:ascii="Inter" w:hAnsi="Inter" w:eastAsia="Inter" w:cs="Inter"/>
          <w:color w:val="101828"/>
        </w:rPr>
        <w:t xml:space="preserve">Label important values directly; avoid 3D charts, decorative gauges and unnecessary legends.</w:t>
      </w:r>
    </w:p>
    <w:p>
      <w:pPr>
        <w:pStyle w:val="ListParagraph"/>
        <w:numPr>
          <w:ilvl w:val="0"/>
          <w:numId w:val="3"/>
        </w:numPr>
        <w:spacing w:after="60"/>
      </w:pPr>
      <w:r>
        <w:rPr>
          <w:rFonts w:ascii="Inter" w:hAnsi="Inter" w:eastAsia="Inter" w:cs="Inter"/>
          <w:color w:val="101828"/>
        </w:rPr>
        <w:t xml:space="preserve">Include source, period, scope and definition for external-facing data.</w:t>
      </w:r>
    </w:p>
    <w:p>
      <w:pPr>
        <w:pStyle w:val="ListParagraph"/>
        <w:numPr>
          <w:ilvl w:val="0"/>
          <w:numId w:val="3"/>
        </w:numPr>
        <w:spacing w:after="60"/>
      </w:pPr>
      <w:r>
        <w:rPr>
          <w:rFonts w:ascii="Inter" w:hAnsi="Inter" w:eastAsia="Inter" w:cs="Inter"/>
          <w:color w:val="101828"/>
        </w:rPr>
        <w:t xml:space="preserve">Do not imply causation when only correlation or sequence is known.</w:t>
      </w:r>
    </w:p>
    <w:p>
      <w:pPr>
        <w:spacing w:after="80" w:before="0"/>
      </w:pPr>
    </w:p>
    <w:p>
      <w:pPr>
        <w:spacing w:after="140"/>
      </w:pPr>
      <w:r>
        <w:rPr>
          <w:rFonts w:ascii="Inter" w:hAnsi="Inter" w:eastAsia="Inter" w:cs="Inter"/>
          <w:color w:val="101828"/>
        </w:rPr>
        <w:t>Use a consistent outline icon family with simple geometry and a uniform stroke. Preferred subjects: focus or frame, search, message, choice, workflow, quality check, training, measurement and portfolio. Avoid generic shopping carts, rockets, trophies and robot heads. The official ADelier cart mark is the single approved exception and must not be recreated as a decorative icon.</w:t>
      </w:r>
    </w:p>
    <w:p>
      <w:pPr>
        <w:keepNext/>
        <w:spacing w:after="40" w:before="360"/>
      </w:pPr>
      <w:r>
        <w:rPr>
          <w:rFonts w:ascii="Inter" w:hAnsi="Inter" w:eastAsia="Inter" w:cs="Inter"/>
          <w:b/>
          <w:bCs/>
          <w:color w:val="315BFF"/>
          <w:spacing w:val="20"/>
          <w:sz w:val="16"/>
          <w:szCs w:val="16"/>
        </w:rPr>
        <w:t xml:space="preserve">4.8 TRAINING MATERIALS</w:t>
      </w:r>
    </w:p>
    <w:p>
      <w:pPr>
        <w:pStyle w:val="Heading2"/>
        <w:keepNext/>
        <w:keepLines/>
        <w:widowControl/>
        <w:spacing w:before="0"/>
      </w:pPr>
      <w:r>
        <w:rPr>
          <w:rFonts w:ascii="Manrope" w:hAnsi="Manrope" w:eastAsia="Manrope" w:cs="Manrope"/>
          <w:color w:val="101828"/>
        </w:rPr>
        <w:t xml:space="preserve">Make learning feel like premium working time</w:t>
      </w:r>
    </w:p>
    <w:p>
      <w:pPr>
        <w:spacing w:after="140"/>
      </w:pPr>
      <w:r>
        <w:rPr>
          <w:rFonts w:ascii="Inter" w:hAnsi="Inter" w:eastAsia="Inter" w:cs="Inter"/>
          <w:color w:val="101828"/>
        </w:rPr>
        <w:t>Training materials should look like consulting tools people keep using, not classroom slides that disappear after the workshop. Use Manrope for module titles and key decisions, Inter for instructions, examples and rubrics, Source Serif 4 Italic for one short principle or observation, and Growth Sage for Apply now, progress and learning. Every module opens with a learning objective and business outcome, shows a real example before theory, and includes exercise boxes, quality rubrics, product-specific notes, reusable templates and a final action plan with an owner and date. Facilitator notes stay separate from participant content.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E7F5F0"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Workbook hierarchy.</w:t>
            </w:r>
            <w:r>
              <w:rPr>
                <w:rFonts w:ascii="Inter" w:hAnsi="Inter" w:eastAsia="Inter" w:cs="Inter"/>
                <w:color w:val="101828"/>
                <w:sz w:val="19"/>
                <w:szCs w:val="19"/>
              </w:rPr>
              <w:t xml:space="preserve"> Know the principle. See a real example. Apply it to your own product. Review against the shared standard. Commit to the next implementation step.</w:t>
            </w:r>
          </w:p>
        </w:tc>
      </w:tr>
    </w:tbl>
    <w:p>
      <w:pPr>
        <w:spacing w:after="160" w:before="0"/>
      </w:pP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05</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Brand Governance</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Protect consistency without slowing the company.</w:t>
      </w:r>
    </w:p>
    <w:p>
      <w:pPr>
        <w:keepNext/>
        <w:spacing w:after="40" w:before="360"/>
      </w:pPr>
      <w:r>
        <w:rPr>
          <w:rFonts w:ascii="Inter" w:hAnsi="Inter" w:eastAsia="Inter" w:cs="Inter"/>
          <w:b/>
          <w:bCs/>
          <w:color w:val="315BFF"/>
          <w:spacing w:val="20"/>
          <w:sz w:val="16"/>
          <w:szCs w:val="16"/>
        </w:rPr>
        <w:t xml:space="preserve">5.1 WHAT IS FIXED AND WHAT CAN FLEX</w:t>
      </w:r>
    </w:p>
    <w:p>
      <w:pPr>
        <w:pStyle w:val="Heading2"/>
        <w:keepNext/>
        <w:keepLines/>
        <w:widowControl/>
        <w:spacing w:before="0"/>
      </w:pPr>
      <w:r>
        <w:rPr>
          <w:rFonts w:ascii="Manrope" w:hAnsi="Manrope" w:eastAsia="Manrope" w:cs="Manrope"/>
          <w:color w:val="101828"/>
        </w:rPr>
        <w:t xml:space="preserve">Make good decisions faster</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4680"/>
        <w:gridCol w:w="4680"/>
      </w:tblGrid>
      <w:tr>
        <w:trPr>
          <w:cantSplit/>
          <w:tblHeader w:val="true"/>
        </w:trPr>
        <w:tc>
          <w:tcPr>
            <w:tcW w:type="dxa" w:w="468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Remains stable</w:t>
            </w:r>
          </w:p>
        </w:tc>
        <w:tc>
          <w:tcPr>
            <w:tcW w:type="dxa" w:w="468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Can evolve</w:t>
            </w:r>
          </w:p>
        </w:tc>
      </w:tr>
      <w:tr>
        <w:trPr>
          <w:cantSplit/>
          <w:tblHeader w:val="false"/>
        </w:trPr>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bCs w:val="false"/>
                <w:color w:val="101828"/>
                <w:sz w:val="18"/>
                <w:szCs w:val="18"/>
              </w:rPr>
              <w:t>Master name and descriptor</w:t>
              <w:br/>
              <w:t>Tagline, master outcome and core promise</w:t>
              <w:br/>
              <w:t>Audience architecture</w:t>
              <w:br/>
              <w:t>Service families and delivery modes</w:t>
              <w:br/>
              <w:t>Core color and typography system</w:t>
              <w:br/>
              <w:t>Personality and voice principles</w:t>
              <w:br/>
              <w:t>Agency account-protection promise</w:t>
              <w:br/>
              <w:t>Human accountability in AI-assisted work</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Campaign headlines</w:t>
            </w:r>
          </w:p>
          <w:p>
            <w:pPr>
              <w:spacing w:after="40"/>
            </w:pPr>
            <w:r>
              <w:rPr>
                <w:rFonts w:ascii="Inter" w:hAnsi="Inter" w:eastAsia="Inter" w:cs="Inter"/>
                <w:b w:val="0"/>
                <w:bCs w:val="false"/>
                <w:color w:val="101828"/>
                <w:sz w:val="18"/>
                <w:szCs w:val="18"/>
              </w:rPr>
              <w:t xml:space="preserve">Examples and case evidence</w:t>
            </w:r>
          </w:p>
          <w:p>
            <w:pPr>
              <w:spacing w:after="40"/>
            </w:pPr>
            <w:r>
              <w:rPr>
                <w:rFonts w:ascii="Inter" w:hAnsi="Inter" w:eastAsia="Inter" w:cs="Inter"/>
                <w:b w:val="0"/>
                <w:bCs w:val="false"/>
                <w:color w:val="101828"/>
                <w:sz w:val="18"/>
                <w:szCs w:val="18"/>
              </w:rPr>
              <w:t xml:space="preserve">Productized offer names</w:t>
            </w:r>
          </w:p>
          <w:p>
            <w:pPr>
              <w:spacing w:after="40"/>
            </w:pPr>
            <w:r>
              <w:rPr>
                <w:rFonts w:ascii="Inter" w:hAnsi="Inter" w:eastAsia="Inter" w:cs="Inter"/>
                <w:b w:val="0"/>
                <w:bCs w:val="false"/>
                <w:color w:val="101828"/>
                <w:sz w:val="18"/>
                <w:szCs w:val="18"/>
              </w:rPr>
              <w:t xml:space="preserve">Training program formats</w:t>
            </w:r>
          </w:p>
          <w:p>
            <w:pPr>
              <w:spacing w:after="40"/>
            </w:pPr>
            <w:r>
              <w:rPr>
                <w:rFonts w:ascii="Inter" w:hAnsi="Inter" w:eastAsia="Inter" w:cs="Inter"/>
                <w:b w:val="0"/>
                <w:bCs w:val="false"/>
                <w:color w:val="101828"/>
                <w:sz w:val="18"/>
                <w:szCs w:val="18"/>
              </w:rPr>
              <w:t xml:space="preserve">Channel-specific content</w:t>
            </w:r>
          </w:p>
          <w:p>
            <w:pPr>
              <w:spacing w:after="40"/>
            </w:pPr>
            <w:r>
              <w:rPr>
                <w:rFonts w:ascii="Inter" w:hAnsi="Inter" w:eastAsia="Inter" w:cs="Inter"/>
                <w:b w:val="0"/>
                <w:bCs w:val="false"/>
                <w:color w:val="101828"/>
                <w:sz w:val="18"/>
                <w:szCs w:val="18"/>
              </w:rPr>
              <w:t xml:space="preserve">Secondary visual components</w:t>
            </w:r>
          </w:p>
          <w:p>
            <w:pPr>
              <w:spacing w:after="40"/>
            </w:pPr>
            <w:r>
              <w:rPr>
                <w:rFonts w:ascii="Inter" w:hAnsi="Inter" w:eastAsia="Inter" w:cs="Inter"/>
                <w:b w:val="0"/>
                <w:bCs w:val="false"/>
                <w:color w:val="101828"/>
                <w:sz w:val="18"/>
                <w:szCs w:val="18"/>
              </w:rPr>
              <w:t xml:space="preserve">Marketplace-specific service descriptions</w:t>
            </w:r>
          </w:p>
          <w:p>
            <w:pPr>
              <w:spacing w:after="40"/>
            </w:pPr>
            <w:r>
              <w:rPr>
                <w:rFonts w:ascii="Inter" w:hAnsi="Inter" w:eastAsia="Inter" w:cs="Inter"/>
                <w:b w:val="0"/>
                <w:bCs w:val="false"/>
                <w:color w:val="101828"/>
                <w:sz w:val="18"/>
                <w:szCs w:val="18"/>
              </w:rPr>
              <w:t xml:space="preserve">Proof hierarchy as results accumulate</w:t>
            </w:r>
          </w:p>
        </w:tc>
      </w:tr>
    </w:tbl>
    <w:p>
      <w:pPr>
        <w:spacing w:after="160" w:before="0"/>
      </w:pPr>
    </w:p>
    <w:p>
      <w:pPr>
        <w:keepNext/>
        <w:spacing w:after="40" w:before="360"/>
      </w:pPr>
      <w:r>
        <w:rPr>
          <w:rFonts w:ascii="Inter" w:hAnsi="Inter" w:eastAsia="Inter" w:cs="Inter"/>
          <w:b/>
          <w:bCs/>
          <w:color w:val="315BFF"/>
          <w:spacing w:val="20"/>
          <w:sz w:val="16"/>
          <w:szCs w:val="16"/>
        </w:rPr>
        <w:t xml:space="preserve">5.2 DECISION RIGHTS</w:t>
      </w:r>
    </w:p>
    <w:p>
      <w:pPr>
        <w:pStyle w:val="Heading2"/>
        <w:keepNext/>
        <w:keepLines/>
        <w:widowControl/>
        <w:spacing w:before="0"/>
      </w:pPr>
      <w:r>
        <w:rPr>
          <w:rFonts w:ascii="Manrope" w:hAnsi="Manrope" w:eastAsia="Manrope" w:cs="Manrope"/>
          <w:color w:val="101828"/>
        </w:rPr>
        <w:t xml:space="preserve">Who proposes, approves and is consulted</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808"/>
        <w:gridCol w:w="1872"/>
        <w:gridCol w:w="2059"/>
        <w:gridCol w:w="2621"/>
      </w:tblGrid>
      <w:tr>
        <w:trPr>
          <w:cantSplit/>
          <w:tblHeader w:val="true"/>
        </w:trPr>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Decision</w:t>
            </w:r>
          </w:p>
        </w:tc>
        <w:tc>
          <w:tcPr>
            <w:tcW w:type="dxa" w:w="187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Proposes</w:t>
            </w:r>
          </w:p>
        </w:tc>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Approves</w:t>
            </w:r>
          </w:p>
        </w:tc>
        <w:tc>
          <w:tcPr>
            <w:tcW w:type="dxa" w:w="262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Consulted</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Core positioning or descriptor change</w:t>
            </w:r>
          </w:p>
        </w:tc>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Brand lead or founder</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Founders</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Sales, delivery and selected clients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New service family</w:t>
            </w:r>
          </w:p>
        </w:tc>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Service owner</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Executive owner</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Finance, delivery and brand</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New productized offer</w:t>
            </w:r>
          </w:p>
        </w:tc>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Service owner</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Commercial lead</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Delivery, finance and brand</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Public performance claim</w:t>
            </w:r>
          </w:p>
        </w:tc>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Account lead</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Brand or executive owner</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Client, legal and measurement owner</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Logo or palette change</w:t>
            </w:r>
          </w:p>
        </w:tc>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Brand lead</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Executive owner</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Designer and accessibility reviewer</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Agency account reference</w:t>
            </w:r>
          </w:p>
        </w:tc>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Account lead</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Agency partner, in writing</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Brand and legal</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New AI workflow</w:t>
            </w:r>
          </w:p>
        </w:tc>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Workflow owner</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Delivery or risk owner</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Client, privacy and quality reviewer</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 certification claim</w:t>
            </w:r>
          </w:p>
        </w:tc>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Learning lead</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Executive owner</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Assessment owner and legal</w:t>
            </w:r>
          </w:p>
        </w:tc>
      </w:tr>
    </w:tbl>
    <w:p>
      <w:pPr>
        <w:spacing w:after="160" w:before="0"/>
      </w:pPr>
    </w:p>
    <w:p>
      <w:pPr>
        <w:keepNext/>
        <w:spacing w:after="40" w:before="360"/>
      </w:pPr>
      <w:r>
        <w:rPr>
          <w:rFonts w:ascii="Inter" w:hAnsi="Inter" w:eastAsia="Inter" w:cs="Inter"/>
          <w:b/>
          <w:bCs/>
          <w:color w:val="315BFF"/>
          <w:spacing w:val="20"/>
          <w:sz w:val="16"/>
          <w:szCs w:val="16"/>
        </w:rPr>
        <w:t xml:space="preserve">5.3 ASSET CONTROL AND REVIEW</w:t>
      </w:r>
    </w:p>
    <w:p>
      <w:pPr>
        <w:pStyle w:val="Heading2"/>
        <w:keepNext/>
        <w:keepLines/>
        <w:widowControl/>
        <w:spacing w:before="0"/>
      </w:pPr>
      <w:r>
        <w:rPr>
          <w:rFonts w:ascii="Manrope" w:hAnsi="Manrope" w:eastAsia="Manrope" w:cs="Manrope"/>
          <w:color w:val="101828"/>
        </w:rPr>
        <w:t xml:space="preserve">One repository, one current version</w:t>
      </w:r>
    </w:p>
    <w:p>
      <w:pPr>
        <w:spacing w:after="140"/>
      </w:pPr>
      <w:r>
        <w:rPr>
          <w:rFonts w:ascii="Inter" w:hAnsi="Inter" w:eastAsia="Inter" w:cs="Inter"/>
          <w:color w:val="101828"/>
        </w:rPr>
        <w:t xml:space="preserve">Maintain one controlled repository containing final logo files and lockups, color and typography specifications, document and presentation templates, approved company descriptions, current service and training descriptions, proposal and case-study templates, approved photography and permissions, legal and account-protection language, and archived versions with dates and owners. Do not distribute logo files through unofficial folders or recreate them manually in documents.</w:t>
      </w:r>
    </w:p>
    <w:p>
      <w:pPr>
        <w:spacing w:after="140"/>
      </w:pPr>
      <w:r>
        <w:rPr>
          <w:rFonts w:ascii="Inter" w:hAnsi="Inter" w:eastAsia="Inter" w:cs="Inter"/>
          <w:color w:val="101828"/>
        </w:rPr>
        <w:t xml:space="preserve">Every brand document, including this one, is kept as editable live text, not as page images, so it can be searched, updated, copied from and read by assistive technology.</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7301"/>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Cadence</w:t>
            </w:r>
          </w:p>
        </w:tc>
        <w:tc>
          <w:tcPr>
            <w:tcW w:type="dxa" w:w="730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Review</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Monthly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Claims, website updates, new proof and template issues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Quarterly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Win-loss language, audience fit, offer naming and content performance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Every six months</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Brand associations, visual consistency, service architecture and direct-brand transition</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Annually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Full brand book review and version update</w:t>
            </w:r>
          </w:p>
        </w:tc>
      </w:tr>
    </w:tbl>
    <w:p>
      <w:pPr>
        <w:spacing w:after="160" w:before="0"/>
      </w:pPr>
    </w:p>
    <w:p>
      <w:pPr>
        <w:pStyle w:val="Heading3"/>
        <w:keepNext/>
        <w:keepLines/>
        <w:widowControl/>
      </w:pPr>
      <w:r>
        <w:rPr>
          <w:rFonts w:ascii="Inter" w:hAnsi="Inter" w:eastAsia="Inter" w:cs="Inter"/>
          <w:color w:val="315BFF"/>
        </w:rPr>
        <w:t xml:space="preserve">File naming</w:t>
      </w:r>
    </w:p>
    <w:p>
      <w:pPr>
        <w:spacing w:after="140"/>
      </w:pPr>
      <w:r>
        <w:rPr>
          <w:rFonts w:ascii="Inter" w:hAnsi="Inter" w:eastAsia="Inter" w:cs="Inter"/>
          <w:color w:val="101828"/>
        </w:rPr>
        <w:t xml:space="preserve">Use </w:t>
      </w:r>
      <w:r>
        <w:rPr>
          <w:rFonts w:ascii="Inter" w:hAnsi="Inter" w:eastAsia="Inter" w:cs="Inter"/>
          <w:b/>
          <w:bCs/>
          <w:color w:val="315BFF"/>
        </w:rPr>
        <w:t xml:space="preserve">ADelier_[Audience]_[Asset]_[Topic]_[YYYY-MM-DD]_v01</w:t>
      </w:r>
      <w:r>
        <w:rPr>
          <w:rFonts w:ascii="Inter" w:hAnsi="Inter" w:eastAsia="Inter" w:cs="Inter"/>
          <w:color w:val="101828"/>
        </w:rPr>
        <w:t xml:space="preserve">, for example ADelier_Agency_Proposal_MarketplacePod_2026-10-15_v01. Status labels: WIP (not for client distribution), REVIEW, APPROVED, SUPERSEDED, ARCHIVE.</w:t>
      </w:r>
    </w:p>
    <w:p>
      <w:pPr>
        <w:keepNext/>
        <w:spacing w:after="40" w:before="360"/>
      </w:pPr>
      <w:r>
        <w:rPr>
          <w:rFonts w:ascii="Inter" w:hAnsi="Inter" w:eastAsia="Inter" w:cs="Inter"/>
          <w:b/>
          <w:bCs/>
          <w:color w:val="315BFF"/>
          <w:spacing w:val="20"/>
          <w:sz w:val="16"/>
          <w:szCs w:val="16"/>
        </w:rPr>
        <w:t xml:space="preserve">5.4 BRAND APPROVAL CHECKLIST</w:t>
      </w:r>
    </w:p>
    <w:p>
      <w:pPr>
        <w:pStyle w:val="Heading2"/>
        <w:keepNext/>
        <w:keepLines/>
        <w:widowControl/>
        <w:spacing w:before="0"/>
      </w:pPr>
      <w:r>
        <w:rPr>
          <w:rFonts w:ascii="Manrope" w:hAnsi="Manrope" w:eastAsia="Manrope" w:cs="Manrope"/>
          <w:color w:val="101828"/>
        </w:rPr>
        <w:t xml:space="preserve">Review message, proof and experience together</w:t>
      </w:r>
    </w:p>
    <w:p>
      <w:pPr>
        <w:pStyle w:val="Heading3"/>
        <w:keepNext/>
        <w:keepLines/>
        <w:widowControl/>
      </w:pPr>
      <w:r>
        <w:rPr>
          <w:rFonts w:ascii="Inter" w:hAnsi="Inter" w:eastAsia="Inter" w:cs="Inter"/>
          <w:color w:val="315BFF"/>
        </w:rPr>
        <w:t xml:space="preserve">Strategy</w:t>
      </w:r>
    </w:p>
    <w:p>
      <w:pPr>
        <w:pStyle w:val="ListParagraph"/>
        <w:numPr>
          <w:ilvl w:val="0"/>
          <w:numId w:val="3"/>
        </w:numPr>
        <w:spacing w:after="60"/>
      </w:pPr>
      <w:r>
        <w:rPr>
          <w:rFonts w:ascii="Inter" w:hAnsi="Inter" w:eastAsia="Inter" w:cs="Inter"/>
          <w:color w:val="101828"/>
        </w:rPr>
        <w:t xml:space="preserve">The intended audience and buying situation are explicit.</w:t>
      </w:r>
    </w:p>
    <w:p>
      <w:pPr>
        <w:pStyle w:val="ListParagraph"/>
        <w:numPr>
          <w:ilvl w:val="0"/>
          <w:numId w:val="3"/>
        </w:numPr>
        <w:spacing w:after="60"/>
      </w:pPr>
      <w:r>
        <w:rPr>
          <w:rFonts w:ascii="Inter" w:hAnsi="Inter" w:eastAsia="Inter" w:cs="Inter"/>
          <w:color w:val="101828"/>
        </w:rPr>
        <w:t xml:space="preserve">The message reinforces the master position rather than a temporary sales tactic.</w:t>
      </w:r>
    </w:p>
    <w:p>
      <w:pPr>
        <w:pStyle w:val="ListParagraph"/>
        <w:numPr>
          <w:ilvl w:val="0"/>
          <w:numId w:val="3"/>
        </w:numPr>
        <w:spacing w:after="60"/>
      </w:pPr>
      <w:r>
        <w:rPr>
          <w:rFonts w:ascii="Inter" w:hAnsi="Inter" w:eastAsia="Inter" w:cs="Inter"/>
          <w:color w:val="101828"/>
        </w:rPr>
        <w:t xml:space="preserve">Agency-facing material does not trap ADelier in the cheap outsourcing category.</w:t>
      </w:r>
    </w:p>
    <w:p>
      <w:pPr>
        <w:pStyle w:val="ListParagraph"/>
        <w:numPr>
          <w:ilvl w:val="0"/>
          <w:numId w:val="3"/>
        </w:numPr>
        <w:spacing w:after="60"/>
      </w:pPr>
      <w:r>
        <w:rPr>
          <w:rFonts w:ascii="Inter" w:hAnsi="Inter" w:eastAsia="Inter" w:cs="Inter"/>
          <w:color w:val="101828"/>
        </w:rPr>
        <w:t xml:space="preserve">Direct-brand material does not undermine protected agency relationships.</w:t>
      </w:r>
    </w:p>
    <w:p>
      <w:pPr>
        <w:pStyle w:val="ListParagraph"/>
        <w:numPr>
          <w:ilvl w:val="0"/>
          <w:numId w:val="3"/>
        </w:numPr>
        <w:spacing w:after="60"/>
      </w:pPr>
      <w:r>
        <w:rPr>
          <w:rFonts w:ascii="Inter" w:hAnsi="Inter" w:eastAsia="Inter" w:cs="Inter"/>
          <w:color w:val="101828"/>
        </w:rPr>
        <w:t>Standalone training is presented as a paid business product with a defined audience, business problem, applied outcome, curriculum, commercial scope and follow-through.</w:t>
      </w:r>
    </w:p>
    <w:p>
      <w:pPr>
        <w:pStyle w:val="ListParagraph"/>
        <w:numPr>
          <w:ilvl w:val="0"/>
          <w:numId w:val="3"/>
        </w:numPr>
        <w:spacing w:after="60"/>
      </w:pPr>
      <w:r>
        <w:rPr>
          <w:rFonts w:ascii="Inter" w:hAnsi="Inter" w:eastAsia="Inter" w:cs="Inter"/>
          <w:color w:val="101828"/>
        </w:rPr>
        <w:t>Training claims name the applied output, quality standard and follow-through, not only the topic, duration or participant satisfaction.</w:t>
      </w:r>
    </w:p>
    <w:p>
      <w:pPr>
        <w:pStyle w:val="ListParagraph"/>
        <w:numPr>
          <w:ilvl w:val="0"/>
          <w:numId w:val="3"/>
        </w:numPr>
        <w:spacing w:after="60"/>
      </w:pPr>
      <w:r>
        <w:rPr>
          <w:rFonts w:ascii="Inter" w:hAnsi="Inter" w:eastAsia="Inter" w:cs="Inter"/>
          <w:color w:val="101828"/>
        </w:rPr>
        <w:t>Marketplace Transformation is used only for genuinely multi-workstream engagements that combine delivery, workflow change, training, governance and scaling.</w:t>
      </w:r>
    </w:p>
    <w:p>
      <w:pPr>
        <w:spacing w:after="80" w:before="0"/>
      </w:pPr>
    </w:p>
    <w:p>
      <w:pPr>
        <w:pStyle w:val="Heading3"/>
        <w:keepNext/>
        <w:keepLines/>
        <w:widowControl/>
      </w:pPr>
      <w:r>
        <w:rPr>
          <w:rFonts w:ascii="Inter" w:hAnsi="Inter" w:eastAsia="Inter" w:cs="Inter"/>
          <w:color w:val="315BFF"/>
        </w:rPr>
        <w:t xml:space="preserve">Message and proof</w:t>
      </w:r>
    </w:p>
    <w:p>
      <w:pPr>
        <w:pStyle w:val="ListParagraph"/>
        <w:numPr>
          <w:ilvl w:val="0"/>
          <w:numId w:val="3"/>
        </w:numPr>
        <w:spacing w:after="60"/>
      </w:pPr>
      <w:r>
        <w:rPr>
          <w:rFonts w:ascii="Inter" w:hAnsi="Inter" w:eastAsia="Inter" w:cs="Inter"/>
          <w:color w:val="101828"/>
        </w:rPr>
        <w:t>Audience-specific copy matches the buyer: agency pages do not use brand-only product language, and brand pages do not describe agency-only offers.</w:t>
      </w:r>
    </w:p>
    <w:p>
      <w:pPr>
        <w:pStyle w:val="ListParagraph"/>
        <w:numPr>
          <w:ilvl w:val="0"/>
          <w:numId w:val="3"/>
        </w:numPr>
        <w:spacing w:after="60"/>
      </w:pPr>
      <w:r>
        <w:rPr>
          <w:rFonts w:ascii="Inter" w:hAnsi="Inter" w:eastAsia="Inter" w:cs="Inter"/>
          <w:color w:val="101828"/>
        </w:rPr>
        <w:t xml:space="preserve">The most important customer outcome appears before the process, and the next action is concrete.</w:t>
      </w:r>
    </w:p>
    <w:p>
      <w:pPr>
        <w:pStyle w:val="ListParagraph"/>
        <w:numPr>
          <w:ilvl w:val="0"/>
          <w:numId w:val="3"/>
        </w:numPr>
        <w:spacing w:after="60"/>
      </w:pPr>
      <w:r>
        <w:rPr>
          <w:rFonts w:ascii="Inter" w:hAnsi="Inter" w:eastAsia="Inter" w:cs="Inter"/>
          <w:color w:val="101828"/>
        </w:rPr>
        <w:t>Only the four fixed master lines and the three approved audience headlines are used. An asset uses no more than one audience headline as its primary message.</w:t>
      </w:r>
    </w:p>
    <w:p>
      <w:pPr>
        <w:pStyle w:val="ListParagraph"/>
        <w:numPr>
          <w:ilvl w:val="0"/>
          <w:numId w:val="3"/>
        </w:numPr>
        <w:spacing w:after="60"/>
      </w:pPr>
      <w:r>
        <w:rPr>
          <w:rFonts w:ascii="Inter" w:hAnsi="Inter" w:eastAsia="Inter" w:cs="Inter"/>
          <w:color w:val="101828"/>
        </w:rPr>
        <w:t xml:space="preserve">AI and Poland are explained as enablers, not the sole value.</w:t>
      </w:r>
    </w:p>
    <w:p>
      <w:pPr>
        <w:pStyle w:val="ListParagraph"/>
        <w:numPr>
          <w:ilvl w:val="0"/>
          <w:numId w:val="3"/>
        </w:numPr>
        <w:spacing w:after="60"/>
      </w:pPr>
      <w:r>
        <w:rPr>
          <w:rFonts w:ascii="Inter" w:hAnsi="Inter" w:eastAsia="Inter" w:cs="Inter"/>
          <w:color w:val="101828"/>
        </w:rPr>
        <w:t xml:space="preserve">Performance results include baseline, period and relevant context; names, logos and quotations have approval.</w:t>
      </w:r>
    </w:p>
    <w:p>
      <w:pPr>
        <w:pStyle w:val="ListParagraph"/>
        <w:numPr>
          <w:ilvl w:val="0"/>
          <w:numId w:val="3"/>
        </w:numPr>
        <w:spacing w:after="60"/>
      </w:pPr>
      <w:r>
        <w:rPr>
          <w:rFonts w:ascii="Inter" w:hAnsi="Inter" w:eastAsia="Inter" w:cs="Inter"/>
          <w:color w:val="101828"/>
        </w:rPr>
        <w:t xml:space="preserve">Demonstrations are clearly labeled and not presented as client work.</w:t>
      </w:r>
    </w:p>
    <w:p>
      <w:pPr>
        <w:spacing w:after="80" w:before="0"/>
      </w:pPr>
    </w:p>
    <w:p>
      <w:pPr>
        <w:pStyle w:val="Heading3"/>
        <w:keepNext/>
        <w:keepLines/>
        <w:widowControl/>
      </w:pPr>
      <w:r>
        <w:rPr>
          <w:rFonts w:ascii="Inter" w:hAnsi="Inter" w:eastAsia="Inter" w:cs="Inter"/>
          <w:color w:val="315BFF"/>
        </w:rPr>
        <w:t xml:space="preserve">Visual and experience</w:t>
      </w:r>
    </w:p>
    <w:p>
      <w:pPr>
        <w:pStyle w:val="ListParagraph"/>
        <w:numPr>
          <w:ilvl w:val="0"/>
          <w:numId w:val="3"/>
        </w:numPr>
        <w:spacing w:after="60"/>
      </w:pPr>
      <w:r>
        <w:rPr>
          <w:rFonts w:ascii="Inter" w:hAnsi="Inter" w:eastAsia="Inter" w:cs="Inter"/>
          <w:color w:val="101828"/>
        </w:rPr>
        <w:t>Manrope is used for display and H1/H2, Inter for working text and data, and Source Serif 4 Italic only for short accents; the logo is approved artwork, not typed text.</w:t>
      </w:r>
    </w:p>
    <w:p>
      <w:pPr>
        <w:pStyle w:val="ListParagraph"/>
        <w:numPr>
          <w:ilvl w:val="0"/>
          <w:numId w:val="3"/>
        </w:numPr>
        <w:spacing w:after="60"/>
      </w:pPr>
      <w:r>
        <w:rPr>
          <w:rFonts w:ascii="Inter" w:hAnsi="Inter" w:eastAsia="Inter" w:cs="Inter"/>
          <w:color w:val="101828"/>
        </w:rPr>
        <w:t>The correct approved logo file and lockup are used; the official cart mark is not recreated, and Growth Sage remains the only accent.</w:t>
      </w:r>
    </w:p>
    <w:p>
      <w:pPr>
        <w:pStyle w:val="ListParagraph"/>
        <w:numPr>
          <w:ilvl w:val="0"/>
          <w:numId w:val="3"/>
        </w:numPr>
        <w:spacing w:after="60"/>
      </w:pPr>
      <w:r>
        <w:rPr>
          <w:rFonts w:ascii="Inter" w:hAnsi="Inter" w:eastAsia="Inter" w:cs="Inter"/>
          <w:color w:val="101828"/>
        </w:rPr>
        <w:t>EN, PL and DE use the same architecture, components, color treatments, products and responsive behavior; language changes do not create different experiences.</w:t>
      </w:r>
    </w:p>
    <w:p>
      <w:pPr>
        <w:pStyle w:val="ListParagraph"/>
        <w:numPr>
          <w:ilvl w:val="0"/>
          <w:numId w:val="3"/>
        </w:numPr>
        <w:spacing w:after="60"/>
      </w:pPr>
      <w:r>
        <w:rPr>
          <w:rFonts w:ascii="Inter" w:hAnsi="Inter" w:eastAsia="Inter" w:cs="Inter"/>
          <w:color w:val="101828"/>
        </w:rPr>
        <w:t xml:space="preserve">Color contrast and text size are readable; tables, charts and screenshots are legible at intended size.</w:t>
      </w:r>
    </w:p>
    <w:p>
      <w:pPr>
        <w:pStyle w:val="ListParagraph"/>
        <w:numPr>
          <w:ilvl w:val="0"/>
          <w:numId w:val="3"/>
        </w:numPr>
        <w:spacing w:after="60"/>
      </w:pPr>
      <w:r>
        <w:rPr>
          <w:rFonts w:ascii="Inter" w:hAnsi="Inter" w:eastAsia="Inter" w:cs="Inter"/>
          <w:color w:val="101828"/>
        </w:rPr>
        <w:t>The Focus Frame is reserved for one primary conclusion or decision per section and is not used around list rows, questions or already tinted cards.</w:t>
      </w:r>
    </w:p>
    <w:p>
      <w:pPr>
        <w:pStyle w:val="ListParagraph"/>
        <w:numPr>
          <w:ilvl w:val="0"/>
          <w:numId w:val="3"/>
        </w:numPr>
        <w:spacing w:after="60"/>
      </w:pPr>
      <w:r>
        <w:rPr>
          <w:rFonts w:ascii="Inter" w:hAnsi="Inter" w:eastAsia="Inter" w:cs="Inter"/>
          <w:color w:val="101828"/>
        </w:rPr>
        <w:t xml:space="preserve">The layout has clear hierarchy, padded callouts, visible list markers and no split table rows.</w:t>
      </w:r>
    </w:p>
    <w:p>
      <w:pPr>
        <w:pStyle w:val="ListParagraph"/>
        <w:numPr>
          <w:ilvl w:val="0"/>
          <w:numId w:val="3"/>
        </w:numPr>
        <w:spacing w:after="60"/>
      </w:pPr>
      <w:r>
        <w:rPr>
          <w:rFonts w:ascii="Inter" w:hAnsi="Inter" w:eastAsia="Inter" w:cs="Inter"/>
          <w:color w:val="101828"/>
        </w:rPr>
        <w:t xml:space="preserve">Privacy, accessibility and consent requirements are addressed.</w:t>
      </w:r>
    </w:p>
    <w:p>
      <w:pPr>
        <w:pStyle w:val="ListParagraph"/>
        <w:numPr>
          <w:ilvl w:val="0"/>
          <w:numId w:val="3"/>
        </w:numPr>
        <w:spacing w:after="60"/>
      </w:pPr>
      <w:r>
        <w:rPr>
          <w:rFonts w:ascii="Inter" w:hAnsi="Inter" w:eastAsia="Inter" w:cs="Inter"/>
          <w:color w:val="101828"/>
        </w:rPr>
        <w:t xml:space="preserve">The asset has a named owner and review date, and the promised experience can actually be delivered.</w:t>
      </w:r>
    </w:p>
    <w:p>
      <w:pPr>
        <w:spacing w:after="80" w:before="0"/>
      </w:pPr>
    </w:p>
    <w:p>
      <w:pPr>
        <w:keepNext/>
        <w:spacing w:after="40" w:before="360"/>
      </w:pPr>
      <w:r>
        <w:rPr>
          <w:rFonts w:ascii="Inter" w:hAnsi="Inter" w:eastAsia="Inter" w:cs="Inter"/>
          <w:b/>
          <w:bCs/>
          <w:color w:val="315BFF"/>
          <w:spacing w:val="20"/>
          <w:sz w:val="16"/>
          <w:szCs w:val="16"/>
        </w:rPr>
        <w:t xml:space="preserve">5.5 BRAND AND CONTENT QA SCORECARD</w:t>
      </w:r>
    </w:p>
    <w:p>
      <w:pPr>
        <w:pStyle w:val="Heading2"/>
        <w:keepNext/>
        <w:keepLines/>
        <w:widowControl/>
        <w:spacing w:before="0"/>
      </w:pPr>
      <w:r>
        <w:rPr>
          <w:rFonts w:ascii="Manrope" w:hAnsi="Manrope" w:eastAsia="Manrope" w:cs="Manrope"/>
          <w:color w:val="101828"/>
        </w:rPr>
        <w:t xml:space="preserve">Score each item 0, 1 or 2</w:t>
      </w:r>
    </w:p>
    <w:p>
      <w:pPr>
        <w:spacing w:after="140"/>
      </w:pPr>
      <w:r>
        <w:rPr>
          <w:rFonts w:ascii="Inter" w:hAnsi="Inter" w:eastAsia="Inter" w:cs="Inter"/>
          <w:color w:val="101828"/>
        </w:rPr>
        <w:t xml:space="preserve">0 means absent or incorrect, 1 partially effective, 2 clear and fully aligned.</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7301"/>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Dimension</w:t>
            </w:r>
          </w:p>
        </w:tc>
        <w:tc>
          <w:tcPr>
            <w:tcW w:type="dxa" w:w="730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Question</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Audience</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Is the intended buyer and situation immediately clear?</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Outcome</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Does the message lead with a meaningful customer result?</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Differentiation</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Is there a specific reason to choose ADelier?</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Proof</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Are important claims supported or qualified?</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Voice</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Is the language precise, practical and quietly confident?</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Clarity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Can a non-specialist understand the main point quickly?</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AI</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Is AI's role specific, governed and human-accountable?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Geography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Is Poland positioned as an operating advantage and the client focus described without implying a US-based company?</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Does the program promise applied capability and real outputs?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Language parity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Do English, Polish and German use the same structure, offer architecture, hierarchy and visual system?</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Agency trust</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Are account protection and role clarity visible where relevant?</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Visual hierarchy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Is the most important message easiest to see?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Accessibility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Are contrast, size, structure and alternative text adequate?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Action</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Is the next step specific and appropriate to the page?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Delivery truth</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Can the company consistently deliver what the asset promises?</w:t>
            </w:r>
          </w:p>
        </w:tc>
      </w:tr>
    </w:tbl>
    <w:p>
      <w:pPr>
        <w:spacing w:after="160" w:before="0"/>
      </w:pPr>
    </w:p>
    <w:p>
      <w:pPr>
        <w:spacing w:after="140"/>
      </w:pPr>
      <w:r>
        <w:rPr>
          <w:rFonts w:ascii="Inter" w:hAnsi="Inter" w:eastAsia="Inter" w:cs="Inter"/>
          <w:b/>
          <w:bCs/>
          <w:color w:val="101828"/>
        </w:rPr>
        <w:t xml:space="preserve">Interpretation:</w:t>
      </w:r>
      <w:r>
        <w:rPr>
          <w:rFonts w:ascii="Inter" w:hAnsi="Inter" w:eastAsia="Inter" w:cs="Inter"/>
          <w:color w:val="101828"/>
        </w:rPr>
        <w:t xml:space="preserve"> 24 to 28, ready after final proof and production review; 19 to 23, revise the weakest dimensions; below 19, not sufficiently aligned. A high total does not override a zero in proof, agency trust, accessibility or delivery truth.</w:t>
      </w:r>
    </w:p>
    <w:p>
      <w:pPr>
        <w:keepNext/>
        <w:spacing w:after="40" w:before="360"/>
      </w:pPr>
      <w:r>
        <w:rPr>
          <w:rFonts w:ascii="Inter" w:hAnsi="Inter" w:eastAsia="Inter" w:cs="Inter"/>
          <w:b/>
          <w:bCs/>
          <w:color w:val="315BFF"/>
          <w:spacing w:val="20"/>
          <w:sz w:val="16"/>
          <w:szCs w:val="16"/>
        </w:rPr>
        <w:t xml:space="preserve">GLOSSARY</w:t>
      </w:r>
    </w:p>
    <w:p>
      <w:pPr>
        <w:pStyle w:val="Heading2"/>
        <w:keepNext/>
        <w:keepLines/>
        <w:widowControl/>
        <w:spacing w:before="0"/>
      </w:pPr>
      <w:r>
        <w:rPr>
          <w:rFonts w:ascii="Manrope" w:hAnsi="Manrope" w:eastAsia="Manrope" w:cs="Manrope"/>
          <w:color w:val="101828"/>
        </w:rPr>
        <w:t xml:space="preserve">Terms used across all four documents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621"/>
        <w:gridCol w:w="6739"/>
      </w:tblGrid>
      <w:tr>
        <w:trPr>
          <w:cantSplit/>
          <w:tblHeader w:val="true"/>
        </w:trPr>
        <w:tc>
          <w:tcPr>
            <w:tcW w:type="dxa" w:w="262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Term</w:t>
            </w:r>
          </w:p>
        </w:tc>
        <w:tc>
          <w:tcPr>
            <w:tcW w:type="dxa" w:w="673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Definition</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ASIN diagnosis</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structured review of the product, shopper decision, listing, marketplace context and operating capability</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Capability transfer</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deliberate movement of knowledge, workflow, quality standards and ownership into the client's team</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Commercial craft</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combination of considered specialist work and measurable business intent</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Conversion content</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Marketplace copy, imagery and supporting modules designed to make the product easier to understand, trust and choose</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Delivery pod</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recurring team and capacity model with agreed priorities, roles, service levels and quality review</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Enablement</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Applied learning and support that changes how a team performs real work</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Human-accountable AI</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workflow in which AI supports analysis or execution while a named person remains responsible for context, quality and release</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Marketplace Growth Partner</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specialist that connects marketplace strategy, execution, operation and capability to commercial outcomes</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Positioning</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deliberate choice of target shopper, use case, reason to choose, proof and competitive contrast</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Protected account</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An agency-introduced client covered by agreed confidentiality, non-solicitation and non-circumvention terms</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Quality gate</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defined review point that must be passed before work moves to the next stage or is released</w:t>
            </w:r>
          </w:p>
        </w:tc>
      </w:tr>
      <w:tr>
        <w:trPr>
          <w:cantSplit/>
          <w:tblHeader w:val="false"/>
        </w:trPr>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White-label delivery</w:t>
            </w:r>
          </w:p>
        </w:tc>
        <w:tc>
          <w:tcPr>
            <w:tcW w:type="dxa" w:w="673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Work completed by ADelier but presented under the agency's identity according to agreed role and confidentiality rules</w:t>
            </w:r>
          </w:p>
        </w:tc>
      </w:tr>
    </w:tbl>
    <w:p>
      <w:pPr>
        <w:spacing w:after="16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Every ADelier experience should make the commercial decision clearer, the execution stronger and the client more capable.</w:t>
            </w:r>
          </w:p>
        </w:tc>
      </w:tr>
    </w:tbl>
    <w:p>
      <w:r>
        <w:br w:type="page"/>
      </w:r>
    </w:p>
    <w:p>
      <w:pPr>
        <w:pStyle w:val="Title"/>
      </w:pPr>
      <w:r>
        <w:t>2026 content alignment | Amazon PPC expansion</w:t>
      </w:r>
    </w:p>
    <w:p>
      <w:r>
        <w:t>Approved brand system retained. This update integrates the business-partner website proposal as an additional service direction; operational availability and commercial terms require owner confirmation.</w:t>
      </w:r>
    </w:p>
    <w:p>
      <w:r>
        <w:rPr>
          <w:b/>
          <w:color w:val="315BFF"/>
          <w:sz w:val="30"/>
        </w:rPr>
        <w:t>Strategic evolution | Amazon advertising and conversion</w:t>
      </w:r>
    </w:p>
    <w:p>
      <w:r>
        <w:t>ADelier combines hands-on Amazon PPC expertise with marketplace positioning, conversion content and applied training. Advertising performance and product-page effectiveness are connected but distinct disciplines; neither replaces the other.</w:t>
      </w:r>
    </w:p>
    <w:p>
      <w:r>
        <w:rPr>
          <w:b/>
          <w:color w:val="315BFF"/>
          <w:sz w:val="30"/>
        </w:rPr>
        <w:t>Audience architecture</w:t>
      </w:r>
    </w:p>
    <w:p>
      <w:r>
        <w:t>Three equally visible customer paths remain: For Agencies, For Consumer Brands and Training. Agencies can buy white-label PPC operations, dedicated PPC specialist capacity, conversion delivery and training. Brands can buy PPC management, marketplace diagnostics, conversion delivery and training. Training remains independently purchasable at launch.</w:t>
      </w:r>
    </w:p>
    <w:p>
      <w:r>
        <w:rPr>
          <w:b/>
          <w:color w:val="315BFF"/>
          <w:sz w:val="30"/>
        </w:rPr>
        <w:t>Brand positioning and claims</w:t>
      </w:r>
    </w:p>
    <w:p>
      <w:r>
        <w:t>Approved expanded description: ADelier Commerce is an expert-led marketplace growth partner combining Amazon advertising management, conversion-focused marketplace delivery and applied team training. We work with consumer brands and agencies through defined scopes, accountable reviews and practical recommendations. Do not imply guaranteed ROAS, sales or savings.</w:t>
      </w:r>
    </w:p>
    <w:p>
      <w:r>
        <w:rPr>
          <w:b/>
          <w:color w:val="315BFF"/>
          <w:sz w:val="30"/>
        </w:rPr>
        <w:t>Brand voice and geographic language</w:t>
      </w:r>
    </w:p>
    <w:p>
      <w:r>
        <w:t>Lead with expertise, client goals, active optimization, transparent reporting and commercial decisions. Use expert-led rather than senior-led. Poland-based expertise may be explained when relevant, but do not present ADelier as US-based or frame low labor cost as the primary reason to choose the firm. US and UK are target markets, not an exclusive geography.</w:t>
      </w:r>
    </w:p>
    <w:p>
      <w:r>
        <w:rPr>
          <w:b/>
          <w:color w:val="315BFF"/>
          <w:sz w:val="30"/>
        </w:rPr>
        <w:t>Visual and multilingual governance</w:t>
      </w:r>
    </w:p>
    <w:p>
      <w:r>
        <w:t>Retain the approved cart-and-growth logo, Midnight Ink #101828, Conversion Cobalt #315BFF, Growth Sage #3FAF8F, Studio Porcelain #F6F7FB and approved typography. Cobalt marks Agencies and Brands; Sage marks Training icons and limited learning indicators. No green-tinted card backgrounds or gradients. EN, PL and DE must use the same sections, order, components, actions and visual hierarchy.</w:t>
      </w:r>
    </w:p>
    <w:sectPr>
      <w:footerReference w:type="default" r:id="rId7"/>
      <w:pgSz w:w="12240" w:h="15840" w:orient="portrait"/>
      <w:pgMar w:top="1440" w:right="1440" w:bottom="1300" w:left="1440" w:header="708" w:footer="600"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nrope"/>
  <w:font w:name="Inter"/>
  <w:font w:name="Source Serif 4"/>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8" w:sz="4" w:space="4"/>
      </w:pBdr>
      <w:tabs>
        <w:tab w:val="right" w:pos="9360"/>
      </w:tabs>
    </w:pPr>
    <w:r>
      <w:rPr>
        <w:rFonts w:ascii="Inter" w:hAnsi="Inter" w:eastAsia="Inter" w:cs="Inter"/>
        <w:color w:val="5C667A"/>
        <w:sz w:val="15"/>
        <w:szCs w:val="15"/>
      </w:rPr>
      <w:t>ADelier Commerce  |  Brand Book 1.6</w:t>
      <w:tab/>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9DEE8"/>
      </w:pBd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315BFF"/>
      </w:rPr>
    </w:lvl>
  </w:abstractNum>
  <w:abstractNum w:abstractNumId="3" w15:restartNumberingAfterBreak="0">
    <w:multiLevelType w:val="hybridMultilevel"/>
    <w:lvl w:ilvl="0" w15:tentative="1">
      <w:start w:val="1"/>
      <w:numFmt w:val="decimal"/>
      <w:lvlText w:val="%1."/>
      <w:lvlJc w:val="left"/>
      <w:pPr>
        <w:ind w:left="360" w:hanging="300"/>
      </w:pPr>
      <w:rPr>
        <w:b/>
        <w:bCs/>
        <w:color w:val="315BFF"/>
      </w:rPr>
    </w:lvl>
  </w:abstractNum>
  <w:abstractNum w:abstractNumId="4" w15:restartNumberingAfterBreak="0">
    <w:multiLevelType w:val="hybridMultilevel"/>
    <w:lvl w:ilvl="0" w15:tentative="1">
      <w:start w:val="1"/>
      <w:numFmt w:val="decimal"/>
      <w:lvlText w:val="%1."/>
      <w:lvlJc w:val="left"/>
      <w:pPr>
        <w:ind w:left="360" w:hanging="300"/>
      </w:pPr>
      <w:rPr>
        <w:b/>
        <w:bCs/>
        <w:color w:val="315BFF"/>
      </w:rPr>
    </w:lvl>
  </w:abstractNum>
  <w:abstractNum w:abstractNumId="5" w15:restartNumberingAfterBreak="0">
    <w:multiLevelType w:val="hybridMultilevel"/>
    <w:lvl w:ilvl="0" w15:tentative="1">
      <w:start w:val="1"/>
      <w:numFmt w:val="decimal"/>
      <w:lvlText w:val="%1."/>
      <w:lvlJc w:val="left"/>
      <w:pPr>
        <w:ind w:left="360" w:hanging="300"/>
      </w:pPr>
      <w:rPr>
        <w:b/>
        <w:bCs/>
        <w:color w:val="315BFF"/>
      </w:rPr>
    </w:lvl>
  </w:abstractNum>
  <w:abstractNum w:abstractNumId="6" w15:restartNumberingAfterBreak="0">
    <w:multiLevelType w:val="hybridMultilevel"/>
    <w:lvl w:ilvl="0" w15:tentative="1">
      <w:start w:val="1"/>
      <w:numFmt w:val="decimal"/>
      <w:lvlText w:val="%1."/>
      <w:lvlJc w:val="left"/>
      <w:pPr>
        <w:ind w:left="360" w:hanging="300"/>
      </w:pPr>
      <w:rPr>
        <w:b/>
        <w:bCs/>
        <w:color w:val="315BFF"/>
      </w:rPr>
    </w:lvl>
  </w:abstractNum>
  <w:abstractNum w:abstractNumId="7" w15:restartNumberingAfterBreak="0">
    <w:multiLevelType w:val="hybridMultilevel"/>
    <w:lvl w:ilvl="0" w15:tentative="1">
      <w:start w:val="1"/>
      <w:numFmt w:val="decimal"/>
      <w:lvlText w:val="%1."/>
      <w:lvlJc w:val="left"/>
      <w:pPr>
        <w:ind w:left="360" w:hanging="300"/>
      </w:pPr>
      <w:rPr>
        <w:b/>
        <w:bCs/>
        <w:color w:val="315BFF"/>
      </w:rPr>
    </w:lvl>
  </w:abstractNum>
  <w:abstractNum w:abstractNumId="8" w15:restartNumberingAfterBreak="0">
    <w:multiLevelType w:val="hybridMultilevel"/>
    <w:lvl w:ilvl="0" w15:tentative="1">
      <w:start w:val="1"/>
      <w:numFmt w:val="decimal"/>
      <w:lvlText w:val="%1."/>
      <w:lvlJc w:val="left"/>
      <w:pPr>
        <w:ind w:left="360" w:hanging="300"/>
      </w:pPr>
      <w:rPr>
        <w:b/>
        <w:bCs/>
        <w:color w:val="315BFF"/>
      </w:rPr>
    </w:lvl>
  </w:abstractNum>
  <w:abstractNum w:abstractNumId="9" w15:restartNumberingAfterBreak="0">
    <w:multiLevelType w:val="hybridMultilevel"/>
    <w:lvl w:ilvl="0" w15:tentative="1">
      <w:start w:val="1"/>
      <w:numFmt w:val="decimal"/>
      <w:lvlText w:val="%1."/>
      <w:lvlJc w:val="left"/>
      <w:pPr>
        <w:ind w:left="360" w:hanging="300"/>
      </w:pPr>
      <w:rPr>
        <w:b/>
        <w:bCs/>
        <w:color w:val="315BFF"/>
      </w:rPr>
    </w:lvl>
  </w:abstractNum>
  <w:abstractNum w:abstractNumId="10" w15:restartNumberingAfterBreak="0">
    <w:multiLevelType w:val="hybridMultilevel"/>
    <w:lvl w:ilvl="0" w15:tentative="1">
      <w:start w:val="1"/>
      <w:numFmt w:val="decimal"/>
      <w:lvlText w:val="%1."/>
      <w:lvlJc w:val="left"/>
      <w:pPr>
        <w:ind w:left="360" w:hanging="300"/>
      </w:pPr>
      <w:rPr>
        <w:b/>
        <w:bCs/>
        <w:color w:val="315BFF"/>
      </w:rPr>
    </w:lvl>
  </w:abstractNum>
  <w:abstractNum w:abstractNumId="11" w15:restartNumberingAfterBreak="0">
    <w:multiLevelType w:val="hybridMultilevel"/>
    <w:lvl w:ilvl="0" w15:tentative="1">
      <w:start w:val="1"/>
      <w:numFmt w:val="decimal"/>
      <w:lvlText w:val="%1."/>
      <w:lvlJc w:val="left"/>
      <w:pPr>
        <w:ind w:left="360" w:hanging="300"/>
      </w:pPr>
      <w:rPr>
        <w:b/>
        <w:bCs/>
        <w:color w:val="315BFF"/>
      </w:rPr>
    </w:lvl>
  </w:abstractNum>
  <w:abstractNum w:abstractNumId="12" w15:restartNumberingAfterBreak="0">
    <w:multiLevelType w:val="hybridMultilevel"/>
    <w:lvl w:ilvl="0" w15:tentative="1">
      <w:start w:val="1"/>
      <w:numFmt w:val="decimal"/>
      <w:lvlText w:val="%1."/>
      <w:lvlJc w:val="left"/>
      <w:pPr>
        <w:ind w:left="360" w:hanging="300"/>
      </w:pPr>
      <w:rPr>
        <w:b/>
        <w:bCs/>
        <w:color w:val="315BFF"/>
      </w:rPr>
    </w:lvl>
  </w:abstractNum>
  <w:abstractNum w:abstractNumId="13" w15:restartNumberingAfterBreak="0">
    <w:multiLevelType w:val="hybridMultilevel"/>
    <w:lvl w:ilvl="0" w15:tentative="1">
      <w:start w:val="1"/>
      <w:numFmt w:val="decimal"/>
      <w:lvlText w:val="%1."/>
      <w:lvlJc w:val="left"/>
      <w:pPr>
        <w:ind w:left="360" w:hanging="300"/>
      </w:pPr>
      <w:rPr>
        <w:b/>
        <w:bCs/>
        <w:color w:val="315BFF"/>
      </w:rPr>
    </w:lvl>
  </w:abstractNum>
  <w:abstractNum w:abstractNumId="14" w15:restartNumberingAfterBreak="0">
    <w:multiLevelType w:val="hybridMultilevel"/>
    <w:lvl w:ilvl="0" w15:tentative="1">
      <w:start w:val="1"/>
      <w:numFmt w:val="decimal"/>
      <w:lvlText w:val="%1."/>
      <w:lvlJc w:val="left"/>
      <w:pPr>
        <w:ind w:left="360" w:hanging="300"/>
      </w:pPr>
      <w:rPr>
        <w:b/>
        <w:bCs/>
        <w:color w:val="315BFF"/>
      </w:rPr>
    </w:lvl>
  </w:abstractNum>
  <w:abstractNum w:abstractNumId="15" w15:restartNumberingAfterBreak="0">
    <w:multiLevelType w:val="hybridMultilevel"/>
    <w:lvl w:ilvl="0" w15:tentative="1">
      <w:start w:val="1"/>
      <w:numFmt w:val="decimal"/>
      <w:lvlText w:val="%1."/>
      <w:lvlJc w:val="left"/>
      <w:pPr>
        <w:ind w:left="360" w:hanging="300"/>
      </w:pPr>
      <w:rPr>
        <w:b/>
        <w:bCs/>
        <w:color w:val="315BFF"/>
      </w:rPr>
    </w:lvl>
  </w:abstractNum>
  <w:abstractNum w:abstractNumId="16" w15:restartNumberingAfterBreak="0">
    <w:multiLevelType w:val="hybridMultilevel"/>
    <w:lvl w:ilvl="0" w15:tentative="1">
      <w:start w:val="1"/>
      <w:numFmt w:val="decimal"/>
      <w:lvlText w:val="%1."/>
      <w:lvlJc w:val="left"/>
      <w:pPr>
        <w:ind w:left="360" w:hanging="300"/>
      </w:pPr>
      <w:rPr>
        <w:b/>
        <w:bCs/>
        <w:color w:val="315BFF"/>
      </w:rPr>
    </w:lvl>
  </w:abstractNum>
  <w:abstractNum w:abstractNumId="17" w15:restartNumberingAfterBreak="0">
    <w:multiLevelType w:val="hybridMultilevel"/>
    <w:lvl w:ilvl="0" w15:tentative="1">
      <w:start w:val="1"/>
      <w:numFmt w:val="decimal"/>
      <w:lvlText w:val="%1."/>
      <w:lvlJc w:val="left"/>
      <w:pPr>
        <w:ind w:left="360" w:hanging="300"/>
      </w:pPr>
      <w:rPr>
        <w:b/>
        <w:bCs/>
        <w:color w:val="315BFF"/>
      </w:rPr>
    </w:lvl>
  </w:abstractNum>
  <w:abstractNum w:abstractNumId="18" w15:restartNumberingAfterBreak="0">
    <w:multiLevelType w:val="hybridMultilevel"/>
    <w:lvl w:ilvl="0" w15:tentative="1">
      <w:start w:val="1"/>
      <w:numFmt w:val="decimal"/>
      <w:lvlText w:val="%1."/>
      <w:lvlJc w:val="left"/>
      <w:pPr>
        <w:ind w:left="360" w:hanging="300"/>
      </w:pPr>
      <w:rPr>
        <w:b/>
        <w:bCs/>
        <w:color w:val="315BFF"/>
      </w:rPr>
    </w:lvl>
  </w:abstractNum>
  <w:abstractNum w:abstractNumId="19" w15:restartNumberingAfterBreak="0">
    <w:multiLevelType w:val="hybridMultilevel"/>
    <w:lvl w:ilvl="0" w15:tentative="1">
      <w:start w:val="1"/>
      <w:numFmt w:val="decimal"/>
      <w:lvlText w:val="%1."/>
      <w:lvlJc w:val="left"/>
      <w:pPr>
        <w:ind w:left="360" w:hanging="300"/>
      </w:pPr>
      <w:rPr>
        <w:b/>
        <w:bCs/>
        <w:color w:val="315BFF"/>
      </w:rPr>
    </w:lvl>
  </w:abstractNum>
  <w:abstractNum w:abstractNumId="20" w15:restartNumberingAfterBreak="0">
    <w:multiLevelType w:val="hybridMultilevel"/>
    <w:lvl w:ilvl="0" w15:tentative="1">
      <w:start w:val="1"/>
      <w:numFmt w:val="decimal"/>
      <w:lvlText w:val="%1."/>
      <w:lvlJc w:val="left"/>
      <w:pPr>
        <w:ind w:left="360" w:hanging="300"/>
      </w:pPr>
      <w:rPr>
        <w:b/>
        <w:bCs/>
        <w:color w:val="315BFF"/>
      </w:rPr>
    </w:lvl>
  </w:abstractNum>
  <w:abstractNum w:abstractNumId="21" w15:restartNumberingAfterBreak="0">
    <w:multiLevelType w:val="hybridMultilevel"/>
    <w:lvl w:ilvl="0" w15:tentative="1">
      <w:start w:val="1"/>
      <w:numFmt w:val="decimal"/>
      <w:lvlText w:val="%1."/>
      <w:lvlJc w:val="left"/>
      <w:pPr>
        <w:ind w:left="360" w:hanging="300"/>
      </w:pPr>
      <w:rPr>
        <w:b/>
        <w:bCs/>
        <w:color w:val="315BFF"/>
      </w:rPr>
    </w:lvl>
  </w:abstractNum>
  <w:abstractNum w:abstractNumId="22" w15:restartNumberingAfterBreak="0">
    <w:multiLevelType w:val="hybridMultilevel"/>
    <w:lvl w:ilvl="0" w15:tentative="1">
      <w:start w:val="1"/>
      <w:numFmt w:val="decimal"/>
      <w:lvlText w:val="%1."/>
      <w:lvlJc w:val="left"/>
      <w:pPr>
        <w:ind w:left="360" w:hanging="300"/>
      </w:pPr>
      <w:rPr>
        <w:b/>
        <w:bCs/>
        <w:color w:val="315BFF"/>
      </w:rPr>
    </w:lvl>
  </w:abstractNum>
  <w:abstractNum w:abstractNumId="23" w15:restartNumberingAfterBreak="0">
    <w:multiLevelType w:val="hybridMultilevel"/>
    <w:lvl w:ilvl="0" w15:tentative="1">
      <w:start w:val="1"/>
      <w:numFmt w:val="decimal"/>
      <w:lvlText w:val="%1."/>
      <w:lvlJc w:val="left"/>
      <w:pPr>
        <w:ind w:left="360" w:hanging="300"/>
      </w:pPr>
      <w:rPr>
        <w:b/>
        <w:bCs/>
        <w:color w:val="315BFF"/>
      </w:rPr>
    </w:lvl>
  </w:abstractNum>
  <w:abstractNum w:abstractNumId="24" w15:restartNumberingAfterBreak="0">
    <w:multiLevelType w:val="hybridMultilevel"/>
    <w:lvl w:ilvl="0" w15:tentative="1">
      <w:start w:val="1"/>
      <w:numFmt w:val="decimal"/>
      <w:lvlText w:val="%1."/>
      <w:lvlJc w:val="left"/>
      <w:pPr>
        <w:ind w:left="360" w:hanging="300"/>
      </w:pPr>
      <w:rPr>
        <w:b/>
        <w:bCs/>
        <w:color w:val="315BFF"/>
      </w:rPr>
    </w:lvl>
  </w:abstractNum>
  <w:abstractNum w:abstractNumId="25" w15:restartNumberingAfterBreak="0">
    <w:multiLevelType w:val="hybridMultilevel"/>
    <w:lvl w:ilvl="0" w15:tentative="1">
      <w:start w:val="1"/>
      <w:numFmt w:val="decimal"/>
      <w:lvlText w:val="%1."/>
      <w:lvlJc w:val="left"/>
      <w:pPr>
        <w:ind w:left="360" w:hanging="300"/>
      </w:pPr>
      <w:rPr>
        <w:b/>
        <w:bCs/>
        <w:color w:val="315BFF"/>
      </w:rPr>
    </w:lvl>
  </w:abstractNum>
  <w:abstractNum w:abstractNumId="26" w15:restartNumberingAfterBreak="0">
    <w:multiLevelType w:val="hybridMultilevel"/>
    <w:lvl w:ilvl="0" w15:tentative="1">
      <w:start w:val="1"/>
      <w:numFmt w:val="decimal"/>
      <w:lvlText w:val="%1."/>
      <w:lvlJc w:val="left"/>
      <w:pPr>
        <w:ind w:left="360" w:hanging="300"/>
      </w:pPr>
      <w:rPr>
        <w:b/>
        <w:bCs/>
        <w:color w:val="315BFF"/>
      </w:rPr>
    </w:lvl>
  </w:abstractNum>
  <w:abstractNum w:abstractNumId="27" w15:restartNumberingAfterBreak="0">
    <w:multiLevelType w:val="hybridMultilevel"/>
    <w:lvl w:ilvl="0" w15:tentative="1">
      <w:start w:val="1"/>
      <w:numFmt w:val="decimal"/>
      <w:lvlText w:val="%1."/>
      <w:lvlJc w:val="left"/>
      <w:pPr>
        <w:ind w:left="360" w:hanging="300"/>
      </w:pPr>
      <w:rPr>
        <w:b/>
        <w:bCs/>
        <w:color w:val="315BFF"/>
      </w:rPr>
    </w:lvl>
  </w:abstractNum>
  <w:abstractNum w:abstractNumId="28" w15:restartNumberingAfterBreak="0">
    <w:multiLevelType w:val="hybridMultilevel"/>
    <w:lvl w:ilvl="0" w15:tentative="1">
      <w:start w:val="1"/>
      <w:numFmt w:val="decimal"/>
      <w:lvlText w:val="%1."/>
      <w:lvlJc w:val="left"/>
      <w:pPr>
        <w:ind w:left="360" w:hanging="300"/>
      </w:pPr>
      <w:rPr>
        <w:b/>
        <w:bCs/>
        <w:color w:val="315BF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8"/>
    <w:lvlOverride w:ilvl="0">
      <w:startOverride w:val="1"/>
    </w:lvlOverride>
  </w:num>
  <w:num w:numId="6">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01828"/>
        <w:sz w:val="20"/>
        <w:szCs w:val="20"/>
      </w:rPr>
    </w:rPrDefault>
    <w:pPrDefault>
      <w:pPr>
        <w:spacing w:line="300"/>
      </w:pPr>
    </w:pPrDefault>
  </w:docDefaults>
  <w:style w:type="paragraph" w:styleId="Title">
    <w:name w:val="Title"/>
    <w:basedOn w:val="Normal"/>
    <w:next w:val="Normal"/>
    <w:qFormat/>
    <w:rPr>
      <w:rFonts w:ascii="Manrope" w:hAnsi="Manrope" w:eastAsia="Manrope" w:cs="Manrope"/>
      <w:b/>
      <w:color w:val="101828"/>
      <w:sz w:val="56"/>
      <w:szCs w:val="56"/>
    </w:rPr>
  </w:style>
  <w:style w:type="paragraph" w:styleId="Heading1">
    <w:name w:val="Heading 1"/>
    <w:basedOn w:val="Normal"/>
    <w:next w:val="Normal"/>
    <w:qFormat/>
    <w:rPr>
      <w:rFonts w:ascii="Manrope" w:hAnsi="Manrope" w:eastAsia="Manrope" w:cs="Manrope"/>
      <w:b/>
      <w:color w:val="101828"/>
      <w:sz w:val="32"/>
      <w:szCs w:val="32"/>
    </w:rPr>
  </w:style>
  <w:style w:type="paragraph" w:styleId="Heading2">
    <w:name w:val="Heading 2"/>
    <w:basedOn w:val="Normal"/>
    <w:next w:val="Normal"/>
    <w:qFormat/>
    <w:rPr>
      <w:rFonts w:ascii="Manrope" w:hAnsi="Manrope" w:eastAsia="Manrope" w:cs="Manrope"/>
      <w:b/>
      <w:color w:val="101828"/>
      <w:sz w:val="26"/>
      <w:szCs w:val="26"/>
    </w:rPr>
  </w:style>
  <w:style w:type="paragraph" w:styleId="Heading3">
    <w:name w:val="Heading 3"/>
    <w:basedOn w:val="Normal"/>
    <w:next w:val="Normal"/>
    <w:qFormat/>
    <w:rPr>
      <w:rFonts w:ascii="Inter" w:hAnsi="Inter" w:eastAsia="Inter" w:cs="Inter"/>
      <w:b/>
      <w:color w:val="315BF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Inter" w:hAnsi="Inter" w:eastAsia="Inter" w:cs="Inter"/>
      <w:color w:val="101828"/>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line="260"/>
      <w:outlineLvl w:val="0"/>
    </w:pPr>
    <w:rPr>
      <w:rFonts w:ascii="Manrope" w:cs="Manrope" w:eastAsia="Manrope" w:hAnsi="Manrope"/>
      <w:b/>
      <w:bCs/>
      <w:color w:val="101828"/>
      <w:sz w:val="52"/>
      <w:szCs w:val="52"/>
    </w:rPr>
  </w:style>
  <w:style w:type="paragraph" w:styleId="Heading2">
    <w:name w:val="Heading 2"/>
    <w:basedOn w:val="Normal"/>
    <w:next w:val="Normal"/>
    <w:qFormat/>
    <w:pPr>
      <w:keepNext/>
      <w:spacing w:after="160" w:before="360" w:line="260"/>
      <w:outlineLvl w:val="1"/>
    </w:pPr>
    <w:rPr>
      <w:rFonts w:ascii="Manrope" w:cs="Manrope" w:eastAsia="Manrope" w:hAnsi="Manrope"/>
      <w:b/>
      <w:bCs/>
      <w:color w:val="101828"/>
      <w:sz w:val="34"/>
      <w:szCs w:val="34"/>
    </w:rPr>
  </w:style>
  <w:style w:type="paragraph" w:styleId="Heading3">
    <w:name w:val="Heading 3"/>
    <w:basedOn w:val="Normal"/>
    <w:next w:val="Normal"/>
    <w:qFormat/>
    <w:pPr>
      <w:keepNext/>
      <w:spacing w:after="100" w:before="240"/>
      <w:outlineLvl w:val="2"/>
    </w:pPr>
    <w:rPr>
      <w:rFonts w:ascii="Inter" w:cs="Inter" w:eastAsia="Inter" w:hAnsi="Inter"/>
      <w:b/>
      <w:bCs/>
      <w:color w:val="315BFF"/>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image" Target="media/image1.png"/><Relationship Id="rId16"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ADelier Commerce Brand Book v1.5</dc:title>
  <dc:creator>ADelier Commerce</dc:creator>
  <cp:lastModifiedBy>Un-named</cp:lastModifiedBy>
  <cp:revision>1</cp:revision>
  <dcterms:created xsi:type="dcterms:W3CDTF">2026-10-16T06:01:33.286Z</dcterms:created>
  <dcterms:modified xsi:type="dcterms:W3CDTF">2026-10-16T06:01:33.287Z</dcterms:modified>
  <dc:subject>ADelier Commerce brand system, typography and operating guidance</dc:subject>
  <dc:description>Updated for approved logo system, international positioning and multilingual digital governance.</dc:description>
</cp:coreProperties>
</file>

<file path=docProps/custom.xml><?xml version="1.0" encoding="utf-8"?>
<Properties xmlns="http://schemas.openxmlformats.org/officeDocument/2006/custom-properties" xmlns:vt="http://schemas.openxmlformats.org/officeDocument/2006/docPropsVTypes"/>
</file>